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75CB7" w14:textId="7F5F4BA8" w:rsidR="007E6BFD" w:rsidRPr="008642D1" w:rsidRDefault="00774339" w:rsidP="009611AB">
      <w:pPr>
        <w:pStyle w:val="BodyText"/>
        <w:rPr>
          <w:rFonts w:eastAsia="Segoe UI Emoji"/>
        </w:rPr>
      </w:pPr>
      <w:r w:rsidRPr="008642D1">
        <w:rPr>
          <w:rFonts w:eastAsia="Segoe UI Emoji"/>
          <w:noProof/>
        </w:rPr>
        <mc:AlternateContent>
          <mc:Choice Requires="wpg">
            <w:drawing>
              <wp:anchor distT="0" distB="0" distL="114300" distR="114300" simplePos="0" relativeHeight="251658261" behindDoc="0" locked="0" layoutInCell="1" allowOverlap="1" wp14:anchorId="3110F86E" wp14:editId="20A67CEF">
                <wp:simplePos x="0" y="0"/>
                <wp:positionH relativeFrom="column">
                  <wp:posOffset>-899160</wp:posOffset>
                </wp:positionH>
                <wp:positionV relativeFrom="page">
                  <wp:posOffset>228600</wp:posOffset>
                </wp:positionV>
                <wp:extent cx="7200265" cy="1158240"/>
                <wp:effectExtent l="0" t="0" r="635" b="3810"/>
                <wp:wrapNone/>
                <wp:docPr id="479" name="Group 479"/>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g:grpSp>
                        <wpg:cNvPr id="7" name="Group 3"/>
                        <wpg:cNvGrpSpPr/>
                        <wpg:grpSpPr>
                          <a:xfrm>
                            <a:off x="0" y="0"/>
                            <a:ext cx="7200265" cy="1158240"/>
                            <a:chOff x="7315" y="21945"/>
                            <a:chExt cx="7200265" cy="1158240"/>
                          </a:xfrm>
                          <a:blipFill dpi="0" rotWithShape="1">
                            <a:blip r:embed="rId12">
                              <a:extLst>
                                <a:ext uri="{28A0092B-C50C-407E-A947-70E740481C1C}">
                                  <a14:useLocalDpi xmlns:a14="http://schemas.microsoft.com/office/drawing/2010/main" val="0"/>
                                </a:ext>
                              </a:extLst>
                            </a:blip>
                            <a:srcRect/>
                            <a:stretch>
                              <a:fillRect/>
                            </a:stretch>
                          </a:blipFill>
                        </wpg:grpSpPr>
                        <wps:wsp>
                          <wps:cNvPr id="235" name="Freeform 213"/>
                          <wps:cNvSpPr>
                            <a:spLocks/>
                          </wps:cNvSpPr>
                          <wps:spPr bwMode="auto">
                            <a:xfrm>
                              <a:off x="7315" y="21945"/>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8191" y="361310"/>
                              <a:ext cx="1399210" cy="559684"/>
                            </a:xfrm>
                            <a:prstGeom prst="rect">
                              <a:avLst/>
                            </a:prstGeom>
                            <a:grpFill/>
                          </pic:spPr>
                        </pic:pic>
                      </wpg:grpSp>
                      <wps:wsp>
                        <wps:cNvPr id="307" name="Text Box 2"/>
                        <wps:cNvSpPr txBox="1">
                          <a:spLocks noChangeArrowheads="1"/>
                        </wps:cNvSpPr>
                        <wps:spPr bwMode="auto">
                          <a:xfrm>
                            <a:off x="4181475" y="114301"/>
                            <a:ext cx="2892067" cy="1038224"/>
                          </a:xfrm>
                          <a:prstGeom prst="rect">
                            <a:avLst/>
                          </a:prstGeom>
                          <a:noFill/>
                          <a:ln w="9525">
                            <a:noFill/>
                            <a:miter lim="800000"/>
                            <a:headEnd/>
                            <a:tailEnd/>
                          </a:ln>
                        </wps:spPr>
                        <wps:txbx>
                          <w:txbxContent>
                            <w:p w14:paraId="01631250" w14:textId="1D9A20BD" w:rsidR="00D53E2F" w:rsidRPr="00D53E2F" w:rsidRDefault="00607BF0" w:rsidP="00DA0792">
                              <w:pPr>
                                <w:spacing w:after="120"/>
                                <w:ind w:left="471" w:right="62" w:hanging="471"/>
                                <w:jc w:val="right"/>
                                <w:rPr>
                                  <w:rFonts w:eastAsia="Wingdings" w:cs="Wingdings"/>
                                  <w:b/>
                                  <w:color w:val="72AB6A"/>
                                  <w:spacing w:val="2"/>
                                  <w:sz w:val="18"/>
                                  <w:szCs w:val="18"/>
                                </w:rPr>
                              </w:pPr>
                              <w:proofErr w:type="spellStart"/>
                              <w:r w:rsidRPr="006232CF">
                                <w:rPr>
                                  <w:rFonts w:eastAsia="Wingdings" w:cs="Wingdings"/>
                                  <w:b/>
                                  <w:color w:val="72AB6A"/>
                                  <w:spacing w:val="2"/>
                                  <w:sz w:val="18"/>
                                  <w:szCs w:val="18"/>
                                </w:rPr>
                                <w:t>Huitānguru</w:t>
                              </w:r>
                              <w:proofErr w:type="spellEnd"/>
                              <w:r w:rsidRPr="006232CF">
                                <w:rPr>
                                  <w:rFonts w:eastAsia="Wingdings" w:cs="Wingdings"/>
                                  <w:b/>
                                  <w:color w:val="72AB6A"/>
                                  <w:spacing w:val="2"/>
                                  <w:sz w:val="18"/>
                                  <w:szCs w:val="18"/>
                                </w:rPr>
                                <w:t xml:space="preserve"> </w:t>
                              </w:r>
                              <w:r w:rsidR="00E81695" w:rsidRPr="006232CF">
                                <w:rPr>
                                  <w:rFonts w:eastAsia="Wingdings" w:cs="Wingdings"/>
                                  <w:b/>
                                  <w:color w:val="72AB6A"/>
                                  <w:spacing w:val="2"/>
                                  <w:sz w:val="18"/>
                                  <w:szCs w:val="18"/>
                                </w:rPr>
                                <w:t xml:space="preserve">| </w:t>
                              </w:r>
                              <w:r w:rsidRPr="006232CF">
                                <w:rPr>
                                  <w:rFonts w:eastAsia="Wingdings" w:cs="Wingdings"/>
                                  <w:b/>
                                  <w:color w:val="72AB6A"/>
                                  <w:spacing w:val="2"/>
                                  <w:sz w:val="18"/>
                                  <w:szCs w:val="18"/>
                                </w:rPr>
                                <w:t>February</w:t>
                              </w:r>
                              <w:r w:rsidR="00A908D7" w:rsidRPr="006232CF">
                                <w:rPr>
                                  <w:rFonts w:eastAsia="Wingdings" w:cs="Wingdings"/>
                                  <w:b/>
                                  <w:color w:val="72AB6A"/>
                                  <w:spacing w:val="2"/>
                                  <w:sz w:val="18"/>
                                  <w:szCs w:val="18"/>
                                </w:rPr>
                                <w:t xml:space="preserve"> 2025</w:t>
                              </w:r>
                            </w:p>
                            <w:p w14:paraId="19CC3E0A" w14:textId="77777777" w:rsidR="00E81695" w:rsidRDefault="00E81695" w:rsidP="00DA0792">
                              <w:pPr>
                                <w:spacing w:before="26" w:after="0"/>
                                <w:ind w:left="181" w:right="62"/>
                                <w:jc w:val="right"/>
                                <w:rPr>
                                  <w:rFonts w:eastAsia="Wingdings" w:cs="Wingdings"/>
                                  <w:b/>
                                  <w:color w:val="72AB6A"/>
                                  <w:spacing w:val="-3"/>
                                  <w:sz w:val="18"/>
                                  <w:szCs w:val="18"/>
                                </w:rPr>
                              </w:pPr>
                              <w:proofErr w:type="spellStart"/>
                              <w:r w:rsidRPr="003962F3">
                                <w:rPr>
                                  <w:rFonts w:eastAsia="Wingdings" w:cs="Wingdings"/>
                                  <w:b/>
                                  <w:color w:val="72AB6A"/>
                                  <w:spacing w:val="-3"/>
                                  <w:sz w:val="18"/>
                                  <w:szCs w:val="18"/>
                                </w:rPr>
                                <w:t>Te</w:t>
                              </w:r>
                              <w:proofErr w:type="spellEnd"/>
                              <w:r w:rsidRPr="003962F3">
                                <w:rPr>
                                  <w:rFonts w:eastAsia="Wingdings" w:cs="Wingdings"/>
                                  <w:b/>
                                  <w:color w:val="72AB6A"/>
                                  <w:spacing w:val="-3"/>
                                  <w:sz w:val="18"/>
                                  <w:szCs w:val="18"/>
                                </w:rPr>
                                <w:t xml:space="preserve"> Whanganui-a-Tara, Aotearoa</w:t>
                              </w:r>
                            </w:p>
                            <w:p w14:paraId="4B74BF2D" w14:textId="77777777" w:rsidR="00E81695" w:rsidRDefault="00E81695" w:rsidP="00495F8C">
                              <w:pPr>
                                <w:spacing w:before="26"/>
                                <w:ind w:left="184" w:right="61"/>
                                <w:jc w:val="right"/>
                                <w:rPr>
                                  <w:rFonts w:eastAsia="Wingdings" w:cs="Wingdings"/>
                                  <w:b/>
                                  <w:color w:val="72AB6A"/>
                                  <w:spacing w:val="3"/>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2B2C717D" w14:textId="630A9F40" w:rsidR="00DA0792" w:rsidRPr="00D61250" w:rsidRDefault="00DA0792" w:rsidP="00857081">
                              <w:pPr>
                                <w:spacing w:before="120" w:after="0"/>
                                <w:ind w:left="184" w:right="61"/>
                                <w:jc w:val="right"/>
                                <w:rPr>
                                  <w:rFonts w:eastAsia="Wingdings" w:cs="Wingdings"/>
                                  <w:b/>
                                  <w:sz w:val="18"/>
                                  <w:szCs w:val="18"/>
                                </w:rPr>
                              </w:pPr>
                              <w:r w:rsidRPr="00906AA8">
                                <w:rPr>
                                  <w:rFonts w:eastAsia="Wingdings" w:cs="Wingdings"/>
                                  <w:b/>
                                  <w:color w:val="72AB6A"/>
                                  <w:spacing w:val="2"/>
                                  <w:sz w:val="18"/>
                                  <w:szCs w:val="18"/>
                                </w:rPr>
                                <w:t>NZLC IP55</w:t>
                              </w:r>
                            </w:p>
                            <w:p w14:paraId="58D70E5E" w14:textId="77777777" w:rsidR="00E81695" w:rsidRDefault="00E81695">
                              <w:pPr>
                                <w:spacing w:after="78"/>
                                <w:ind w:left="184"/>
                              </w:pPr>
                            </w:p>
                          </w:txbxContent>
                        </wps:txbx>
                        <wps:bodyPr rot="0" vert="horz" wrap="square" lIns="91440" tIns="45720" rIns="91440" bIns="45720" anchor="t" anchorCtr="0">
                          <a:noAutofit/>
                        </wps:bodyPr>
                      </wps:wsp>
                    </wpg:wgp>
                  </a:graphicData>
                </a:graphic>
              </wp:anchor>
            </w:drawing>
          </mc:Choice>
          <mc:Fallback>
            <w:pict>
              <v:group w14:anchorId="3110F86E" id="Group 479" o:spid="_x0000_s1026" style="position:absolute;left:0;text-align:left;margin-left:-70.8pt;margin-top:18pt;width:566.95pt;height:91.2pt;z-index:251658261;mso-position-vertical-relative:page"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">
                <v:group id="Group 3" o:spid="_x0000_s1027" style="position:absolute;width:72002;height:11582" coordorigin="73,219" coordsize="72002,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13" o:spid="_x0000_s1028" style="position:absolute;left:73;top:219;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" path="m,1824r11339,l11339,,,,,1824e" filled="f" stroked="f">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2881;top:3613;width:13993;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">
                    <v:imagedata r:id="rId14" o:title=""/>
                  </v:shape>
                </v:group>
                <v:shapetype id="_x0000_t202" coordsize="21600,21600" o:spt="202" path="m,l,21600r21600,l21600,xe">
                  <v:stroke joinstyle="miter"/>
                  <v:path gradientshapeok="t" o:connecttype="rect"/>
                </v:shapetype>
                <v:shape id="Text Box 2" o:spid="_x0000_s1030" type="#_x0000_t202" style="position:absolute;left:41814;top:1143;width:28921;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1631250" w14:textId="1D9A20BD" w:rsidR="00D53E2F" w:rsidRPr="00D53E2F" w:rsidRDefault="00607BF0" w:rsidP="00DA0792">
                        <w:pPr>
                          <w:spacing w:after="120"/>
                          <w:ind w:left="471" w:right="62" w:hanging="471"/>
                          <w:jc w:val="right"/>
                          <w:rPr>
                            <w:rFonts w:eastAsia="Wingdings" w:cs="Wingdings"/>
                            <w:b/>
                            <w:color w:val="72AB6A"/>
                            <w:spacing w:val="2"/>
                            <w:sz w:val="18"/>
                            <w:szCs w:val="18"/>
                          </w:rPr>
                        </w:pPr>
                        <w:proofErr w:type="spellStart"/>
                        <w:r w:rsidRPr="006232CF">
                          <w:rPr>
                            <w:rFonts w:eastAsia="Wingdings" w:cs="Wingdings"/>
                            <w:b/>
                            <w:color w:val="72AB6A"/>
                            <w:spacing w:val="2"/>
                            <w:sz w:val="18"/>
                            <w:szCs w:val="18"/>
                          </w:rPr>
                          <w:t>Huitānguru</w:t>
                        </w:r>
                        <w:proofErr w:type="spellEnd"/>
                        <w:r w:rsidRPr="006232CF">
                          <w:rPr>
                            <w:rFonts w:eastAsia="Wingdings" w:cs="Wingdings"/>
                            <w:b/>
                            <w:color w:val="72AB6A"/>
                            <w:spacing w:val="2"/>
                            <w:sz w:val="18"/>
                            <w:szCs w:val="18"/>
                          </w:rPr>
                          <w:t xml:space="preserve"> </w:t>
                        </w:r>
                        <w:r w:rsidR="00E81695" w:rsidRPr="006232CF">
                          <w:rPr>
                            <w:rFonts w:eastAsia="Wingdings" w:cs="Wingdings"/>
                            <w:b/>
                            <w:color w:val="72AB6A"/>
                            <w:spacing w:val="2"/>
                            <w:sz w:val="18"/>
                            <w:szCs w:val="18"/>
                          </w:rPr>
                          <w:t xml:space="preserve">| </w:t>
                        </w:r>
                        <w:r w:rsidRPr="006232CF">
                          <w:rPr>
                            <w:rFonts w:eastAsia="Wingdings" w:cs="Wingdings"/>
                            <w:b/>
                            <w:color w:val="72AB6A"/>
                            <w:spacing w:val="2"/>
                            <w:sz w:val="18"/>
                            <w:szCs w:val="18"/>
                          </w:rPr>
                          <w:t>February</w:t>
                        </w:r>
                        <w:r w:rsidR="00A908D7" w:rsidRPr="006232CF">
                          <w:rPr>
                            <w:rFonts w:eastAsia="Wingdings" w:cs="Wingdings"/>
                            <w:b/>
                            <w:color w:val="72AB6A"/>
                            <w:spacing w:val="2"/>
                            <w:sz w:val="18"/>
                            <w:szCs w:val="18"/>
                          </w:rPr>
                          <w:t xml:space="preserve"> 2025</w:t>
                        </w:r>
                      </w:p>
                      <w:p w14:paraId="19CC3E0A" w14:textId="77777777" w:rsidR="00E81695" w:rsidRDefault="00E81695" w:rsidP="00DA0792">
                        <w:pPr>
                          <w:spacing w:before="26" w:after="0"/>
                          <w:ind w:left="181" w:right="62"/>
                          <w:jc w:val="right"/>
                          <w:rPr>
                            <w:rFonts w:eastAsia="Wingdings" w:cs="Wingdings"/>
                            <w:b/>
                            <w:color w:val="72AB6A"/>
                            <w:spacing w:val="-3"/>
                            <w:sz w:val="18"/>
                            <w:szCs w:val="18"/>
                          </w:rPr>
                        </w:pPr>
                        <w:proofErr w:type="spellStart"/>
                        <w:r w:rsidRPr="003962F3">
                          <w:rPr>
                            <w:rFonts w:eastAsia="Wingdings" w:cs="Wingdings"/>
                            <w:b/>
                            <w:color w:val="72AB6A"/>
                            <w:spacing w:val="-3"/>
                            <w:sz w:val="18"/>
                            <w:szCs w:val="18"/>
                          </w:rPr>
                          <w:t>Te</w:t>
                        </w:r>
                        <w:proofErr w:type="spellEnd"/>
                        <w:r w:rsidRPr="003962F3">
                          <w:rPr>
                            <w:rFonts w:eastAsia="Wingdings" w:cs="Wingdings"/>
                            <w:b/>
                            <w:color w:val="72AB6A"/>
                            <w:spacing w:val="-3"/>
                            <w:sz w:val="18"/>
                            <w:szCs w:val="18"/>
                          </w:rPr>
                          <w:t xml:space="preserve"> Whanganui-a-Tara, Aotearoa</w:t>
                        </w:r>
                      </w:p>
                      <w:p w14:paraId="4B74BF2D" w14:textId="77777777" w:rsidR="00E81695" w:rsidRDefault="00E81695" w:rsidP="00495F8C">
                        <w:pPr>
                          <w:spacing w:before="26"/>
                          <w:ind w:left="184" w:right="61"/>
                          <w:jc w:val="right"/>
                          <w:rPr>
                            <w:rFonts w:eastAsia="Wingdings" w:cs="Wingdings"/>
                            <w:b/>
                            <w:color w:val="72AB6A"/>
                            <w:spacing w:val="3"/>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2B2C717D" w14:textId="630A9F40" w:rsidR="00DA0792" w:rsidRPr="00D61250" w:rsidRDefault="00DA0792" w:rsidP="00857081">
                        <w:pPr>
                          <w:spacing w:before="120" w:after="0"/>
                          <w:ind w:left="184" w:right="61"/>
                          <w:jc w:val="right"/>
                          <w:rPr>
                            <w:rFonts w:eastAsia="Wingdings" w:cs="Wingdings"/>
                            <w:b/>
                            <w:sz w:val="18"/>
                            <w:szCs w:val="18"/>
                          </w:rPr>
                        </w:pPr>
                        <w:r w:rsidRPr="00906AA8">
                          <w:rPr>
                            <w:rFonts w:eastAsia="Wingdings" w:cs="Wingdings"/>
                            <w:b/>
                            <w:color w:val="72AB6A"/>
                            <w:spacing w:val="2"/>
                            <w:sz w:val="18"/>
                            <w:szCs w:val="18"/>
                          </w:rPr>
                          <w:t>NZLC IP55</w:t>
                        </w:r>
                      </w:p>
                      <w:p w14:paraId="58D70E5E" w14:textId="77777777" w:rsidR="00E81695" w:rsidRDefault="00E81695">
                        <w:pPr>
                          <w:spacing w:after="78"/>
                          <w:ind w:left="184"/>
                        </w:pPr>
                      </w:p>
                    </w:txbxContent>
                  </v:textbox>
                </v:shape>
                <w10:wrap anchory="page"/>
              </v:group>
            </w:pict>
          </mc:Fallback>
        </mc:AlternateContent>
      </w:r>
      <w:r w:rsidR="001238E2" w:rsidRPr="008642D1">
        <w:rPr>
          <w:rFonts w:eastAsia="Segoe UI Emoji"/>
        </w:rPr>
        <w:t xml:space="preserve">  </w:t>
      </w:r>
    </w:p>
    <w:p w14:paraId="29DC9F84" w14:textId="77777777" w:rsidR="007E6BFD" w:rsidRPr="008642D1" w:rsidRDefault="007E6BFD" w:rsidP="007E6BFD">
      <w:pPr>
        <w:spacing w:line="200" w:lineRule="exact"/>
        <w:rPr>
          <w:szCs w:val="20"/>
        </w:rPr>
      </w:pPr>
    </w:p>
    <w:p w14:paraId="0FE045ED" w14:textId="77777777" w:rsidR="007E6BFD" w:rsidRPr="008642D1" w:rsidRDefault="007E6BFD" w:rsidP="007E6BFD">
      <w:pPr>
        <w:spacing w:line="200" w:lineRule="exact"/>
        <w:rPr>
          <w:szCs w:val="20"/>
        </w:rPr>
      </w:pPr>
    </w:p>
    <w:p w14:paraId="29E746B4" w14:textId="77777777" w:rsidR="007E6BFD" w:rsidRPr="008642D1" w:rsidRDefault="007E6BFD" w:rsidP="007E6BFD">
      <w:pPr>
        <w:spacing w:line="200" w:lineRule="exact"/>
        <w:rPr>
          <w:szCs w:val="20"/>
        </w:rPr>
      </w:pPr>
    </w:p>
    <w:p w14:paraId="2890244F" w14:textId="77777777" w:rsidR="007E6BFD" w:rsidRPr="008642D1" w:rsidRDefault="007E6BFD" w:rsidP="007E6BFD">
      <w:pPr>
        <w:spacing w:line="200" w:lineRule="exact"/>
        <w:rPr>
          <w:szCs w:val="20"/>
        </w:rPr>
      </w:pPr>
    </w:p>
    <w:p w14:paraId="6284AB7C" w14:textId="77777777" w:rsidR="002C04D2" w:rsidRPr="008642D1" w:rsidRDefault="002C04D2" w:rsidP="00DE2F06">
      <w:pPr>
        <w:spacing w:before="51"/>
        <w:ind w:right="-20"/>
        <w:rPr>
          <w:szCs w:val="20"/>
        </w:rPr>
      </w:pPr>
    </w:p>
    <w:p w14:paraId="702C92F3" w14:textId="77777777" w:rsidR="002954D0" w:rsidRDefault="002954D0" w:rsidP="0026327C">
      <w:pPr>
        <w:spacing w:before="51"/>
        <w:ind w:right="-20"/>
        <w:rPr>
          <w:rFonts w:eastAsia="Tahoma" w:cs="Tahoma"/>
          <w:color w:val="414042"/>
          <w:sz w:val="33"/>
          <w:szCs w:val="33"/>
        </w:rPr>
      </w:pPr>
    </w:p>
    <w:p w14:paraId="405991CC" w14:textId="5060B931" w:rsidR="0005113C" w:rsidRPr="008642D1" w:rsidRDefault="0005113C" w:rsidP="0026327C">
      <w:pPr>
        <w:spacing w:before="51"/>
        <w:ind w:right="-20"/>
        <w:rPr>
          <w:rFonts w:eastAsia="Tahoma" w:cs="Tahoma"/>
          <w:color w:val="414042"/>
          <w:sz w:val="33"/>
          <w:szCs w:val="33"/>
        </w:rPr>
      </w:pPr>
    </w:p>
    <w:p w14:paraId="790E693D" w14:textId="77777777" w:rsidR="002954D0" w:rsidRPr="008642D1" w:rsidRDefault="002954D0" w:rsidP="00B77C2C">
      <w:pPr>
        <w:spacing w:before="51"/>
        <w:ind w:right="-20"/>
        <w:rPr>
          <w:rFonts w:eastAsia="Tahoma" w:cs="Tahoma"/>
          <w:color w:val="414042"/>
          <w:sz w:val="33"/>
          <w:szCs w:val="33"/>
        </w:rPr>
      </w:pPr>
    </w:p>
    <w:p w14:paraId="38E837D4" w14:textId="77777777" w:rsidR="002954D0" w:rsidRPr="008642D1" w:rsidRDefault="002954D0" w:rsidP="0026327C">
      <w:pPr>
        <w:spacing w:before="51"/>
        <w:ind w:right="-20"/>
        <w:rPr>
          <w:rFonts w:eastAsia="Tahoma" w:cs="Tahoma"/>
          <w:color w:val="414042"/>
          <w:sz w:val="33"/>
          <w:szCs w:val="33"/>
        </w:rPr>
      </w:pPr>
    </w:p>
    <w:p w14:paraId="33C6AF37" w14:textId="77777777" w:rsidR="0005113C" w:rsidRPr="00E61499" w:rsidRDefault="0005113C" w:rsidP="0005113C">
      <w:pPr>
        <w:spacing w:line="276" w:lineRule="auto"/>
        <w:ind w:right="850"/>
        <w:rPr>
          <w:rFonts w:ascii="Metropolis Black" w:eastAsia="Metropolis Black" w:hAnsi="Metropolis Black" w:cs="Metropolis Black"/>
          <w:b/>
          <w:color w:val="7FB177"/>
          <w:spacing w:val="-32"/>
          <w:sz w:val="66"/>
          <w:szCs w:val="66"/>
        </w:rPr>
      </w:pPr>
      <w:r w:rsidRPr="00646C20">
        <w:rPr>
          <w:rFonts w:ascii="Metropolis Black" w:eastAsia="Metropolis Black" w:hAnsi="Metropolis Black" w:cs="Metropolis Black"/>
          <w:b/>
          <w:color w:val="7FB177"/>
          <w:spacing w:val="-32"/>
          <w:sz w:val="66"/>
          <w:szCs w:val="66"/>
        </w:rPr>
        <w:t xml:space="preserve">Hara </w:t>
      </w:r>
      <w:proofErr w:type="spellStart"/>
      <w:r w:rsidRPr="00646C20">
        <w:rPr>
          <w:rFonts w:ascii="Metropolis Black" w:eastAsia="Metropolis Black" w:hAnsi="Metropolis Black" w:cs="Metropolis Black"/>
          <w:b/>
          <w:color w:val="7FB177"/>
          <w:spacing w:val="-32"/>
          <w:sz w:val="66"/>
          <w:szCs w:val="66"/>
        </w:rPr>
        <w:t>ngākau</w:t>
      </w:r>
      <w:proofErr w:type="spellEnd"/>
      <w:r w:rsidRPr="00646C20">
        <w:rPr>
          <w:rFonts w:ascii="Metropolis Black" w:eastAsia="Metropolis Black" w:hAnsi="Metropolis Black" w:cs="Metropolis Black"/>
          <w:b/>
          <w:color w:val="7FB177"/>
          <w:spacing w:val="-32"/>
          <w:sz w:val="66"/>
          <w:szCs w:val="66"/>
        </w:rPr>
        <w:t xml:space="preserve"> kino</w:t>
      </w:r>
    </w:p>
    <w:p w14:paraId="683C9B75" w14:textId="77777777" w:rsidR="0005113C" w:rsidRPr="00E61499" w:rsidRDefault="0005113C" w:rsidP="0005113C">
      <w:pPr>
        <w:spacing w:line="276" w:lineRule="auto"/>
        <w:ind w:right="850"/>
        <w:rPr>
          <w:rFonts w:ascii="Metropolis Black" w:eastAsia="Metropolis Black" w:hAnsi="Metropolis Black" w:cs="Metropolis Black"/>
          <w:b/>
          <w:color w:val="7FB177"/>
          <w:spacing w:val="-32"/>
          <w:sz w:val="66"/>
          <w:szCs w:val="66"/>
        </w:rPr>
      </w:pPr>
      <w:r>
        <w:rPr>
          <w:rFonts w:ascii="Metropolis Black" w:eastAsia="Metropolis Black" w:hAnsi="Metropolis Black" w:cs="Metropolis Black"/>
          <w:b/>
          <w:color w:val="7FB177"/>
          <w:spacing w:val="-32"/>
          <w:sz w:val="66"/>
          <w:szCs w:val="66"/>
        </w:rPr>
        <w:t>Hate crime</w:t>
      </w:r>
    </w:p>
    <w:p w14:paraId="7824C678" w14:textId="77777777" w:rsidR="0005113C" w:rsidRPr="00D37FCE" w:rsidRDefault="0005113C" w:rsidP="0005113C">
      <w:pPr>
        <w:spacing w:before="6" w:line="150" w:lineRule="exact"/>
        <w:rPr>
          <w:rFonts w:eastAsia="Tahoma"/>
          <w:sz w:val="15"/>
          <w:szCs w:val="15"/>
        </w:rPr>
      </w:pPr>
    </w:p>
    <w:p w14:paraId="35DEEA2C" w14:textId="77777777" w:rsidR="0005113C" w:rsidRPr="00AA4DBB" w:rsidRDefault="0005113C" w:rsidP="0005113C">
      <w:pPr>
        <w:pStyle w:val="BodyTextIndent2"/>
        <w:numPr>
          <w:ilvl w:val="0"/>
          <w:numId w:val="0"/>
        </w:numPr>
        <w:rPr>
          <w:rFonts w:ascii="Metropolis Black" w:eastAsia="Metropolis Black" w:hAnsi="Metropolis Black" w:cs="Metropolis Black"/>
          <w:color w:val="7FB177"/>
          <w:spacing w:val="-32"/>
          <w:sz w:val="42"/>
          <w:szCs w:val="42"/>
        </w:rPr>
      </w:pPr>
      <w:r w:rsidRPr="00AA4DBB">
        <w:rPr>
          <w:noProof/>
          <w:lang w:eastAsia="en-NZ"/>
        </w:rPr>
        <mc:AlternateContent>
          <mc:Choice Requires="wpg">
            <w:drawing>
              <wp:anchor distT="0" distB="0" distL="114300" distR="114300" simplePos="0" relativeHeight="251658268" behindDoc="1" locked="0" layoutInCell="1" allowOverlap="1" wp14:anchorId="4709CB80" wp14:editId="5DD0BD99">
                <wp:simplePos x="0" y="0"/>
                <wp:positionH relativeFrom="page">
                  <wp:posOffset>1140143</wp:posOffset>
                </wp:positionH>
                <wp:positionV relativeFrom="paragraph">
                  <wp:posOffset>8255</wp:posOffset>
                </wp:positionV>
                <wp:extent cx="1332230" cy="1270"/>
                <wp:effectExtent l="0" t="19050" r="20320" b="17780"/>
                <wp:wrapNone/>
                <wp:docPr id="45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1878"/>
                          <a:chExt cx="2098" cy="2"/>
                        </a:xfrm>
                      </wpg:grpSpPr>
                      <wps:wsp>
                        <wps:cNvPr id="458" name="Freeform 138"/>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55925" id="Group 137" o:spid="_x0000_s1026" style="position:absolute;margin-left:89.8pt;margin-top:.65pt;width:104.9pt;height:.1pt;z-index:-251658212;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">
                <v:shape id="Freeform 138"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" path="m,l2098,e" filled="f" strokecolor="#414042" strokeweight="3pt">
                  <v:path arrowok="t" o:connecttype="custom" o:connectlocs="0,0;2098,0" o:connectangles="0,0"/>
                </v:shape>
                <w10:wrap anchorx="page"/>
              </v:group>
            </w:pict>
          </mc:Fallback>
        </mc:AlternateContent>
      </w:r>
    </w:p>
    <w:p w14:paraId="78C5D518" w14:textId="6BA13D9F" w:rsidR="00774339" w:rsidRPr="008642D1" w:rsidRDefault="0005113C" w:rsidP="0005113C">
      <w:pPr>
        <w:spacing w:line="276" w:lineRule="auto"/>
        <w:ind w:right="850"/>
        <w:rPr>
          <w:rFonts w:ascii="Metropolis Black" w:eastAsia="Metropolis Black" w:hAnsi="Metropolis Black" w:cs="Metropolis Black"/>
          <w:b/>
          <w:color w:val="7FB177"/>
          <w:spacing w:val="-32"/>
          <w:sz w:val="60"/>
          <w:szCs w:val="60"/>
        </w:rPr>
      </w:pPr>
      <w:r>
        <w:rPr>
          <w:rFonts w:ascii="Metropolis Black" w:eastAsia="Metropolis Black" w:hAnsi="Metropolis Black" w:cs="Metropolis Black"/>
          <w:sz w:val="66"/>
          <w:szCs w:val="66"/>
        </w:rPr>
        <w:t xml:space="preserve">Consultation </w:t>
      </w:r>
      <w:r w:rsidR="00686B2F">
        <w:rPr>
          <w:rFonts w:ascii="Metropolis Black" w:eastAsia="Metropolis Black" w:hAnsi="Metropolis Black" w:cs="Metropolis Black"/>
          <w:sz w:val="66"/>
          <w:szCs w:val="66"/>
        </w:rPr>
        <w:t>P</w:t>
      </w:r>
      <w:r>
        <w:rPr>
          <w:rFonts w:ascii="Metropolis Black" w:eastAsia="Metropolis Black" w:hAnsi="Metropolis Black" w:cs="Metropolis Black"/>
          <w:sz w:val="66"/>
          <w:szCs w:val="66"/>
        </w:rPr>
        <w:t>aper</w:t>
      </w:r>
    </w:p>
    <w:p w14:paraId="588D03CF" w14:textId="77777777" w:rsidR="002C04D2" w:rsidRPr="008642D1" w:rsidRDefault="002C04D2">
      <w:pPr>
        <w:spacing w:before="3" w:line="120" w:lineRule="exact"/>
        <w:rPr>
          <w:sz w:val="12"/>
          <w:szCs w:val="12"/>
        </w:rPr>
      </w:pPr>
    </w:p>
    <w:p w14:paraId="34D81369" w14:textId="77777777" w:rsidR="00D87074" w:rsidRPr="008642D1" w:rsidRDefault="00D87074" w:rsidP="00247635">
      <w:pPr>
        <w:ind w:left="113" w:right="2931"/>
        <w:rPr>
          <w:color w:val="262626" w:themeColor="text1" w:themeTint="D9"/>
          <w:sz w:val="18"/>
        </w:rPr>
        <w:sectPr w:rsidR="00D87074" w:rsidRPr="008642D1" w:rsidSect="006B03F1">
          <w:headerReference w:type="even" r:id="rId15"/>
          <w:headerReference w:type="default" r:id="rId16"/>
          <w:footerReference w:type="even" r:id="rId17"/>
          <w:footerReference w:type="default" r:id="rId18"/>
          <w:headerReference w:type="first" r:id="rId19"/>
          <w:footerReference w:type="first" r:id="rId20"/>
          <w:footnotePr>
            <w:numRestart w:val="eachSect"/>
          </w:footnotePr>
          <w:type w:val="nextColumn"/>
          <w:pgSz w:w="11907" w:h="16840" w:code="9"/>
          <w:pgMar w:top="1134" w:right="1134" w:bottom="1134" w:left="1701" w:header="567" w:footer="681" w:gutter="0"/>
          <w:pgNumType w:fmt="lowerRoman" w:start="3"/>
          <w:cols w:space="720"/>
          <w:docGrid w:linePitch="272"/>
        </w:sectPr>
      </w:pPr>
    </w:p>
    <w:p w14:paraId="1415419E" w14:textId="48A501FA" w:rsidR="0025134E" w:rsidRPr="008642D1" w:rsidRDefault="0025134E" w:rsidP="00BF5437">
      <w:pPr>
        <w:spacing w:after="240"/>
        <w:ind w:right="580"/>
        <w:rPr>
          <w:sz w:val="18"/>
        </w:rPr>
      </w:pPr>
      <w:proofErr w:type="spellStart"/>
      <w:r w:rsidRPr="008642D1">
        <w:rPr>
          <w:sz w:val="18"/>
        </w:rPr>
        <w:lastRenderedPageBreak/>
        <w:t>Te</w:t>
      </w:r>
      <w:proofErr w:type="spellEnd"/>
      <w:r w:rsidRPr="008642D1">
        <w:rPr>
          <w:sz w:val="18"/>
        </w:rPr>
        <w:t xml:space="preserve"> Aka Matua o </w:t>
      </w:r>
      <w:proofErr w:type="spellStart"/>
      <w:r w:rsidRPr="008642D1">
        <w:rPr>
          <w:sz w:val="18"/>
        </w:rPr>
        <w:t>te</w:t>
      </w:r>
      <w:proofErr w:type="spellEnd"/>
      <w:r w:rsidRPr="008642D1">
        <w:rPr>
          <w:sz w:val="18"/>
        </w:rPr>
        <w:t xml:space="preserv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w:t>
      </w:r>
    </w:p>
    <w:p w14:paraId="0E830D9D" w14:textId="54EDB737" w:rsidR="0025134E" w:rsidRPr="008642D1" w:rsidRDefault="0025134E" w:rsidP="00BF5437">
      <w:pPr>
        <w:spacing w:after="240"/>
        <w:ind w:right="580"/>
        <w:rPr>
          <w:sz w:val="18"/>
          <w:szCs w:val="18"/>
        </w:rPr>
      </w:pPr>
      <w:proofErr w:type="spellStart"/>
      <w:r w:rsidRPr="008642D1">
        <w:rPr>
          <w:sz w:val="18"/>
          <w:szCs w:val="18"/>
        </w:rPr>
        <w:t>Te</w:t>
      </w:r>
      <w:proofErr w:type="spellEnd"/>
      <w:r w:rsidRPr="008642D1">
        <w:rPr>
          <w:sz w:val="18"/>
          <w:szCs w:val="18"/>
        </w:rPr>
        <w:t xml:space="preserve"> Aka Matua in the </w:t>
      </w:r>
      <w:r w:rsidR="006E7640">
        <w:rPr>
          <w:sz w:val="18"/>
          <w:szCs w:val="18"/>
        </w:rPr>
        <w:t xml:space="preserve">Law </w:t>
      </w:r>
      <w:r w:rsidRPr="008642D1">
        <w:rPr>
          <w:sz w:val="18"/>
          <w:szCs w:val="18"/>
        </w:rPr>
        <w:t xml:space="preserve">Commission’s Māori name refers to the parent vine that </w:t>
      </w:r>
      <w:proofErr w:type="spellStart"/>
      <w:r w:rsidRPr="008642D1">
        <w:rPr>
          <w:sz w:val="18"/>
          <w:szCs w:val="18"/>
        </w:rPr>
        <w:t>Tāwhaki</w:t>
      </w:r>
      <w:proofErr w:type="spellEnd"/>
      <w:r w:rsidRPr="008642D1">
        <w:rPr>
          <w:sz w:val="18"/>
          <w:szCs w:val="18"/>
        </w:rPr>
        <w:t xml:space="preserve"> used to climb up to the heavens. At the foot of the ascent, he and his brother Karihi find their grandmother Whaitiri, who guards the vines that form the pathway into the sky. Karihi tries to climb the vines first but makes the error of climbing up the aka </w:t>
      </w:r>
      <w:proofErr w:type="spellStart"/>
      <w:r w:rsidRPr="008642D1">
        <w:rPr>
          <w:sz w:val="18"/>
          <w:szCs w:val="18"/>
        </w:rPr>
        <w:t>taepa</w:t>
      </w:r>
      <w:proofErr w:type="spellEnd"/>
      <w:r w:rsidRPr="008642D1">
        <w:rPr>
          <w:sz w:val="18"/>
          <w:szCs w:val="18"/>
        </w:rPr>
        <w:t xml:space="preserve"> or hanging vine. He is blown violently around by the winds of heaven and falls to his death. Following Whaitiri’s advice, </w:t>
      </w:r>
      <w:proofErr w:type="spellStart"/>
      <w:r w:rsidRPr="008642D1">
        <w:rPr>
          <w:sz w:val="18"/>
          <w:szCs w:val="18"/>
        </w:rPr>
        <w:t>Tāwhaki</w:t>
      </w:r>
      <w:proofErr w:type="spellEnd"/>
      <w:r w:rsidRPr="008642D1">
        <w:rPr>
          <w:sz w:val="18"/>
          <w:szCs w:val="18"/>
        </w:rPr>
        <w:t xml:space="preserve"> climbs the aka </w:t>
      </w:r>
      <w:proofErr w:type="spellStart"/>
      <w:r w:rsidRPr="008642D1">
        <w:rPr>
          <w:sz w:val="18"/>
          <w:szCs w:val="18"/>
        </w:rPr>
        <w:t>matua</w:t>
      </w:r>
      <w:proofErr w:type="spellEnd"/>
      <w:r w:rsidRPr="008642D1">
        <w:rPr>
          <w:sz w:val="18"/>
          <w:szCs w:val="18"/>
        </w:rPr>
        <w:t xml:space="preserve"> or parent vine, reaches the heavens and receives the three baskets of knowledge.</w:t>
      </w:r>
    </w:p>
    <w:p w14:paraId="65B5A947" w14:textId="77777777" w:rsidR="005B588A" w:rsidRPr="008642D1" w:rsidRDefault="005B588A" w:rsidP="0036581D">
      <w:pPr>
        <w:ind w:left="113" w:right="721"/>
        <w:jc w:val="center"/>
        <w:rPr>
          <w:color w:val="7FB177"/>
          <w:sz w:val="2"/>
          <w:szCs w:val="2"/>
        </w:rPr>
      </w:pPr>
    </w:p>
    <w:p w14:paraId="052BFB83" w14:textId="70EC75CB" w:rsidR="005B588A" w:rsidRPr="008642D1" w:rsidRDefault="005B588A" w:rsidP="002769E9">
      <w:pPr>
        <w:ind w:left="142" w:hanging="142"/>
        <w:rPr>
          <w:rFonts w:ascii="Metropolis" w:hAnsi="Metropolis"/>
          <w:b/>
          <w:i/>
          <w:color w:val="7FB177"/>
          <w:szCs w:val="20"/>
        </w:rPr>
      </w:pPr>
      <w:r w:rsidRPr="008642D1">
        <w:rPr>
          <w:rFonts w:ascii="Metropolis" w:hAnsi="Metropolis"/>
          <w:b/>
          <w:i/>
          <w:color w:val="7FB177"/>
          <w:szCs w:val="20"/>
        </w:rPr>
        <w:t xml:space="preserve">Kia whanake ngā </w:t>
      </w:r>
      <w:proofErr w:type="spellStart"/>
      <w:r w:rsidRPr="008642D1">
        <w:rPr>
          <w:rFonts w:ascii="Metropolis" w:hAnsi="Metropolis"/>
          <w:b/>
          <w:i/>
          <w:color w:val="7FB177"/>
          <w:szCs w:val="20"/>
        </w:rPr>
        <w:t>ture</w:t>
      </w:r>
      <w:proofErr w:type="spellEnd"/>
      <w:r w:rsidRPr="008642D1">
        <w:rPr>
          <w:rFonts w:ascii="Metropolis" w:hAnsi="Metropolis"/>
          <w:b/>
          <w:i/>
          <w:color w:val="7FB177"/>
          <w:szCs w:val="20"/>
        </w:rPr>
        <w:t xml:space="preserve"> o Aotearoa </w:t>
      </w:r>
      <w:proofErr w:type="spellStart"/>
      <w:r w:rsidRPr="008642D1">
        <w:rPr>
          <w:rFonts w:ascii="Metropolis" w:hAnsi="Metropolis"/>
          <w:b/>
          <w:i/>
          <w:color w:val="7FB177"/>
          <w:szCs w:val="20"/>
        </w:rPr>
        <w:t>mā</w:t>
      </w:r>
      <w:proofErr w:type="spellEnd"/>
      <w:r w:rsidRPr="008642D1">
        <w:rPr>
          <w:rFonts w:ascii="Metropolis" w:hAnsi="Metropolis"/>
          <w:b/>
          <w:i/>
          <w:color w:val="7FB177"/>
          <w:szCs w:val="20"/>
        </w:rPr>
        <w:t xml:space="preserve"> </w:t>
      </w:r>
      <w:proofErr w:type="spellStart"/>
      <w:r w:rsidRPr="008642D1">
        <w:rPr>
          <w:rFonts w:ascii="Metropolis" w:hAnsi="Metropolis"/>
          <w:b/>
          <w:i/>
          <w:color w:val="7FB177"/>
          <w:szCs w:val="20"/>
        </w:rPr>
        <w:t>te</w:t>
      </w:r>
      <w:proofErr w:type="spellEnd"/>
      <w:r w:rsidRPr="008642D1">
        <w:rPr>
          <w:rFonts w:ascii="Metropolis" w:hAnsi="Metropolis"/>
          <w:b/>
          <w:i/>
          <w:color w:val="7FB177"/>
          <w:szCs w:val="20"/>
        </w:rPr>
        <w:t xml:space="preserve"> </w:t>
      </w:r>
      <w:proofErr w:type="spellStart"/>
      <w:r w:rsidRPr="008642D1">
        <w:rPr>
          <w:rFonts w:ascii="Metropolis" w:hAnsi="Metropolis"/>
          <w:b/>
          <w:i/>
          <w:color w:val="7FB177"/>
          <w:szCs w:val="20"/>
        </w:rPr>
        <w:t>arotake</w:t>
      </w:r>
      <w:proofErr w:type="spellEnd"/>
      <w:r w:rsidRPr="008642D1">
        <w:rPr>
          <w:rFonts w:ascii="Metropolis" w:hAnsi="Metropolis"/>
          <w:b/>
          <w:i/>
          <w:color w:val="7FB177"/>
          <w:szCs w:val="20"/>
        </w:rPr>
        <w:t xml:space="preserve"> motuhake</w:t>
      </w:r>
    </w:p>
    <w:p w14:paraId="035C8797" w14:textId="77777777" w:rsidR="005B588A" w:rsidRPr="008642D1" w:rsidRDefault="005B588A" w:rsidP="002769E9">
      <w:pPr>
        <w:ind w:left="142" w:hanging="142"/>
        <w:rPr>
          <w:rFonts w:ascii="Metropolis" w:hAnsi="Metropolis"/>
          <w:b/>
          <w:i/>
          <w:color w:val="7FB177"/>
          <w:sz w:val="18"/>
          <w:szCs w:val="18"/>
        </w:rPr>
      </w:pPr>
      <w:r w:rsidRPr="008642D1">
        <w:rPr>
          <w:rFonts w:ascii="Metropolis" w:hAnsi="Metropolis"/>
          <w:b/>
          <w:i/>
          <w:color w:val="7FB177"/>
          <w:szCs w:val="20"/>
        </w:rPr>
        <w:t>Better law for Aotearoa New Zealand through independent review</w:t>
      </w:r>
    </w:p>
    <w:p w14:paraId="1D762B48" w14:textId="77777777" w:rsidR="001A4D7A" w:rsidRPr="008642D1" w:rsidRDefault="001A4D7A" w:rsidP="00A54531">
      <w:pPr>
        <w:spacing w:before="360"/>
        <w:ind w:right="2931"/>
        <w:rPr>
          <w:b/>
          <w:sz w:val="18"/>
        </w:rPr>
      </w:pPr>
    </w:p>
    <w:p w14:paraId="723273CC" w14:textId="78D4F98A" w:rsidR="00A54531" w:rsidRPr="008642D1" w:rsidRDefault="00A54531" w:rsidP="001A4D7A">
      <w:pPr>
        <w:ind w:right="3243"/>
        <w:rPr>
          <w:rFonts w:eastAsia="Times"/>
          <w:b/>
          <w:bCs/>
          <w:sz w:val="18"/>
        </w:rPr>
      </w:pPr>
      <w:r w:rsidRPr="008642D1">
        <w:rPr>
          <w:rFonts w:eastAsia="Times"/>
          <w:b/>
          <w:bCs/>
          <w:sz w:val="18"/>
        </w:rPr>
        <w:t>The Commissioners are:</w:t>
      </w:r>
    </w:p>
    <w:p w14:paraId="14915F32" w14:textId="4BBEEA9C" w:rsidR="00A54531" w:rsidRPr="008642D1" w:rsidRDefault="00A54531" w:rsidP="00A54531">
      <w:pPr>
        <w:ind w:right="3243"/>
        <w:rPr>
          <w:rFonts w:eastAsia="Times"/>
          <w:sz w:val="18"/>
        </w:rPr>
      </w:pPr>
      <w:r w:rsidRPr="008642D1">
        <w:rPr>
          <w:rFonts w:eastAsia="Times"/>
          <w:sz w:val="18"/>
        </w:rPr>
        <w:t xml:space="preserve">Amokura Kawharu </w:t>
      </w:r>
      <w:r w:rsidR="00BF7A1A">
        <w:rPr>
          <w:rFonts w:eastAsia="Times"/>
          <w:sz w:val="18"/>
        </w:rPr>
        <w:t xml:space="preserve">— </w:t>
      </w:r>
      <w:r w:rsidRPr="008642D1">
        <w:rPr>
          <w:rFonts w:eastAsia="Times"/>
          <w:sz w:val="18"/>
        </w:rPr>
        <w:t xml:space="preserve">Tumu </w:t>
      </w:r>
      <w:proofErr w:type="spellStart"/>
      <w:r w:rsidRPr="008642D1">
        <w:rPr>
          <w:rFonts w:eastAsia="Times"/>
          <w:sz w:val="18"/>
        </w:rPr>
        <w:t>Whakarae</w:t>
      </w:r>
      <w:proofErr w:type="spellEnd"/>
      <w:r w:rsidRPr="008642D1">
        <w:rPr>
          <w:rFonts w:eastAsia="Times"/>
          <w:sz w:val="18"/>
        </w:rPr>
        <w:t xml:space="preserve"> | President </w:t>
      </w:r>
    </w:p>
    <w:p w14:paraId="046F2770" w14:textId="77777777" w:rsidR="0048782E" w:rsidRDefault="00A54531" w:rsidP="0048782E">
      <w:pPr>
        <w:ind w:right="3243"/>
        <w:rPr>
          <w:rFonts w:eastAsia="Times"/>
          <w:sz w:val="18"/>
        </w:rPr>
      </w:pPr>
      <w:r w:rsidRPr="008642D1">
        <w:rPr>
          <w:rFonts w:eastAsia="Times"/>
          <w:sz w:val="18"/>
        </w:rPr>
        <w:t xml:space="preserve">Claudia Geiringer </w:t>
      </w:r>
      <w:r w:rsidR="00BF7A1A">
        <w:rPr>
          <w:rFonts w:eastAsia="Times"/>
          <w:sz w:val="18"/>
        </w:rPr>
        <w:t xml:space="preserve">— </w:t>
      </w:r>
      <w:proofErr w:type="spellStart"/>
      <w:r w:rsidRPr="008642D1">
        <w:rPr>
          <w:rFonts w:eastAsia="Times"/>
          <w:sz w:val="18"/>
        </w:rPr>
        <w:t>Kaikōmihana</w:t>
      </w:r>
      <w:proofErr w:type="spellEnd"/>
      <w:r w:rsidRPr="008642D1">
        <w:rPr>
          <w:rFonts w:eastAsia="Times"/>
          <w:sz w:val="18"/>
        </w:rPr>
        <w:t xml:space="preserve"> | Commissioner</w:t>
      </w:r>
      <w:r w:rsidR="0048782E" w:rsidRPr="0048782E">
        <w:rPr>
          <w:rFonts w:eastAsia="Times"/>
          <w:sz w:val="18"/>
        </w:rPr>
        <w:t xml:space="preserve"> </w:t>
      </w:r>
    </w:p>
    <w:p w14:paraId="413DE207" w14:textId="7B9B0080" w:rsidR="0048782E" w:rsidRPr="008642D1" w:rsidRDefault="0048782E" w:rsidP="0048782E">
      <w:pPr>
        <w:ind w:right="3243"/>
        <w:rPr>
          <w:rFonts w:eastAsia="Times"/>
          <w:sz w:val="18"/>
        </w:rPr>
      </w:pPr>
      <w:r w:rsidRPr="008642D1">
        <w:rPr>
          <w:rFonts w:eastAsia="Times"/>
          <w:sz w:val="18"/>
        </w:rPr>
        <w:t xml:space="preserve">Geof </w:t>
      </w:r>
      <w:proofErr w:type="spellStart"/>
      <w:r w:rsidRPr="008642D1">
        <w:rPr>
          <w:rFonts w:eastAsia="Times"/>
          <w:sz w:val="18"/>
        </w:rPr>
        <w:t>Shirtcliffe</w:t>
      </w:r>
      <w:proofErr w:type="spellEnd"/>
      <w:r w:rsidRPr="008642D1">
        <w:rPr>
          <w:rFonts w:eastAsia="Times"/>
          <w:sz w:val="18"/>
        </w:rPr>
        <w:t xml:space="preserve"> </w:t>
      </w:r>
      <w:r>
        <w:rPr>
          <w:rFonts w:eastAsia="Times"/>
          <w:sz w:val="18"/>
        </w:rPr>
        <w:t xml:space="preserve">— </w:t>
      </w:r>
      <w:proofErr w:type="spellStart"/>
      <w:r w:rsidRPr="008642D1">
        <w:rPr>
          <w:rFonts w:eastAsia="Times"/>
          <w:sz w:val="18"/>
        </w:rPr>
        <w:t>Kaikōmihana</w:t>
      </w:r>
      <w:proofErr w:type="spellEnd"/>
      <w:r w:rsidRPr="008642D1">
        <w:rPr>
          <w:rFonts w:eastAsia="Times"/>
          <w:sz w:val="18"/>
        </w:rPr>
        <w:t xml:space="preserve"> | Commissioner</w:t>
      </w:r>
    </w:p>
    <w:p w14:paraId="27FDC99F" w14:textId="7E150938" w:rsidR="00A54531" w:rsidRPr="008642D1" w:rsidRDefault="00A54531" w:rsidP="00A54531">
      <w:pPr>
        <w:ind w:right="3243"/>
        <w:rPr>
          <w:rFonts w:eastAsia="Times"/>
          <w:sz w:val="18"/>
        </w:rPr>
      </w:pPr>
    </w:p>
    <w:p w14:paraId="232FBEF1" w14:textId="77777777" w:rsidR="00206019" w:rsidRDefault="00206019" w:rsidP="00A54531">
      <w:pPr>
        <w:spacing w:before="240"/>
        <w:ind w:right="567"/>
        <w:rPr>
          <w:sz w:val="18"/>
        </w:rPr>
      </w:pPr>
    </w:p>
    <w:p w14:paraId="128DD83F" w14:textId="330ED2D5" w:rsidR="00061E4E" w:rsidRDefault="00061E4E" w:rsidP="00A54531">
      <w:pPr>
        <w:spacing w:before="240"/>
        <w:ind w:right="567"/>
        <w:rPr>
          <w:sz w:val="18"/>
          <w:szCs w:val="18"/>
        </w:rPr>
      </w:pPr>
    </w:p>
    <w:p w14:paraId="45501927" w14:textId="29E41CE9" w:rsidR="00C36E7F" w:rsidRDefault="00C36E7F" w:rsidP="00A54531">
      <w:pPr>
        <w:spacing w:before="240"/>
        <w:ind w:right="567"/>
        <w:rPr>
          <w:sz w:val="32"/>
          <w:szCs w:val="32"/>
        </w:rPr>
      </w:pPr>
    </w:p>
    <w:p w14:paraId="6A975511" w14:textId="3D385DD6" w:rsidR="00642024" w:rsidRDefault="00642024" w:rsidP="00A54531">
      <w:pPr>
        <w:spacing w:before="240"/>
        <w:ind w:right="567"/>
        <w:rPr>
          <w:sz w:val="32"/>
          <w:szCs w:val="32"/>
        </w:rPr>
      </w:pPr>
    </w:p>
    <w:p w14:paraId="12BA63D2" w14:textId="5041CAB6" w:rsidR="00642024" w:rsidRDefault="00642024" w:rsidP="00A54531">
      <w:pPr>
        <w:spacing w:before="240"/>
        <w:ind w:right="567"/>
        <w:rPr>
          <w:sz w:val="32"/>
          <w:szCs w:val="32"/>
        </w:rPr>
      </w:pPr>
    </w:p>
    <w:p w14:paraId="362E9D8E" w14:textId="77777777" w:rsidR="00642024" w:rsidRPr="00C36E7F" w:rsidRDefault="00642024" w:rsidP="00A54531">
      <w:pPr>
        <w:spacing w:before="240"/>
        <w:ind w:right="567"/>
        <w:rPr>
          <w:sz w:val="32"/>
          <w:szCs w:val="36"/>
        </w:rPr>
      </w:pPr>
    </w:p>
    <w:p w14:paraId="2DEEBF27" w14:textId="77777777" w:rsidR="002C04D2" w:rsidRPr="008642D1" w:rsidRDefault="00483E22">
      <w:pPr>
        <w:spacing w:line="200" w:lineRule="exact"/>
        <w:rPr>
          <w:szCs w:val="20"/>
        </w:rPr>
      </w:pPr>
      <w:r w:rsidRPr="008642D1">
        <w:rPr>
          <w:noProof/>
          <w:lang w:eastAsia="en-NZ"/>
        </w:rPr>
        <mc:AlternateContent>
          <mc:Choice Requires="wpg">
            <w:drawing>
              <wp:anchor distT="0" distB="0" distL="114300" distR="114300" simplePos="0" relativeHeight="251658259" behindDoc="1" locked="0" layoutInCell="1" allowOverlap="1" wp14:anchorId="058809A4" wp14:editId="52543436">
                <wp:simplePos x="0" y="0"/>
                <wp:positionH relativeFrom="page">
                  <wp:posOffset>1079338</wp:posOffset>
                </wp:positionH>
                <wp:positionV relativeFrom="paragraph">
                  <wp:posOffset>58420</wp:posOffset>
                </wp:positionV>
                <wp:extent cx="1332230" cy="1270"/>
                <wp:effectExtent l="0" t="19050" r="20320" b="1778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5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7E9D8" id="Group 158" o:spid="_x0000_s1026" style="position:absolute;margin-left:85pt;margin-top:4.6pt;width:104.9pt;height:.1pt;z-index:-25165822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" path="m,l2097,e" filled="f" strokecolor="#72ab6a" strokeweight="3pt">
                  <v:path arrowok="t" o:connecttype="custom" o:connectlocs="0,0;2097,0" o:connectangles="0,0"/>
                </v:shape>
                <w10:wrap anchorx="page"/>
              </v:group>
            </w:pict>
          </mc:Fallback>
        </mc:AlternateContent>
      </w:r>
    </w:p>
    <w:p w14:paraId="3074560B" w14:textId="77777777" w:rsidR="005F3C21" w:rsidRPr="005F3C21" w:rsidRDefault="005F3C21" w:rsidP="00B13E4E">
      <w:pPr>
        <w:spacing w:before="240" w:line="334" w:lineRule="auto"/>
        <w:ind w:right="862"/>
        <w:rPr>
          <w:rFonts w:eastAsia="Times"/>
          <w:sz w:val="4"/>
          <w:szCs w:val="8"/>
        </w:rPr>
      </w:pPr>
    </w:p>
    <w:p w14:paraId="3B27FB28" w14:textId="4B37A2FB" w:rsidR="002C04D2" w:rsidRPr="008642D1" w:rsidRDefault="006064EA" w:rsidP="00B13E4E">
      <w:pPr>
        <w:spacing w:before="240" w:line="334" w:lineRule="auto"/>
        <w:ind w:right="862"/>
        <w:rPr>
          <w:rFonts w:eastAsia="Times" w:cs="Times"/>
          <w:sz w:val="18"/>
          <w:szCs w:val="18"/>
        </w:rPr>
      </w:pPr>
      <w:r w:rsidRPr="008642D1">
        <w:rPr>
          <w:rFonts w:eastAsia="Times"/>
          <w:sz w:val="18"/>
        </w:rPr>
        <w:t xml:space="preserve">Kei </w:t>
      </w:r>
      <w:proofErr w:type="spellStart"/>
      <w:r w:rsidRPr="008642D1">
        <w:rPr>
          <w:rFonts w:eastAsia="Times"/>
          <w:sz w:val="18"/>
        </w:rPr>
        <w:t>te</w:t>
      </w:r>
      <w:proofErr w:type="spellEnd"/>
      <w:r w:rsidRPr="008642D1">
        <w:rPr>
          <w:rFonts w:eastAsia="Times"/>
          <w:sz w:val="18"/>
        </w:rPr>
        <w:t xml:space="preserve"> </w:t>
      </w:r>
      <w:proofErr w:type="spellStart"/>
      <w:r w:rsidRPr="008642D1">
        <w:rPr>
          <w:rFonts w:eastAsia="Times"/>
          <w:sz w:val="18"/>
        </w:rPr>
        <w:t>pātengi</w:t>
      </w:r>
      <w:proofErr w:type="spellEnd"/>
      <w:r w:rsidRPr="008642D1">
        <w:rPr>
          <w:rFonts w:eastAsia="Times"/>
          <w:sz w:val="18"/>
        </w:rPr>
        <w:t xml:space="preserve"> </w:t>
      </w:r>
      <w:proofErr w:type="spellStart"/>
      <w:r w:rsidRPr="008642D1">
        <w:rPr>
          <w:rFonts w:eastAsia="Times"/>
          <w:sz w:val="18"/>
        </w:rPr>
        <w:t>raraunga</w:t>
      </w:r>
      <w:proofErr w:type="spellEnd"/>
      <w:r w:rsidRPr="008642D1">
        <w:rPr>
          <w:rFonts w:eastAsia="Times"/>
          <w:sz w:val="18"/>
        </w:rPr>
        <w:t xml:space="preserve"> o </w:t>
      </w:r>
      <w:proofErr w:type="spellStart"/>
      <w:r w:rsidRPr="008642D1">
        <w:rPr>
          <w:rFonts w:eastAsia="Times"/>
          <w:sz w:val="18"/>
        </w:rPr>
        <w:t>Te</w:t>
      </w:r>
      <w:proofErr w:type="spellEnd"/>
      <w:r w:rsidRPr="008642D1">
        <w:rPr>
          <w:rFonts w:eastAsia="Times"/>
          <w:sz w:val="18"/>
        </w:rPr>
        <w:t xml:space="preserve"> Puna </w:t>
      </w:r>
      <w:proofErr w:type="spellStart"/>
      <w:r w:rsidRPr="008642D1">
        <w:rPr>
          <w:rFonts w:eastAsia="Times"/>
          <w:sz w:val="18"/>
        </w:rPr>
        <w:t>Mātauranga</w:t>
      </w:r>
      <w:proofErr w:type="spellEnd"/>
      <w:r w:rsidRPr="008642D1">
        <w:rPr>
          <w:rFonts w:eastAsia="Times"/>
          <w:sz w:val="18"/>
        </w:rPr>
        <w:t xml:space="preserve"> o</w:t>
      </w:r>
      <w:r w:rsidR="00762BF1" w:rsidRPr="008642D1">
        <w:rPr>
          <w:rFonts w:eastAsia="Times"/>
          <w:sz w:val="18"/>
        </w:rPr>
        <w:t xml:space="preserve"> A</w:t>
      </w:r>
      <w:r w:rsidRPr="008642D1">
        <w:rPr>
          <w:rFonts w:eastAsia="Times"/>
          <w:sz w:val="18"/>
        </w:rPr>
        <w:t>otea</w:t>
      </w:r>
      <w:r w:rsidRPr="008642D1">
        <w:rPr>
          <w:rFonts w:eastAsia="Times"/>
          <w:spacing w:val="-3"/>
          <w:sz w:val="18"/>
        </w:rPr>
        <w:t>r</w:t>
      </w:r>
      <w:r w:rsidRPr="008642D1">
        <w:rPr>
          <w:rFonts w:eastAsia="Times"/>
          <w:sz w:val="18"/>
        </w:rPr>
        <w:t xml:space="preserve">oa </w:t>
      </w:r>
      <w:proofErr w:type="spellStart"/>
      <w:r w:rsidRPr="008642D1">
        <w:rPr>
          <w:rFonts w:eastAsia="Times"/>
          <w:sz w:val="18"/>
        </w:rPr>
        <w:t>te</w:t>
      </w:r>
      <w:proofErr w:type="spellEnd"/>
      <w:r w:rsidRPr="008642D1">
        <w:rPr>
          <w:rFonts w:eastAsia="Times"/>
          <w:sz w:val="18"/>
        </w:rPr>
        <w:t xml:space="preserve"> </w:t>
      </w:r>
      <w:proofErr w:type="spellStart"/>
      <w:r w:rsidRPr="008642D1">
        <w:rPr>
          <w:rFonts w:eastAsia="Times"/>
          <w:sz w:val="18"/>
        </w:rPr>
        <w:t>whakarārangi</w:t>
      </w:r>
      <w:proofErr w:type="spellEnd"/>
      <w:r w:rsidRPr="008642D1">
        <w:rPr>
          <w:rFonts w:eastAsia="Times"/>
          <w:sz w:val="18"/>
        </w:rPr>
        <w:t xml:space="preserve"> o </w:t>
      </w:r>
      <w:proofErr w:type="spellStart"/>
      <w:r w:rsidRPr="008642D1">
        <w:rPr>
          <w:rFonts w:eastAsia="Times"/>
          <w:sz w:val="18"/>
        </w:rPr>
        <w:t>tēnei</w:t>
      </w:r>
      <w:proofErr w:type="spellEnd"/>
      <w:r w:rsidRPr="008642D1">
        <w:rPr>
          <w:rFonts w:eastAsia="Times"/>
          <w:sz w:val="18"/>
        </w:rPr>
        <w:t xml:space="preserve"> </w:t>
      </w:r>
      <w:proofErr w:type="spellStart"/>
      <w:r w:rsidRPr="008642D1">
        <w:rPr>
          <w:rFonts w:eastAsia="Times"/>
          <w:sz w:val="18"/>
        </w:rPr>
        <w:t>pukapuka</w:t>
      </w:r>
      <w:proofErr w:type="spellEnd"/>
      <w:r w:rsidRPr="008642D1">
        <w:rPr>
          <w:rFonts w:eastAsia="Times"/>
          <w:sz w:val="18"/>
        </w:rPr>
        <w:t>.</w:t>
      </w:r>
      <w:r w:rsidR="00762BF1" w:rsidRPr="008642D1">
        <w:rPr>
          <w:rFonts w:eastAsia="Times"/>
          <w:sz w:val="18"/>
        </w:rPr>
        <w:br/>
        <w:t xml:space="preserve">A </w:t>
      </w:r>
      <w:r w:rsidR="00062703" w:rsidRPr="008642D1">
        <w:rPr>
          <w:rFonts w:eastAsia="Times"/>
          <w:sz w:val="18"/>
        </w:rPr>
        <w:t>catalogue re</w:t>
      </w:r>
      <w:r w:rsidR="00062703" w:rsidRPr="008642D1">
        <w:rPr>
          <w:rFonts w:eastAsia="Times"/>
          <w:spacing w:val="-2"/>
          <w:sz w:val="18"/>
        </w:rPr>
        <w:t>c</w:t>
      </w:r>
      <w:r w:rsidR="00062703" w:rsidRPr="008642D1">
        <w:rPr>
          <w:rFonts w:eastAsia="Times"/>
          <w:sz w:val="18"/>
        </w:rPr>
        <w:t>ord for this title is a</w:t>
      </w:r>
      <w:r w:rsidR="00062703" w:rsidRPr="008642D1">
        <w:rPr>
          <w:rFonts w:eastAsia="Times"/>
          <w:spacing w:val="-7"/>
          <w:sz w:val="18"/>
        </w:rPr>
        <w:t>v</w:t>
      </w:r>
      <w:r w:rsidR="00062703" w:rsidRPr="008642D1">
        <w:rPr>
          <w:rFonts w:eastAsia="Times"/>
          <w:sz w:val="18"/>
        </w:rPr>
        <w:t>ailable f</w:t>
      </w:r>
      <w:r w:rsidR="00062703" w:rsidRPr="008642D1">
        <w:rPr>
          <w:rFonts w:eastAsia="Times"/>
          <w:spacing w:val="-3"/>
          <w:sz w:val="18"/>
        </w:rPr>
        <w:t>r</w:t>
      </w:r>
      <w:r w:rsidR="00062703" w:rsidRPr="008642D1">
        <w:rPr>
          <w:rFonts w:eastAsia="Times"/>
          <w:sz w:val="18"/>
        </w:rPr>
        <w:t>om the National Library of N</w:t>
      </w:r>
      <w:r w:rsidR="00062703" w:rsidRPr="008642D1">
        <w:rPr>
          <w:rFonts w:eastAsia="Times"/>
          <w:spacing w:val="-4"/>
          <w:sz w:val="18"/>
        </w:rPr>
        <w:t>e</w:t>
      </w:r>
      <w:r w:rsidR="00062703" w:rsidRPr="008642D1">
        <w:rPr>
          <w:rFonts w:eastAsia="Times"/>
          <w:sz w:val="18"/>
        </w:rPr>
        <w:t xml:space="preserve">w Zealand. </w:t>
      </w:r>
    </w:p>
    <w:p w14:paraId="07DB0C05" w14:textId="146758B3" w:rsidR="002C04D2" w:rsidRPr="00174C5A" w:rsidRDefault="00062703" w:rsidP="00B13E4E">
      <w:pPr>
        <w:tabs>
          <w:tab w:val="left" w:pos="3119"/>
        </w:tabs>
        <w:spacing w:before="120" w:line="334" w:lineRule="auto"/>
        <w:ind w:right="5256"/>
        <w:rPr>
          <w:rFonts w:eastAsia="Times" w:cs="Times"/>
          <w:sz w:val="18"/>
          <w:szCs w:val="18"/>
        </w:rPr>
      </w:pPr>
      <w:r w:rsidRPr="00174C5A">
        <w:rPr>
          <w:rFonts w:eastAsia="Times"/>
          <w:sz w:val="18"/>
        </w:rPr>
        <w:t xml:space="preserve">ISBN </w:t>
      </w:r>
      <w:r w:rsidR="00CB1E87" w:rsidRPr="00174C5A">
        <w:rPr>
          <w:rFonts w:eastAsia="Times"/>
          <w:sz w:val="18"/>
        </w:rPr>
        <w:t xml:space="preserve">978-1-0670173-1-6 </w:t>
      </w:r>
      <w:r w:rsidR="00ED0365" w:rsidRPr="00174C5A">
        <w:rPr>
          <w:rFonts w:eastAsia="Times"/>
          <w:sz w:val="18"/>
        </w:rPr>
        <w:t>(Online)</w:t>
      </w:r>
    </w:p>
    <w:p w14:paraId="7968D12A" w14:textId="77777777" w:rsidR="002C04D2" w:rsidRPr="00174C5A" w:rsidRDefault="00062703" w:rsidP="00B13E4E">
      <w:pPr>
        <w:spacing w:line="333" w:lineRule="auto"/>
        <w:ind w:right="5824"/>
        <w:rPr>
          <w:rFonts w:eastAsia="Times" w:cs="Times"/>
          <w:sz w:val="18"/>
          <w:szCs w:val="18"/>
        </w:rPr>
      </w:pPr>
      <w:r w:rsidRPr="00174C5A">
        <w:rPr>
          <w:rFonts w:eastAsia="Times"/>
          <w:sz w:val="18"/>
        </w:rPr>
        <w:t>ISSN 1177-</w:t>
      </w:r>
      <w:r w:rsidR="003F7044" w:rsidRPr="00174C5A">
        <w:rPr>
          <w:rFonts w:eastAsia="Times"/>
          <w:sz w:val="18"/>
        </w:rPr>
        <w:t>7877</w:t>
      </w:r>
      <w:r w:rsidR="00247635" w:rsidRPr="00174C5A">
        <w:rPr>
          <w:rFonts w:eastAsia="Times"/>
          <w:sz w:val="18"/>
        </w:rPr>
        <w:t xml:space="preserve"> </w:t>
      </w:r>
      <w:r w:rsidR="00CF0ABB" w:rsidRPr="00174C5A">
        <w:rPr>
          <w:rFonts w:eastAsia="Times"/>
          <w:sz w:val="18"/>
        </w:rPr>
        <w:t>(</w:t>
      </w:r>
      <w:r w:rsidRPr="00174C5A">
        <w:rPr>
          <w:rFonts w:eastAsia="Times"/>
          <w:sz w:val="18"/>
        </w:rPr>
        <w:t>Online)</w:t>
      </w:r>
    </w:p>
    <w:p w14:paraId="452D1EAF" w14:textId="17C248BA" w:rsidR="002C04D2" w:rsidRPr="008642D1" w:rsidRDefault="00062703" w:rsidP="00B13E4E">
      <w:pPr>
        <w:spacing w:line="333" w:lineRule="auto"/>
        <w:ind w:right="1997"/>
        <w:rPr>
          <w:rFonts w:eastAsia="Times" w:cs="Times"/>
          <w:sz w:val="18"/>
          <w:szCs w:val="18"/>
        </w:rPr>
      </w:pPr>
      <w:r w:rsidRPr="00174C5A">
        <w:rPr>
          <w:rFonts w:eastAsia="Times"/>
          <w:sz w:val="18"/>
        </w:rPr>
        <w:t xml:space="preserve">This title may be cited as NZLC </w:t>
      </w:r>
      <w:r w:rsidR="00181D48" w:rsidRPr="00174C5A">
        <w:rPr>
          <w:rFonts w:eastAsia="Times"/>
          <w:sz w:val="18"/>
        </w:rPr>
        <w:t>IP</w:t>
      </w:r>
      <w:r w:rsidR="00E56606" w:rsidRPr="00174C5A">
        <w:rPr>
          <w:rFonts w:eastAsia="Times"/>
          <w:sz w:val="18"/>
        </w:rPr>
        <w:t>5</w:t>
      </w:r>
      <w:r w:rsidR="005F4904" w:rsidRPr="00174C5A">
        <w:rPr>
          <w:rFonts w:eastAsia="Times"/>
          <w:sz w:val="18"/>
        </w:rPr>
        <w:t>5</w:t>
      </w:r>
      <w:r w:rsidR="00D26BBC" w:rsidRPr="00174C5A">
        <w:rPr>
          <w:rFonts w:eastAsia="Times"/>
          <w:sz w:val="18"/>
        </w:rPr>
        <w:t xml:space="preserve">. </w:t>
      </w:r>
      <w:r w:rsidR="00D26BBC" w:rsidRPr="00174C5A">
        <w:rPr>
          <w:sz w:val="18"/>
          <w:szCs w:val="18"/>
        </w:rPr>
        <w:t>This</w:t>
      </w:r>
      <w:r w:rsidR="00D26BBC" w:rsidRPr="008642D1">
        <w:rPr>
          <w:sz w:val="18"/>
          <w:szCs w:val="18"/>
        </w:rPr>
        <w:t xml:space="preserve"> title is available on the internet at the website of </w:t>
      </w:r>
      <w:proofErr w:type="spellStart"/>
      <w:r w:rsidR="00D26BBC" w:rsidRPr="008642D1">
        <w:rPr>
          <w:sz w:val="18"/>
          <w:szCs w:val="18"/>
        </w:rPr>
        <w:t>Te</w:t>
      </w:r>
      <w:proofErr w:type="spellEnd"/>
      <w:r w:rsidR="00D26BBC" w:rsidRPr="008642D1">
        <w:rPr>
          <w:sz w:val="18"/>
          <w:szCs w:val="18"/>
        </w:rPr>
        <w:t xml:space="preserve"> Aka Matua o </w:t>
      </w:r>
      <w:proofErr w:type="spellStart"/>
      <w:r w:rsidR="00D26BBC" w:rsidRPr="008642D1">
        <w:rPr>
          <w:sz w:val="18"/>
          <w:szCs w:val="18"/>
        </w:rPr>
        <w:t>te</w:t>
      </w:r>
      <w:proofErr w:type="spellEnd"/>
      <w:r w:rsidR="00D26BBC" w:rsidRPr="008642D1">
        <w:rPr>
          <w:sz w:val="18"/>
          <w:szCs w:val="18"/>
        </w:rPr>
        <w:t xml:space="preserve"> Ture | Law Commission: </w:t>
      </w:r>
      <w:hyperlink r:id="rId21" w:history="1">
        <w:r w:rsidR="00D26BBC" w:rsidRPr="008642D1">
          <w:rPr>
            <w:rStyle w:val="Hyperlink"/>
            <w:sz w:val="18"/>
            <w:szCs w:val="18"/>
          </w:rPr>
          <w:t>www.lawcom.govt.nz</w:t>
        </w:r>
      </w:hyperlink>
    </w:p>
    <w:p w14:paraId="58149C03" w14:textId="1F2E2E69" w:rsidR="00B13E4E" w:rsidRPr="008642D1" w:rsidRDefault="00B13E4E" w:rsidP="00B13E4E">
      <w:pPr>
        <w:spacing w:before="240" w:line="334" w:lineRule="auto"/>
        <w:ind w:right="1996"/>
        <w:rPr>
          <w:rFonts w:eastAsia="Arial Unicode MS"/>
          <w:sz w:val="18"/>
          <w:szCs w:val="18"/>
        </w:rPr>
      </w:pPr>
    </w:p>
    <w:p w14:paraId="6EFF0519" w14:textId="43053396" w:rsidR="005B588A" w:rsidRPr="008642D1" w:rsidRDefault="00D26BBC" w:rsidP="00B13E4E">
      <w:pPr>
        <w:spacing w:line="334" w:lineRule="auto"/>
        <w:ind w:right="1996"/>
        <w:rPr>
          <w:sz w:val="18"/>
          <w:szCs w:val="18"/>
        </w:rPr>
      </w:pPr>
      <w:r w:rsidRPr="008642D1">
        <w:rPr>
          <w:rFonts w:eastAsia="Arial Unicode MS"/>
          <w:sz w:val="18"/>
          <w:szCs w:val="18"/>
        </w:rPr>
        <w:t>Copyri</w:t>
      </w:r>
      <w:r w:rsidRPr="00A0268D">
        <w:rPr>
          <w:rFonts w:eastAsia="Arial Unicode MS"/>
          <w:sz w:val="18"/>
          <w:szCs w:val="18"/>
        </w:rPr>
        <w:t xml:space="preserve">ght </w:t>
      </w:r>
      <w:r w:rsidRPr="00A0268D">
        <w:rPr>
          <w:rFonts w:ascii="Calibri" w:eastAsia="Arial Unicode MS" w:hAnsi="Calibri" w:cs="Calibri"/>
          <w:sz w:val="18"/>
          <w:szCs w:val="18"/>
        </w:rPr>
        <w:t>©</w:t>
      </w:r>
      <w:r w:rsidRPr="00A0268D">
        <w:rPr>
          <w:rFonts w:eastAsia="Arial Unicode MS"/>
          <w:sz w:val="18"/>
          <w:szCs w:val="18"/>
        </w:rPr>
        <w:t xml:space="preserve"> 202</w:t>
      </w:r>
      <w:r w:rsidR="008C35B0" w:rsidRPr="00A0268D">
        <w:rPr>
          <w:rFonts w:eastAsia="Arial Unicode MS"/>
          <w:sz w:val="18"/>
          <w:szCs w:val="18"/>
        </w:rPr>
        <w:t>5</w:t>
      </w:r>
      <w:r w:rsidRPr="00A0268D">
        <w:rPr>
          <w:rFonts w:eastAsia="Arial Unicode MS"/>
          <w:sz w:val="18"/>
          <w:szCs w:val="18"/>
        </w:rPr>
        <w:t xml:space="preserve"> </w:t>
      </w:r>
      <w:proofErr w:type="spellStart"/>
      <w:r w:rsidRPr="00A0268D">
        <w:rPr>
          <w:sz w:val="18"/>
          <w:szCs w:val="18"/>
        </w:rPr>
        <w:t>Te</w:t>
      </w:r>
      <w:proofErr w:type="spellEnd"/>
      <w:r w:rsidRPr="008642D1">
        <w:rPr>
          <w:sz w:val="18"/>
          <w:szCs w:val="18"/>
        </w:rPr>
        <w:t xml:space="preserve"> Aka Matua o </w:t>
      </w:r>
      <w:proofErr w:type="spellStart"/>
      <w:r w:rsidRPr="008642D1">
        <w:rPr>
          <w:sz w:val="18"/>
          <w:szCs w:val="18"/>
        </w:rPr>
        <w:t>te</w:t>
      </w:r>
      <w:proofErr w:type="spellEnd"/>
      <w:r w:rsidRPr="008642D1">
        <w:rPr>
          <w:sz w:val="18"/>
          <w:szCs w:val="18"/>
        </w:rPr>
        <w:t xml:space="preserve"> Ture |</w:t>
      </w:r>
      <w:r w:rsidRPr="008642D1">
        <w:rPr>
          <w:rFonts w:eastAsia="Arial Unicode MS"/>
          <w:sz w:val="18"/>
          <w:szCs w:val="18"/>
        </w:rPr>
        <w:t xml:space="preserve"> Law Commission.</w:t>
      </w:r>
    </w:p>
    <w:p w14:paraId="15282A32" w14:textId="3C5A4E73" w:rsidR="00247635" w:rsidRPr="008642D1" w:rsidRDefault="00A93461" w:rsidP="00E76292">
      <w:pPr>
        <w:spacing w:before="3" w:line="180" w:lineRule="exact"/>
        <w:rPr>
          <w:color w:val="262626" w:themeColor="text1" w:themeTint="D9"/>
          <w:sz w:val="14"/>
        </w:rPr>
      </w:pPr>
      <w:r w:rsidRPr="008642D1">
        <w:rPr>
          <w:noProof/>
          <w:color w:val="262626" w:themeColor="text1" w:themeTint="D9"/>
          <w:sz w:val="14"/>
          <w:szCs w:val="16"/>
          <w:lang w:eastAsia="en-NZ"/>
        </w:rPr>
        <mc:AlternateContent>
          <mc:Choice Requires="wpg">
            <w:drawing>
              <wp:anchor distT="0" distB="0" distL="114300" distR="114300" simplePos="0" relativeHeight="251658260" behindDoc="1" locked="0" layoutInCell="1" allowOverlap="1" wp14:anchorId="7C0B189A" wp14:editId="494EE451">
                <wp:simplePos x="0" y="0"/>
                <wp:positionH relativeFrom="page">
                  <wp:posOffset>1092835</wp:posOffset>
                </wp:positionH>
                <wp:positionV relativeFrom="page">
                  <wp:posOffset>9482455</wp:posOffset>
                </wp:positionV>
                <wp:extent cx="1007110" cy="344170"/>
                <wp:effectExtent l="0" t="0" r="2540" b="0"/>
                <wp:wrapSquare wrapText="bothSides"/>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44170"/>
                          <a:chOff x="1440" y="109"/>
                          <a:chExt cx="1320" cy="497"/>
                        </a:xfrm>
                      </wpg:grpSpPr>
                      <wpg:grpSp>
                        <wpg:cNvPr id="262" name="Group 227"/>
                        <wpg:cNvGrpSpPr>
                          <a:grpSpLocks/>
                        </wpg:cNvGrpSpPr>
                        <wpg:grpSpPr bwMode="auto">
                          <a:xfrm>
                            <a:off x="1440" y="109"/>
                            <a:ext cx="1320" cy="497"/>
                            <a:chOff x="1440" y="109"/>
                            <a:chExt cx="1320" cy="497"/>
                          </a:xfrm>
                        </wpg:grpSpPr>
                        <wps:wsp>
                          <wps:cNvPr id="263" name="Freeform 228"/>
                          <wps:cNvSpPr>
                            <a:spLocks/>
                          </wps:cNvSpPr>
                          <wps:spPr bwMode="auto">
                            <a:xfrm>
                              <a:off x="1440" y="126"/>
                              <a:ext cx="1320" cy="480"/>
                            </a:xfrm>
                            <a:custGeom>
                              <a:avLst/>
                              <a:gdLst>
                                <a:gd name="T0" fmla="+- 0 1440 1440"/>
                                <a:gd name="T1" fmla="*/ T0 w 1320"/>
                                <a:gd name="T2" fmla="+- 0 606 126"/>
                                <a:gd name="T3" fmla="*/ 606 h 480"/>
                                <a:gd name="T4" fmla="+- 0 2760 1440"/>
                                <a:gd name="T5" fmla="*/ T4 w 1320"/>
                                <a:gd name="T6" fmla="+- 0 606 126"/>
                                <a:gd name="T7" fmla="*/ 606 h 480"/>
                                <a:gd name="T8" fmla="+- 0 2760 1440"/>
                                <a:gd name="T9" fmla="*/ T8 w 1320"/>
                                <a:gd name="T10" fmla="+- 0 126 126"/>
                                <a:gd name="T11" fmla="*/ 126 h 480"/>
                                <a:gd name="T12" fmla="+- 0 1440 1440"/>
                                <a:gd name="T13" fmla="*/ T12 w 1320"/>
                                <a:gd name="T14" fmla="+- 0 126 126"/>
                                <a:gd name="T15" fmla="*/ 126 h 480"/>
                                <a:gd name="T16" fmla="+- 0 1440 1440"/>
                                <a:gd name="T17" fmla="*/ T16 w 1320"/>
                                <a:gd name="T18" fmla="+- 0 606 126"/>
                                <a:gd name="T19" fmla="*/ 606 h 480"/>
                              </a:gdLst>
                              <a:ahLst/>
                              <a:cxnLst>
                                <a:cxn ang="0">
                                  <a:pos x="T1" y="T3"/>
                                </a:cxn>
                                <a:cxn ang="0">
                                  <a:pos x="T5" y="T7"/>
                                </a:cxn>
                                <a:cxn ang="0">
                                  <a:pos x="T9" y="T11"/>
                                </a:cxn>
                                <a:cxn ang="0">
                                  <a:pos x="T13" y="T15"/>
                                </a:cxn>
                                <a:cxn ang="0">
                                  <a:pos x="T17" y="T19"/>
                                </a:cxn>
                              </a:cxnLst>
                              <a:rect l="0" t="0" r="r" b="b"/>
                              <a:pathLst>
                                <a:path w="1320" h="480">
                                  <a:moveTo>
                                    <a:pt x="0" y="480"/>
                                  </a:moveTo>
                                  <a:lnTo>
                                    <a:pt x="1320" y="480"/>
                                  </a:lnTo>
                                  <a:lnTo>
                                    <a:pt x="1320" y="0"/>
                                  </a:lnTo>
                                  <a:lnTo>
                                    <a:pt x="0" y="0"/>
                                  </a:lnTo>
                                  <a:lnTo>
                                    <a:pt x="0" y="480"/>
                                  </a:lnTo>
                                </a:path>
                              </a:pathLst>
                            </a:custGeom>
                            <a:solidFill>
                              <a:srgbClr val="002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0" y="109"/>
                              <a:ext cx="1320" cy="4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CD01564" id="Group 261" o:spid="_x0000_s1026" style="position:absolute;margin-left:86.05pt;margin-top:746.65pt;width:79.3pt;height:27.1pt;z-index:-251658220;mso-position-horizontal-relative:page;mso-position-vertical-relative:page" coordorigin="1440,109" coordsize="1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">
                <v:group id="Group 227" o:spid="_x0000_s1027" style="position:absolute;left:1440;top:109;width:1320;height:497" coordorigin="1440,109" coordsize="1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28" o:spid="_x0000_s1028" style="position:absolute;left:1440;top:126;width:1320;height:480;visibility:visible;mso-wrap-style:square;v-text-anchor:top" coordsize="1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" path="m,480r1320,l1320,,,,,480e" fillcolor="#002c30" stroked="f">
                    <v:path arrowok="t" o:connecttype="custom" o:connectlocs="0,606;1320,606;1320,126;0,126;0,606" o:connectangles="0,0,0,0,0"/>
                  </v:shape>
                  <v:shape id="Picture 229" o:spid="_x0000_s1029" type="#_x0000_t75" style="position:absolute;left:1440;top:109;width:132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">
                    <v:imagedata r:id="rId23" o:title=""/>
                  </v:shape>
                </v:group>
                <w10:wrap type="square" anchorx="page" anchory="page"/>
              </v:group>
            </w:pict>
          </mc:Fallback>
        </mc:AlternateContent>
      </w:r>
      <w:r w:rsidR="00247635" w:rsidRPr="008642D1">
        <w:rPr>
          <w:color w:val="262626" w:themeColor="text1" w:themeTint="D9"/>
          <w:sz w:val="14"/>
        </w:rPr>
        <w:t>T</w:t>
      </w:r>
      <w:r w:rsidR="00247635" w:rsidRPr="008642D1">
        <w:rPr>
          <w:color w:val="262626" w:themeColor="text1" w:themeTint="D9"/>
          <w:sz w:val="12"/>
          <w:szCs w:val="20"/>
        </w:rPr>
        <w:t xml:space="preserve">his work is licensed under the Creative Commons Attribution 4.0 International licence. In essence, you are free to copy, distribute and adapt the work, </w:t>
      </w:r>
      <w:proofErr w:type="gramStart"/>
      <w:r w:rsidR="00247635" w:rsidRPr="008642D1">
        <w:rPr>
          <w:color w:val="262626" w:themeColor="text1" w:themeTint="D9"/>
          <w:sz w:val="12"/>
          <w:szCs w:val="20"/>
        </w:rPr>
        <w:t>as long as</w:t>
      </w:r>
      <w:proofErr w:type="gramEnd"/>
      <w:r w:rsidR="00247635" w:rsidRPr="008642D1">
        <w:rPr>
          <w:color w:val="262626" w:themeColor="text1" w:themeTint="D9"/>
          <w:sz w:val="12"/>
          <w:szCs w:val="20"/>
        </w:rPr>
        <w:t xml:space="preserve"> you attribute the work to </w:t>
      </w:r>
      <w:proofErr w:type="spellStart"/>
      <w:r w:rsidR="00D26BBC" w:rsidRPr="008642D1">
        <w:rPr>
          <w:color w:val="262626" w:themeColor="text1" w:themeTint="D9"/>
          <w:sz w:val="12"/>
          <w:szCs w:val="20"/>
        </w:rPr>
        <w:t>Te</w:t>
      </w:r>
      <w:proofErr w:type="spellEnd"/>
      <w:r w:rsidR="00D26BBC" w:rsidRPr="008642D1">
        <w:rPr>
          <w:color w:val="262626" w:themeColor="text1" w:themeTint="D9"/>
          <w:sz w:val="12"/>
          <w:szCs w:val="20"/>
        </w:rPr>
        <w:t xml:space="preserve"> Aka Matua o </w:t>
      </w:r>
      <w:proofErr w:type="spellStart"/>
      <w:r w:rsidR="00D26BBC" w:rsidRPr="008642D1">
        <w:rPr>
          <w:color w:val="262626" w:themeColor="text1" w:themeTint="D9"/>
          <w:sz w:val="12"/>
          <w:szCs w:val="20"/>
        </w:rPr>
        <w:t>te</w:t>
      </w:r>
      <w:proofErr w:type="spellEnd"/>
      <w:r w:rsidR="00D26BBC" w:rsidRPr="008642D1">
        <w:rPr>
          <w:color w:val="262626" w:themeColor="text1" w:themeTint="D9"/>
          <w:sz w:val="12"/>
          <w:szCs w:val="20"/>
        </w:rPr>
        <w:t xml:space="preserve"> Ture |</w:t>
      </w:r>
      <w:r w:rsidR="00247635" w:rsidRPr="008642D1">
        <w:rPr>
          <w:color w:val="262626" w:themeColor="text1" w:themeTint="D9"/>
          <w:sz w:val="12"/>
          <w:szCs w:val="20"/>
        </w:rPr>
        <w:t xml:space="preserve"> Law Commission and abide by other licence terms. To view a copy of this licence, visit https://crea</w:t>
      </w:r>
      <w:r w:rsidR="00CB5874" w:rsidRPr="008642D1">
        <w:rPr>
          <w:color w:val="262626" w:themeColor="text1" w:themeTint="D9"/>
          <w:sz w:val="12"/>
          <w:szCs w:val="20"/>
        </w:rPr>
        <w:t>tivecommons.org/licenses/by/4.0</w:t>
      </w:r>
    </w:p>
    <w:p w14:paraId="27D4B82E" w14:textId="77777777" w:rsidR="000342BA" w:rsidRPr="008642D1" w:rsidRDefault="000342BA" w:rsidP="00A93461">
      <w:pPr>
        <w:pStyle w:val="Heading1nonum"/>
        <w:ind w:left="0"/>
        <w:rPr>
          <w:rFonts w:eastAsia="Angsana New"/>
        </w:rPr>
        <w:sectPr w:rsidR="000342BA" w:rsidRPr="008642D1" w:rsidSect="006B03F1">
          <w:headerReference w:type="default" r:id="rId24"/>
          <w:footerReference w:type="even" r:id="rId25"/>
          <w:footerReference w:type="default" r:id="rId26"/>
          <w:footnotePr>
            <w:numRestart w:val="eachSect"/>
          </w:footnotePr>
          <w:type w:val="nextColumn"/>
          <w:pgSz w:w="11907" w:h="16840" w:code="9"/>
          <w:pgMar w:top="1134" w:right="1134" w:bottom="1134" w:left="1701" w:header="567" w:footer="691" w:gutter="0"/>
          <w:pgNumType w:fmt="lowerRoman" w:start="3"/>
          <w:cols w:space="720"/>
          <w:docGrid w:linePitch="272"/>
        </w:sectPr>
      </w:pPr>
    </w:p>
    <w:p w14:paraId="68680CAD" w14:textId="28309E56" w:rsidR="0062125E" w:rsidRPr="008642D1" w:rsidRDefault="0062125E" w:rsidP="0062125E">
      <w:bookmarkStart w:id="0" w:name="_Toc57815047"/>
      <w:bookmarkStart w:id="1" w:name="_Toc66105737"/>
      <w:bookmarkStart w:id="2" w:name="_Toc66116296"/>
      <w:bookmarkStart w:id="3" w:name="_Toc67055484"/>
      <w:bookmarkStart w:id="4" w:name="_Toc68863163"/>
    </w:p>
    <w:p w14:paraId="34A5261F" w14:textId="3FBEDA65" w:rsidR="007D2323" w:rsidRPr="008642D1" w:rsidRDefault="007D2323" w:rsidP="007D2323">
      <w:pPr>
        <w:pStyle w:val="Heading1nonum"/>
        <w:spacing w:before="240"/>
        <w:ind w:left="0"/>
        <w:contextualSpacing/>
        <w:rPr>
          <w:rFonts w:eastAsia="Times New Roman Mäori"/>
        </w:rPr>
      </w:pPr>
      <w:bookmarkStart w:id="5" w:name="_Toc184126858"/>
      <w:bookmarkEnd w:id="0"/>
      <w:bookmarkEnd w:id="1"/>
      <w:bookmarkEnd w:id="2"/>
      <w:bookmarkEnd w:id="3"/>
      <w:bookmarkEnd w:id="4"/>
      <w:r w:rsidRPr="008642D1">
        <w:rPr>
          <w:rFonts w:eastAsia="Times New Roman Mäori"/>
        </w:rPr>
        <w:t>Have your say</w:t>
      </w:r>
      <w:bookmarkEnd w:id="5"/>
    </w:p>
    <w:p w14:paraId="1A95F522" w14:textId="77777777" w:rsidR="00985242" w:rsidRDefault="00985242" w:rsidP="00985242">
      <w:pPr>
        <w:pStyle w:val="Heading2"/>
      </w:pPr>
      <w:bookmarkStart w:id="6" w:name="_Toc184126859"/>
      <w:r>
        <w:t>Making a submission</w:t>
      </w:r>
      <w:bookmarkEnd w:id="6"/>
    </w:p>
    <w:p w14:paraId="3FB3323F" w14:textId="5F7820A8" w:rsidR="00985242" w:rsidRDefault="00985242" w:rsidP="00985242">
      <w:r w:rsidRPr="00646C20">
        <w:t xml:space="preserve">We want to hear your views. </w:t>
      </w:r>
      <w:r>
        <w:t>Your feedback will help us make recommendations to the Government about the law on hate crime. You can tell us what you think by sending us a submission</w:t>
      </w:r>
      <w:r w:rsidRPr="00646C20">
        <w:t xml:space="preserve">. </w:t>
      </w:r>
      <w:r>
        <w:t xml:space="preserve">You don’t need to answer all </w:t>
      </w:r>
      <w:r w:rsidR="001F5F2C">
        <w:t xml:space="preserve">the </w:t>
      </w:r>
      <w:r>
        <w:t>questions</w:t>
      </w:r>
      <w:r w:rsidR="001F5F2C">
        <w:t xml:space="preserve"> in this paper</w:t>
      </w:r>
      <w:r>
        <w:t xml:space="preserve">. </w:t>
      </w:r>
      <w:r w:rsidRPr="00646C20">
        <w:t>Submissions clo</w:t>
      </w:r>
      <w:r w:rsidRPr="00EB2EA4">
        <w:t xml:space="preserve">se at 5pm on </w:t>
      </w:r>
      <w:r w:rsidR="001B630E" w:rsidRPr="00EB2EA4">
        <w:t>13 March 2025</w:t>
      </w:r>
      <w:r w:rsidRPr="00EB2EA4">
        <w:t>.</w:t>
      </w:r>
      <w:r w:rsidRPr="00646C20">
        <w:t xml:space="preserve"> </w:t>
      </w:r>
    </w:p>
    <w:p w14:paraId="589B65E4" w14:textId="77777777" w:rsidR="00985242" w:rsidRDefault="00985242" w:rsidP="00985242">
      <w:r w:rsidRPr="00646C20">
        <w:t xml:space="preserve">You can make a submission by: </w:t>
      </w:r>
    </w:p>
    <w:p w14:paraId="5CA0AED9" w14:textId="2EACA021" w:rsidR="00985242" w:rsidRDefault="000F51CC" w:rsidP="00985242">
      <w:pPr>
        <w:pStyle w:val="ListBullet"/>
      </w:pPr>
      <w:r>
        <w:t>filling out a submission form on</w:t>
      </w:r>
      <w:r w:rsidR="00985242" w:rsidRPr="00646C20">
        <w:t xml:space="preserve"> </w:t>
      </w:r>
      <w:hyperlink r:id="rId27" w:history="1">
        <w:r w:rsidR="00006DDA">
          <w:rPr>
            <w:rStyle w:val="Hyperlink"/>
          </w:rPr>
          <w:t xml:space="preserve">our </w:t>
        </w:r>
        <w:r w:rsidR="00985242" w:rsidRPr="00196801">
          <w:rPr>
            <w:rStyle w:val="Hyperlink"/>
          </w:rPr>
          <w:t>website</w:t>
        </w:r>
      </w:hyperlink>
      <w:r w:rsidR="00985242">
        <w:t>;</w:t>
      </w:r>
    </w:p>
    <w:p w14:paraId="1B609E90" w14:textId="34F83BCD" w:rsidR="00985242" w:rsidRDefault="00985242" w:rsidP="00985242">
      <w:pPr>
        <w:pStyle w:val="ListBullet"/>
      </w:pPr>
      <w:r>
        <w:t>e</w:t>
      </w:r>
      <w:r w:rsidRPr="00646C20">
        <w:t xml:space="preserve">mailing us at </w:t>
      </w:r>
      <w:hyperlink r:id="rId28" w:history="1">
        <w:r w:rsidRPr="00853F7E">
          <w:rPr>
            <w:rStyle w:val="Hyperlink"/>
          </w:rPr>
          <w:t>hate.crime@lawcom.govt.nz</w:t>
        </w:r>
      </w:hyperlink>
      <w:r>
        <w:t>;</w:t>
      </w:r>
      <w:r w:rsidR="00174C5A">
        <w:t xml:space="preserve"> or</w:t>
      </w:r>
    </w:p>
    <w:p w14:paraId="64AFCB15" w14:textId="77777777" w:rsidR="00985242" w:rsidRDefault="00985242" w:rsidP="00985242">
      <w:pPr>
        <w:pStyle w:val="ListBullet"/>
      </w:pPr>
      <w:r>
        <w:t>w</w:t>
      </w:r>
      <w:r w:rsidRPr="00646C20">
        <w:t xml:space="preserve">riting to </w:t>
      </w:r>
      <w:r w:rsidRPr="00374CD4">
        <w:t>us at: Hate crime, Law</w:t>
      </w:r>
      <w:r w:rsidRPr="00646C20">
        <w:t xml:space="preserve"> Commission</w:t>
      </w:r>
      <w:r>
        <w:t>,</w:t>
      </w:r>
      <w:r w:rsidRPr="00646C20">
        <w:t xml:space="preserve"> PO Box 2590</w:t>
      </w:r>
      <w:r>
        <w:t>,</w:t>
      </w:r>
      <w:r w:rsidRPr="00646C20">
        <w:t xml:space="preserve"> Wellington 6140</w:t>
      </w:r>
      <w:r>
        <w:t>.</w:t>
      </w:r>
      <w:r w:rsidRPr="00646C20">
        <w:t xml:space="preserve"> </w:t>
      </w:r>
    </w:p>
    <w:p w14:paraId="470EDD7D" w14:textId="77777777" w:rsidR="00985242" w:rsidRDefault="00985242" w:rsidP="00985242">
      <w:r>
        <w:t>If these options are not accessible to you or you would like help with making a submission, please get in touch with us by either:</w:t>
      </w:r>
    </w:p>
    <w:p w14:paraId="2053DDBA" w14:textId="77777777" w:rsidR="00985242" w:rsidRDefault="00985242" w:rsidP="00985242">
      <w:pPr>
        <w:pStyle w:val="ListBullet"/>
      </w:pPr>
      <w:r>
        <w:t xml:space="preserve">emailing us at </w:t>
      </w:r>
      <w:hyperlink r:id="rId29">
        <w:r w:rsidRPr="20B8C670">
          <w:rPr>
            <w:rStyle w:val="Hyperlink"/>
          </w:rPr>
          <w:t>hate.crime@lawcom.govt.nz</w:t>
        </w:r>
      </w:hyperlink>
      <w:r>
        <w:t>;</w:t>
      </w:r>
    </w:p>
    <w:p w14:paraId="4C6DEFD4" w14:textId="68FA1475" w:rsidR="00985242" w:rsidRDefault="00985242" w:rsidP="00985242">
      <w:pPr>
        <w:pStyle w:val="ListBullet"/>
      </w:pPr>
      <w:r>
        <w:t>calling us at 0800 832 526;</w:t>
      </w:r>
      <w:r w:rsidR="00174C5A">
        <w:t xml:space="preserve"> or</w:t>
      </w:r>
    </w:p>
    <w:p w14:paraId="309667E4" w14:textId="2B933276" w:rsidR="00985242" w:rsidRDefault="00985242" w:rsidP="00985242">
      <w:pPr>
        <w:pStyle w:val="ListBullet"/>
      </w:pPr>
      <w:r>
        <w:t xml:space="preserve">using the </w:t>
      </w:r>
      <w:hyperlink r:id="rId30">
        <w:r w:rsidRPr="20B8C670">
          <w:rPr>
            <w:rStyle w:val="Hyperlink"/>
          </w:rPr>
          <w:t>New Zealand Relay Service</w:t>
        </w:r>
      </w:hyperlink>
      <w:r>
        <w:t xml:space="preserve"> if you are deaf, hard of hearing, deafblind</w:t>
      </w:r>
      <w:r w:rsidR="001808EC">
        <w:t xml:space="preserve"> or</w:t>
      </w:r>
      <w:r>
        <w:t xml:space="preserve"> speech impaired or if you find it hard to talk.</w:t>
      </w:r>
    </w:p>
    <w:p w14:paraId="151C616F" w14:textId="77777777" w:rsidR="00985242" w:rsidDel="00056B53" w:rsidRDefault="00985242" w:rsidP="00985242">
      <w:r w:rsidRPr="00056B53">
        <w:t>Some people may find it emotional or distressing to make a submission. If you want to make a submission, you may want to arrange to have a support person ready to help. If you are upset or distressed</w:t>
      </w:r>
      <w:r>
        <w:t>,</w:t>
      </w:r>
      <w:r w:rsidRPr="00056B53">
        <w:t xml:space="preserve"> you can also call or text 1737. This is a free helpline service that is available 24 hours a day. You</w:t>
      </w:r>
      <w:r>
        <w:t xml:space="preserve"> will </w:t>
      </w:r>
      <w:r w:rsidRPr="00056B53">
        <w:t xml:space="preserve">get to talk or text with a trained counsellor. The service is provided by </w:t>
      </w:r>
      <w:proofErr w:type="spellStart"/>
      <w:r w:rsidRPr="00056B53">
        <w:t>Whakarongorau</w:t>
      </w:r>
      <w:proofErr w:type="spellEnd"/>
      <w:r w:rsidRPr="00056B53">
        <w:t xml:space="preserve"> Aotearoa | New Zealand Telehealth Services.</w:t>
      </w:r>
    </w:p>
    <w:p w14:paraId="7CD29D5D" w14:textId="77777777" w:rsidR="00985242" w:rsidRPr="0038777B" w:rsidRDefault="00985242" w:rsidP="00985242">
      <w:pPr>
        <w:pStyle w:val="Heading2"/>
        <w:rPr>
          <w:szCs w:val="22"/>
        </w:rPr>
      </w:pPr>
      <w:bookmarkStart w:id="7" w:name="_Toc184126860"/>
      <w:r w:rsidRPr="0038777B">
        <w:rPr>
          <w:rStyle w:val="Heading3Char"/>
          <w:b/>
          <w:szCs w:val="22"/>
        </w:rPr>
        <w:t>What happens to your submission?</w:t>
      </w:r>
      <w:bookmarkEnd w:id="7"/>
    </w:p>
    <w:p w14:paraId="36EBE1E9" w14:textId="77777777" w:rsidR="00985242" w:rsidRPr="0038777B" w:rsidRDefault="00985242" w:rsidP="00985242">
      <w:pPr>
        <w:rPr>
          <w:szCs w:val="20"/>
          <w:lang w:eastAsia="en-AU"/>
        </w:rPr>
      </w:pPr>
      <w:r w:rsidRPr="0038777B">
        <w:rPr>
          <w:szCs w:val="20"/>
          <w:lang w:eastAsia="en-AU"/>
        </w:rPr>
        <w:t xml:space="preserve">If you send us a submission, we will: </w:t>
      </w:r>
    </w:p>
    <w:p w14:paraId="12467B7E" w14:textId="77777777" w:rsidR="00985242" w:rsidRPr="0073470D" w:rsidRDefault="00985242" w:rsidP="00985242">
      <w:pPr>
        <w:pStyle w:val="ListBullet"/>
        <w:rPr>
          <w:szCs w:val="20"/>
        </w:rPr>
      </w:pPr>
      <w:r>
        <w:t>c</w:t>
      </w:r>
      <w:r w:rsidRPr="004E71AC">
        <w:t xml:space="preserve">onsider </w:t>
      </w:r>
      <w:r w:rsidRPr="0073470D">
        <w:rPr>
          <w:szCs w:val="20"/>
        </w:rPr>
        <w:t>the submission in our review</w:t>
      </w:r>
      <w:r>
        <w:rPr>
          <w:szCs w:val="20"/>
        </w:rPr>
        <w:t>; and</w:t>
      </w:r>
    </w:p>
    <w:p w14:paraId="34FC4E11" w14:textId="77777777" w:rsidR="00985242" w:rsidRPr="0073470D" w:rsidRDefault="00985242" w:rsidP="00985242">
      <w:pPr>
        <w:pStyle w:val="ListBullet"/>
        <w:rPr>
          <w:szCs w:val="20"/>
        </w:rPr>
      </w:pPr>
      <w:r>
        <w:t>k</w:t>
      </w:r>
      <w:r w:rsidRPr="004E71AC">
        <w:t>eep the submission as part of our official records.</w:t>
      </w:r>
    </w:p>
    <w:p w14:paraId="4E4BABFB" w14:textId="77777777" w:rsidR="00985242" w:rsidRPr="0038777B" w:rsidRDefault="00985242" w:rsidP="00985242">
      <w:pPr>
        <w:rPr>
          <w:szCs w:val="20"/>
          <w:lang w:eastAsia="en-AU"/>
        </w:rPr>
      </w:pPr>
      <w:r w:rsidRPr="004E71AC">
        <w:rPr>
          <w:szCs w:val="20"/>
          <w:lang w:eastAsia="en-AU"/>
        </w:rPr>
        <w:t>We may</w:t>
      </w:r>
      <w:r>
        <w:rPr>
          <w:szCs w:val="20"/>
          <w:lang w:eastAsia="en-AU"/>
        </w:rPr>
        <w:t xml:space="preserve"> also</w:t>
      </w:r>
      <w:r w:rsidRPr="004E71AC">
        <w:rPr>
          <w:szCs w:val="20"/>
          <w:lang w:eastAsia="en-AU"/>
        </w:rPr>
        <w:t xml:space="preserve">: </w:t>
      </w:r>
    </w:p>
    <w:p w14:paraId="481192CD" w14:textId="77777777" w:rsidR="00985242" w:rsidRPr="004E71AC" w:rsidRDefault="00985242" w:rsidP="00985242">
      <w:pPr>
        <w:pStyle w:val="ListBullet"/>
      </w:pPr>
      <w:r>
        <w:t>r</w:t>
      </w:r>
      <w:r w:rsidRPr="004E71AC">
        <w:t xml:space="preserve">efer to your submission in our </w:t>
      </w:r>
      <w:proofErr w:type="gramStart"/>
      <w:r w:rsidRPr="004E71AC">
        <w:t>publications</w:t>
      </w:r>
      <w:r>
        <w:t>;</w:t>
      </w:r>
      <w:proofErr w:type="gramEnd"/>
    </w:p>
    <w:p w14:paraId="65399B69" w14:textId="77777777" w:rsidR="00985242" w:rsidRPr="0073470D" w:rsidRDefault="00985242" w:rsidP="00985242">
      <w:pPr>
        <w:pStyle w:val="ListBullet"/>
      </w:pPr>
      <w:r>
        <w:t>p</w:t>
      </w:r>
      <w:r w:rsidRPr="004E71AC">
        <w:t xml:space="preserve">ublish </w:t>
      </w:r>
      <w:r>
        <w:t>your submission</w:t>
      </w:r>
      <w:r w:rsidRPr="004E71AC">
        <w:t xml:space="preserve"> on our website</w:t>
      </w:r>
      <w:r>
        <w:t>; and</w:t>
      </w:r>
    </w:p>
    <w:p w14:paraId="6E0BFC49" w14:textId="77777777" w:rsidR="00985242" w:rsidRPr="00822179" w:rsidRDefault="00985242" w:rsidP="00985242">
      <w:pPr>
        <w:pStyle w:val="ListBullet"/>
        <w:rPr>
          <w:sz w:val="24"/>
          <w:szCs w:val="20"/>
        </w:rPr>
      </w:pPr>
      <w:r>
        <w:t>u</w:t>
      </w:r>
      <w:r w:rsidRPr="004E71AC">
        <w:t xml:space="preserve">se </w:t>
      </w:r>
      <w:r>
        <w:t>your</w:t>
      </w:r>
      <w:r w:rsidRPr="004E71AC">
        <w:t xml:space="preserve"> submission to inform our work in other reviews.</w:t>
      </w:r>
    </w:p>
    <w:p w14:paraId="5CDA60FF" w14:textId="63584A74" w:rsidR="00985242" w:rsidRPr="001808EC" w:rsidRDefault="00985242" w:rsidP="00985242">
      <w:pPr>
        <w:pStyle w:val="ListBullet"/>
        <w:numPr>
          <w:ilvl w:val="0"/>
          <w:numId w:val="0"/>
        </w:numPr>
        <w:rPr>
          <w:color w:val="auto"/>
          <w:sz w:val="24"/>
          <w:szCs w:val="20"/>
        </w:rPr>
      </w:pPr>
      <w:r>
        <w:t>For further information</w:t>
      </w:r>
      <w:r w:rsidR="001808EC">
        <w:t>,</w:t>
      </w:r>
      <w:r>
        <w:t xml:space="preserve"> visit </w:t>
      </w:r>
      <w:hyperlink r:id="rId31" w:history="1">
        <w:r w:rsidR="001808EC">
          <w:rPr>
            <w:rStyle w:val="Hyperlink"/>
          </w:rPr>
          <w:t>our website</w:t>
        </w:r>
      </w:hyperlink>
      <w:r w:rsidR="001808EC">
        <w:rPr>
          <w:rStyle w:val="Hyperlink"/>
          <w:color w:val="auto"/>
          <w:u w:val="none"/>
        </w:rPr>
        <w:t>.</w:t>
      </w:r>
    </w:p>
    <w:p w14:paraId="7DDB8F42" w14:textId="4EB71C7B" w:rsidR="00DB3C5F" w:rsidRDefault="00DB3C5F">
      <w:pPr>
        <w:widowControl w:val="0"/>
        <w:spacing w:before="0" w:after="200" w:line="276" w:lineRule="auto"/>
      </w:pPr>
      <w:r>
        <w:br w:type="page"/>
      </w:r>
    </w:p>
    <w:p w14:paraId="61CC8AD9" w14:textId="77777777" w:rsidR="00DB3C5F" w:rsidRDefault="00DB3C5F" w:rsidP="00DB3C5F">
      <w:pPr>
        <w:spacing w:before="360"/>
      </w:pPr>
    </w:p>
    <w:p w14:paraId="40C806CE" w14:textId="77777777" w:rsidR="00985242" w:rsidRDefault="00985242" w:rsidP="00DB3C5F">
      <w:pPr>
        <w:pStyle w:val="Heading3"/>
        <w:spacing w:before="240"/>
        <w:contextualSpacing/>
      </w:pPr>
      <w:r w:rsidRPr="00567DCE">
        <w:t>Publication of submissions on our website or in our publications</w:t>
      </w:r>
    </w:p>
    <w:p w14:paraId="54B9E374" w14:textId="77777777" w:rsidR="00985242" w:rsidRDefault="00985242" w:rsidP="00985242">
      <w:pPr>
        <w:rPr>
          <w:lang w:eastAsia="en-AU"/>
        </w:rPr>
      </w:pPr>
      <w:r w:rsidRPr="00567DCE">
        <w:rPr>
          <w:lang w:eastAsia="en-AU"/>
        </w:rPr>
        <w:t xml:space="preserve">You can request that we </w:t>
      </w:r>
      <w:r>
        <w:rPr>
          <w:lang w:eastAsia="en-AU"/>
        </w:rPr>
        <w:t>don’t</w:t>
      </w:r>
      <w:r w:rsidRPr="00567DCE">
        <w:rPr>
          <w:lang w:eastAsia="en-AU"/>
        </w:rPr>
        <w:t xml:space="preserve"> publish your name or any other identifying information in your submission. You can also ask that we </w:t>
      </w:r>
      <w:r>
        <w:rPr>
          <w:lang w:eastAsia="en-AU"/>
        </w:rPr>
        <w:t>don’t</w:t>
      </w:r>
      <w:r w:rsidRPr="00567DCE">
        <w:rPr>
          <w:lang w:eastAsia="en-AU"/>
        </w:rPr>
        <w:t xml:space="preserve"> publish other parts of your submission (for example, information that is sensitive and personal about you). </w:t>
      </w:r>
    </w:p>
    <w:p w14:paraId="7A57B214" w14:textId="27081045" w:rsidR="00985242" w:rsidRDefault="00985242" w:rsidP="00985242">
      <w:pPr>
        <w:rPr>
          <w:lang w:eastAsia="en-AU"/>
        </w:rPr>
      </w:pPr>
      <w:r w:rsidRPr="00567DCE">
        <w:rPr>
          <w:lang w:eastAsia="en-AU"/>
        </w:rPr>
        <w:t xml:space="preserve">If </w:t>
      </w:r>
      <w:r>
        <w:rPr>
          <w:lang w:eastAsia="en-AU"/>
        </w:rPr>
        <w:t>you request this,</w:t>
      </w:r>
      <w:r w:rsidRPr="00567DCE">
        <w:rPr>
          <w:lang w:eastAsia="en-AU"/>
        </w:rPr>
        <w:t xml:space="preserve"> we </w:t>
      </w:r>
      <w:r>
        <w:rPr>
          <w:lang w:eastAsia="en-AU"/>
        </w:rPr>
        <w:t>won’t</w:t>
      </w:r>
      <w:r w:rsidRPr="00567DCE">
        <w:rPr>
          <w:lang w:eastAsia="en-AU"/>
        </w:rPr>
        <w:t xml:space="preserve"> publish </w:t>
      </w:r>
      <w:r>
        <w:rPr>
          <w:lang w:eastAsia="en-AU"/>
        </w:rPr>
        <w:t>those</w:t>
      </w:r>
      <w:r w:rsidRPr="00567DCE">
        <w:rPr>
          <w:lang w:eastAsia="en-AU"/>
        </w:rPr>
        <w:t xml:space="preserve"> details or parts of your submission</w:t>
      </w:r>
      <w:r w:rsidR="000437C6">
        <w:rPr>
          <w:lang w:eastAsia="en-AU"/>
        </w:rPr>
        <w:t xml:space="preserve"> on our website or in our publications</w:t>
      </w:r>
      <w:r>
        <w:rPr>
          <w:lang w:eastAsia="en-AU"/>
        </w:rPr>
        <w:t xml:space="preserve">. If you </w:t>
      </w:r>
      <w:r w:rsidRPr="00310B1C">
        <w:rPr>
          <w:i/>
          <w:iCs/>
          <w:lang w:eastAsia="en-AU"/>
        </w:rPr>
        <w:t>don’t</w:t>
      </w:r>
      <w:r>
        <w:rPr>
          <w:i/>
          <w:iCs/>
          <w:lang w:eastAsia="en-AU"/>
        </w:rPr>
        <w:t xml:space="preserve"> </w:t>
      </w:r>
      <w:r>
        <w:rPr>
          <w:lang w:eastAsia="en-AU"/>
        </w:rPr>
        <w:t xml:space="preserve">make a request of this kind, we may publish your whole submission or any part of it. </w:t>
      </w:r>
    </w:p>
    <w:p w14:paraId="11579A69" w14:textId="77777777" w:rsidR="00985242" w:rsidRDefault="00985242" w:rsidP="00985242">
      <w:pPr>
        <w:pStyle w:val="Heading3"/>
      </w:pPr>
      <w:r w:rsidRPr="00567DCE">
        <w:t xml:space="preserve">Requests for official information </w:t>
      </w:r>
    </w:p>
    <w:p w14:paraId="68CB6C68" w14:textId="06406ED7" w:rsidR="00985242" w:rsidRDefault="00985242" w:rsidP="00985242">
      <w:r w:rsidRPr="00567DCE">
        <w:rPr>
          <w:lang w:eastAsia="en-AU"/>
        </w:rPr>
        <w:t>Information held by the Law Commission is subject to the Official Information Act 1982. If we receive a request for information</w:t>
      </w:r>
      <w:r w:rsidRPr="69F4B53A">
        <w:rPr>
          <w:lang w:eastAsia="en-AU"/>
        </w:rPr>
        <w:t xml:space="preserve"> that </w:t>
      </w:r>
      <w:r w:rsidRPr="2A97CA62">
        <w:rPr>
          <w:lang w:eastAsia="en-AU"/>
        </w:rPr>
        <w:t xml:space="preserve">includes </w:t>
      </w:r>
      <w:r w:rsidRPr="69F4B53A">
        <w:rPr>
          <w:lang w:eastAsia="en-AU"/>
        </w:rPr>
        <w:t>your</w:t>
      </w:r>
      <w:r w:rsidRPr="00567DCE">
        <w:rPr>
          <w:lang w:eastAsia="en-AU"/>
        </w:rPr>
        <w:t xml:space="preserve"> submission, we must consider releasing it. </w:t>
      </w:r>
      <w:r w:rsidR="00A754E3">
        <w:t>In evaluating whether we are required to release your submission</w:t>
      </w:r>
      <w:r w:rsidRPr="00303E6D">
        <w:t xml:space="preserve">, we will </w:t>
      </w:r>
      <w:proofErr w:type="gramStart"/>
      <w:r w:rsidRPr="00303E6D">
        <w:t xml:space="preserve">take </w:t>
      </w:r>
      <w:r>
        <w:t xml:space="preserve">into </w:t>
      </w:r>
      <w:r w:rsidRPr="00303E6D">
        <w:t>account</w:t>
      </w:r>
      <w:proofErr w:type="gramEnd"/>
      <w:r w:rsidRPr="00303E6D">
        <w:t xml:space="preserve"> </w:t>
      </w:r>
      <w:r>
        <w:t xml:space="preserve">any </w:t>
      </w:r>
      <w:r w:rsidRPr="00303E6D">
        <w:t>request</w:t>
      </w:r>
      <w:r w:rsidR="00A754E3">
        <w:t xml:space="preserve"> you have made that we do</w:t>
      </w:r>
      <w:r>
        <w:t xml:space="preserve"> </w:t>
      </w:r>
      <w:r w:rsidRPr="00303E6D">
        <w:t xml:space="preserve">not publish information on our website or in our publications and any reasons </w:t>
      </w:r>
      <w:r w:rsidR="00A754E3">
        <w:t>you gave</w:t>
      </w:r>
      <w:r>
        <w:t xml:space="preserve"> for that request</w:t>
      </w:r>
      <w:r w:rsidRPr="00303E6D">
        <w:t>.</w:t>
      </w:r>
      <w:r>
        <w:t xml:space="preserve"> </w:t>
      </w:r>
      <w:r w:rsidRPr="00567DCE">
        <w:rPr>
          <w:lang w:eastAsia="en-AU"/>
        </w:rPr>
        <w:t>We will</w:t>
      </w:r>
      <w:r>
        <w:rPr>
          <w:lang w:eastAsia="en-AU"/>
        </w:rPr>
        <w:t xml:space="preserve"> also</w:t>
      </w:r>
      <w:r w:rsidRPr="00567DCE">
        <w:rPr>
          <w:lang w:eastAsia="en-AU"/>
        </w:rPr>
        <w:t xml:space="preserve"> try to consult you</w:t>
      </w:r>
      <w:r>
        <w:rPr>
          <w:lang w:eastAsia="en-AU"/>
        </w:rPr>
        <w:t>.</w:t>
      </w:r>
    </w:p>
    <w:p w14:paraId="5F0ACFCF" w14:textId="77777777" w:rsidR="00985242" w:rsidRDefault="00985242" w:rsidP="00985242">
      <w:pPr>
        <w:pStyle w:val="Heading3"/>
      </w:pPr>
      <w:r w:rsidRPr="00567DCE">
        <w:t xml:space="preserve">Privacy Act 2020 </w:t>
      </w:r>
    </w:p>
    <w:p w14:paraId="3CD325F8" w14:textId="77777777" w:rsidR="00985242" w:rsidRDefault="00985242" w:rsidP="00985242">
      <w:pPr>
        <w:rPr>
          <w:szCs w:val="20"/>
        </w:rPr>
      </w:pPr>
      <w:r w:rsidRPr="00567DCE">
        <w:rPr>
          <w:lang w:eastAsia="en-AU"/>
        </w:rPr>
        <w:t xml:space="preserve">Information supplied to </w:t>
      </w:r>
      <w:r>
        <w:rPr>
          <w:lang w:eastAsia="en-AU"/>
        </w:rPr>
        <w:t xml:space="preserve">the </w:t>
      </w:r>
      <w:r w:rsidRPr="00567DCE">
        <w:rPr>
          <w:lang w:eastAsia="en-AU"/>
        </w:rPr>
        <w:t>Law Commission is subject to the Privacy Act 2020. Your submission may contain personal information. You have the right to access and correct your personal information.</w:t>
      </w:r>
      <w:r w:rsidRPr="00D37FCE">
        <w:rPr>
          <w:szCs w:val="20"/>
        </w:rPr>
        <w:t xml:space="preserve"> </w:t>
      </w:r>
    </w:p>
    <w:p w14:paraId="0B6478E8" w14:textId="77777777" w:rsidR="0085624D" w:rsidRDefault="0085624D" w:rsidP="0062125E">
      <w:pPr>
        <w:rPr>
          <w:szCs w:val="20"/>
        </w:rPr>
      </w:pPr>
      <w:bookmarkStart w:id="8" w:name="_Toc57815046"/>
      <w:bookmarkStart w:id="9" w:name="_Toc66105736"/>
      <w:bookmarkStart w:id="10" w:name="_Toc66116295"/>
    </w:p>
    <w:p w14:paraId="3F937A20" w14:textId="2DD15559" w:rsidR="0085624D" w:rsidRPr="001441D1" w:rsidRDefault="0085624D" w:rsidP="001441D1">
      <w:pPr>
        <w:pStyle w:val="BodyTextIndent"/>
        <w:numPr>
          <w:ilvl w:val="0"/>
          <w:numId w:val="0"/>
        </w:numPr>
        <w:spacing w:after="120"/>
        <w:rPr>
          <w:rFonts w:eastAsia="Times New Roman Mäori"/>
          <w:color w:val="72AB6A"/>
          <w:spacing w:val="-19"/>
          <w:szCs w:val="66"/>
          <w:highlight w:val="yellow"/>
        </w:rPr>
        <w:sectPr w:rsidR="0085624D" w:rsidRPr="001441D1" w:rsidSect="001E6322">
          <w:headerReference w:type="even" r:id="rId32"/>
          <w:headerReference w:type="default" r:id="rId33"/>
          <w:footnotePr>
            <w:numRestart w:val="eachSect"/>
          </w:footnotePr>
          <w:type w:val="continuous"/>
          <w:pgSz w:w="11907" w:h="16840" w:code="9"/>
          <w:pgMar w:top="1134" w:right="1134" w:bottom="1134" w:left="1701" w:header="720" w:footer="720" w:gutter="0"/>
          <w:pgNumType w:fmt="lowerRoman" w:start="3"/>
          <w:cols w:space="720"/>
          <w:docGrid w:linePitch="272"/>
        </w:sectPr>
      </w:pPr>
    </w:p>
    <w:bookmarkStart w:id="11" w:name="_Toc531954812"/>
    <w:bookmarkStart w:id="12" w:name="_Toc57815049"/>
    <w:bookmarkStart w:id="13" w:name="_Toc66116298"/>
    <w:bookmarkStart w:id="14" w:name="_Toc67055486"/>
    <w:bookmarkStart w:id="15" w:name="_Toc68863166"/>
    <w:bookmarkStart w:id="16" w:name="_Toc69283942"/>
    <w:bookmarkStart w:id="17" w:name="_Toc113621557"/>
    <w:bookmarkStart w:id="18" w:name="_Toc127978617"/>
    <w:bookmarkStart w:id="19" w:name="_Toc131408553"/>
    <w:bookmarkStart w:id="20" w:name="_Toc133415038"/>
    <w:bookmarkStart w:id="21" w:name="_Toc135221470"/>
    <w:bookmarkStart w:id="22" w:name="_Toc135233120"/>
    <w:bookmarkStart w:id="23" w:name="_Toc135300933"/>
    <w:bookmarkStart w:id="24" w:name="_Toc159247957"/>
    <w:bookmarkStart w:id="25" w:name="_Toc166233803"/>
    <w:bookmarkStart w:id="26" w:name="_Toc169276652"/>
    <w:bookmarkStart w:id="27" w:name="_Toc170217450"/>
    <w:bookmarkStart w:id="28" w:name="_Toc170302106"/>
    <w:bookmarkStart w:id="29" w:name="_Toc179534523"/>
    <w:bookmarkStart w:id="30" w:name="_Toc184126861"/>
    <w:bookmarkEnd w:id="8"/>
    <w:bookmarkEnd w:id="9"/>
    <w:bookmarkEnd w:id="10"/>
    <w:p w14:paraId="119B243F" w14:textId="2FFD53BC" w:rsidR="00870E17" w:rsidRPr="008642D1" w:rsidRDefault="00241B1A" w:rsidP="00241B1A">
      <w:pPr>
        <w:pStyle w:val="Heading1nonum"/>
        <w:spacing w:before="600" w:after="240"/>
        <w:ind w:left="0"/>
        <w:rPr>
          <w:rFonts w:eastAsia="Consolas"/>
        </w:rPr>
      </w:pPr>
      <w:r w:rsidRPr="0079490C">
        <w:rPr>
          <w:rFonts w:asciiTheme="minorHAnsi" w:hAnsiTheme="minorHAnsi"/>
          <w:noProof/>
          <w:lang w:eastAsia="en-NZ"/>
        </w:rPr>
        <w:lastRenderedPageBreak/>
        <mc:AlternateContent>
          <mc:Choice Requires="wpg">
            <w:drawing>
              <wp:anchor distT="0" distB="0" distL="114300" distR="114300" simplePos="0" relativeHeight="251658240" behindDoc="1" locked="0" layoutInCell="1" allowOverlap="1" wp14:anchorId="4E7FABF7" wp14:editId="0F96CB0E">
                <wp:simplePos x="0" y="0"/>
                <wp:positionH relativeFrom="page">
                  <wp:posOffset>1108710</wp:posOffset>
                </wp:positionH>
                <wp:positionV relativeFrom="paragraph">
                  <wp:posOffset>951865</wp:posOffset>
                </wp:positionV>
                <wp:extent cx="1332230" cy="1270"/>
                <wp:effectExtent l="0" t="19050" r="20320" b="177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6FD38" id="Group 27" o:spid="_x0000_s1026" style="position:absolute;margin-left:87.3pt;margin-top:74.95pt;width:104.9pt;height:.1pt;z-index:-25165824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870E17" w:rsidRPr="0079490C">
        <w:rPr>
          <w:rFonts w:eastAsia="Consolas"/>
        </w:rPr>
        <w:t>Contents</w:t>
      </w:r>
      <w:bookmarkEnd w:id="27"/>
      <w:bookmarkEnd w:id="28"/>
      <w:bookmarkEnd w:id="29"/>
      <w:bookmarkEnd w:id="30"/>
    </w:p>
    <w:p w14:paraId="418CC79B" w14:textId="77777777" w:rsidR="00401777" w:rsidRPr="00401777" w:rsidRDefault="00401777" w:rsidP="00401777">
      <w:pPr>
        <w:rPr>
          <w:lang w:eastAsia="en-NZ"/>
        </w:rPr>
      </w:pPr>
    </w:p>
    <w:p w14:paraId="67706663" w14:textId="6F9A7E70" w:rsidR="00903207" w:rsidRDefault="00B06235">
      <w:pPr>
        <w:pStyle w:val="TOC1"/>
        <w:rPr>
          <w:rFonts w:asciiTheme="minorHAnsi" w:eastAsiaTheme="minorEastAsia" w:hAnsiTheme="minorHAnsi"/>
          <w:b w:val="0"/>
          <w:noProof/>
          <w:color w:val="auto"/>
          <w:kern w:val="2"/>
          <w:sz w:val="24"/>
          <w:szCs w:val="30"/>
          <w:lang w:eastAsia="zh-CN" w:bidi="th-TH"/>
          <w14:ligatures w14:val="standardContextual"/>
        </w:rPr>
      </w:pPr>
      <w:r w:rsidRPr="008642D1">
        <w:rPr>
          <w:b w:val="0"/>
          <w:color w:val="auto"/>
          <w:lang w:eastAsia="en-NZ"/>
        </w:rPr>
        <w:fldChar w:fldCharType="begin"/>
      </w:r>
      <w:r w:rsidRPr="008642D1">
        <w:rPr>
          <w:b w:val="0"/>
          <w:color w:val="auto"/>
          <w:lang w:eastAsia="en-NZ"/>
        </w:rPr>
        <w:instrText xml:space="preserve"> TOC \o "1-2" \h \z \u </w:instrText>
      </w:r>
      <w:r w:rsidRPr="008642D1">
        <w:rPr>
          <w:b w:val="0"/>
          <w:color w:val="auto"/>
          <w:lang w:eastAsia="en-NZ"/>
        </w:rPr>
        <w:fldChar w:fldCharType="separate"/>
      </w:r>
      <w:hyperlink w:anchor="_Toc184126858" w:history="1">
        <w:r w:rsidR="00903207" w:rsidRPr="006C2C16">
          <w:rPr>
            <w:rStyle w:val="Hyperlink"/>
            <w:rFonts w:eastAsia="Times New Roman Mäori"/>
            <w:noProof/>
          </w:rPr>
          <w:t>Have your say</w:t>
        </w:r>
        <w:r w:rsidR="00903207">
          <w:rPr>
            <w:noProof/>
            <w:webHidden/>
          </w:rPr>
          <w:tab/>
        </w:r>
        <w:r w:rsidR="00903207">
          <w:rPr>
            <w:noProof/>
            <w:webHidden/>
          </w:rPr>
          <w:fldChar w:fldCharType="begin"/>
        </w:r>
        <w:r w:rsidR="00903207">
          <w:rPr>
            <w:noProof/>
            <w:webHidden/>
          </w:rPr>
          <w:instrText xml:space="preserve"> PAGEREF _Toc184126858 \h </w:instrText>
        </w:r>
        <w:r w:rsidR="00903207">
          <w:rPr>
            <w:noProof/>
            <w:webHidden/>
          </w:rPr>
        </w:r>
        <w:r w:rsidR="00903207">
          <w:rPr>
            <w:noProof/>
            <w:webHidden/>
          </w:rPr>
          <w:fldChar w:fldCharType="separate"/>
        </w:r>
        <w:r w:rsidR="00294816">
          <w:rPr>
            <w:noProof/>
            <w:webHidden/>
          </w:rPr>
          <w:t>iii</w:t>
        </w:r>
        <w:r w:rsidR="00903207">
          <w:rPr>
            <w:noProof/>
            <w:webHidden/>
          </w:rPr>
          <w:fldChar w:fldCharType="end"/>
        </w:r>
      </w:hyperlink>
    </w:p>
    <w:p w14:paraId="5E14CE83" w14:textId="47167CAC"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59" w:history="1">
        <w:r w:rsidRPr="006C2C16">
          <w:rPr>
            <w:rStyle w:val="Hyperlink"/>
            <w:noProof/>
          </w:rPr>
          <w:t>Making a submission</w:t>
        </w:r>
        <w:r>
          <w:rPr>
            <w:noProof/>
            <w:webHidden/>
          </w:rPr>
          <w:tab/>
        </w:r>
        <w:r>
          <w:rPr>
            <w:noProof/>
            <w:webHidden/>
          </w:rPr>
          <w:fldChar w:fldCharType="begin"/>
        </w:r>
        <w:r>
          <w:rPr>
            <w:noProof/>
            <w:webHidden/>
          </w:rPr>
          <w:instrText xml:space="preserve"> PAGEREF _Toc184126859 \h </w:instrText>
        </w:r>
        <w:r>
          <w:rPr>
            <w:noProof/>
            <w:webHidden/>
          </w:rPr>
        </w:r>
        <w:r>
          <w:rPr>
            <w:noProof/>
            <w:webHidden/>
          </w:rPr>
          <w:fldChar w:fldCharType="separate"/>
        </w:r>
        <w:r w:rsidR="00294816">
          <w:rPr>
            <w:noProof/>
            <w:webHidden/>
          </w:rPr>
          <w:t>iii</w:t>
        </w:r>
        <w:r>
          <w:rPr>
            <w:noProof/>
            <w:webHidden/>
          </w:rPr>
          <w:fldChar w:fldCharType="end"/>
        </w:r>
      </w:hyperlink>
    </w:p>
    <w:p w14:paraId="5F435CAB" w14:textId="188518E0"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60" w:history="1">
        <w:r w:rsidRPr="006C2C16">
          <w:rPr>
            <w:rStyle w:val="Hyperlink"/>
            <w:noProof/>
          </w:rPr>
          <w:t>What happens to your submission?</w:t>
        </w:r>
        <w:r>
          <w:rPr>
            <w:noProof/>
            <w:webHidden/>
          </w:rPr>
          <w:tab/>
        </w:r>
        <w:r>
          <w:rPr>
            <w:noProof/>
            <w:webHidden/>
          </w:rPr>
          <w:fldChar w:fldCharType="begin"/>
        </w:r>
        <w:r>
          <w:rPr>
            <w:noProof/>
            <w:webHidden/>
          </w:rPr>
          <w:instrText xml:space="preserve"> PAGEREF _Toc184126860 \h </w:instrText>
        </w:r>
        <w:r>
          <w:rPr>
            <w:noProof/>
            <w:webHidden/>
          </w:rPr>
        </w:r>
        <w:r>
          <w:rPr>
            <w:noProof/>
            <w:webHidden/>
          </w:rPr>
          <w:fldChar w:fldCharType="separate"/>
        </w:r>
        <w:r w:rsidR="00294816">
          <w:rPr>
            <w:noProof/>
            <w:webHidden/>
          </w:rPr>
          <w:t>iii</w:t>
        </w:r>
        <w:r>
          <w:rPr>
            <w:noProof/>
            <w:webHidden/>
          </w:rPr>
          <w:fldChar w:fldCharType="end"/>
        </w:r>
      </w:hyperlink>
    </w:p>
    <w:p w14:paraId="5921BDD7" w14:textId="64A98184" w:rsidR="00903207" w:rsidRDefault="00903207">
      <w:pPr>
        <w:pStyle w:val="TOC1"/>
        <w:rPr>
          <w:rFonts w:asciiTheme="minorHAnsi" w:eastAsiaTheme="minorEastAsia" w:hAnsiTheme="minorHAnsi"/>
          <w:b w:val="0"/>
          <w:noProof/>
          <w:color w:val="auto"/>
          <w:kern w:val="2"/>
          <w:sz w:val="24"/>
          <w:szCs w:val="30"/>
          <w:lang w:eastAsia="zh-CN" w:bidi="th-TH"/>
          <w14:ligatures w14:val="standardContextual"/>
        </w:rPr>
      </w:pPr>
      <w:hyperlink w:anchor="_Toc184126862" w:history="1">
        <w:r w:rsidRPr="006C2C16">
          <w:rPr>
            <w:rStyle w:val="Hyperlink"/>
            <w:rFonts w:eastAsia="Metropolis Black"/>
            <w:noProof/>
          </w:rPr>
          <w:t>Consultation questions</w:t>
        </w:r>
        <w:r>
          <w:rPr>
            <w:noProof/>
            <w:webHidden/>
          </w:rPr>
          <w:tab/>
        </w:r>
        <w:r>
          <w:rPr>
            <w:noProof/>
            <w:webHidden/>
          </w:rPr>
          <w:fldChar w:fldCharType="begin"/>
        </w:r>
        <w:r>
          <w:rPr>
            <w:noProof/>
            <w:webHidden/>
          </w:rPr>
          <w:instrText xml:space="preserve"> PAGEREF _Toc184126862 \h </w:instrText>
        </w:r>
        <w:r>
          <w:rPr>
            <w:noProof/>
            <w:webHidden/>
          </w:rPr>
        </w:r>
        <w:r>
          <w:rPr>
            <w:noProof/>
            <w:webHidden/>
          </w:rPr>
          <w:fldChar w:fldCharType="separate"/>
        </w:r>
        <w:r w:rsidR="00294816">
          <w:rPr>
            <w:noProof/>
            <w:webHidden/>
          </w:rPr>
          <w:t>3</w:t>
        </w:r>
        <w:r>
          <w:rPr>
            <w:noProof/>
            <w:webHidden/>
          </w:rPr>
          <w:fldChar w:fldCharType="end"/>
        </w:r>
      </w:hyperlink>
    </w:p>
    <w:p w14:paraId="7E7CC129" w14:textId="4ECFBE36" w:rsidR="00903207" w:rsidRDefault="003061AA">
      <w:pPr>
        <w:pStyle w:val="TOC1"/>
        <w:rPr>
          <w:rFonts w:asciiTheme="minorHAnsi" w:eastAsiaTheme="minorEastAsia" w:hAnsiTheme="minorHAnsi"/>
          <w:b w:val="0"/>
          <w:noProof/>
          <w:color w:val="auto"/>
          <w:kern w:val="2"/>
          <w:sz w:val="24"/>
          <w:szCs w:val="30"/>
          <w:lang w:eastAsia="zh-CN" w:bidi="th-TH"/>
          <w14:ligatures w14:val="standardContextual"/>
        </w:rPr>
      </w:pPr>
      <w:r>
        <w:rPr>
          <w:noProof/>
        </w:rPr>
        <w:t xml:space="preserve">Chapter 1: </w:t>
      </w:r>
      <w:hyperlink w:anchor="_Toc184126863" w:history="1">
        <w:r w:rsidR="00903207" w:rsidRPr="006C2C16">
          <w:rPr>
            <w:rStyle w:val="Hyperlink"/>
            <w:rFonts w:eastAsia="Metropolis Black"/>
            <w:noProof/>
          </w:rPr>
          <w:t>Our review</w:t>
        </w:r>
        <w:r w:rsidR="00903207">
          <w:rPr>
            <w:noProof/>
            <w:webHidden/>
          </w:rPr>
          <w:tab/>
        </w:r>
        <w:r w:rsidR="00903207">
          <w:rPr>
            <w:noProof/>
            <w:webHidden/>
          </w:rPr>
          <w:fldChar w:fldCharType="begin"/>
        </w:r>
        <w:r w:rsidR="00903207">
          <w:rPr>
            <w:noProof/>
            <w:webHidden/>
          </w:rPr>
          <w:instrText xml:space="preserve"> PAGEREF _Toc184126863 \h </w:instrText>
        </w:r>
        <w:r w:rsidR="00903207">
          <w:rPr>
            <w:noProof/>
            <w:webHidden/>
          </w:rPr>
        </w:r>
        <w:r w:rsidR="00903207">
          <w:rPr>
            <w:noProof/>
            <w:webHidden/>
          </w:rPr>
          <w:fldChar w:fldCharType="separate"/>
        </w:r>
        <w:r w:rsidR="00294816">
          <w:rPr>
            <w:noProof/>
            <w:webHidden/>
          </w:rPr>
          <w:t>4</w:t>
        </w:r>
        <w:r w:rsidR="00903207">
          <w:rPr>
            <w:noProof/>
            <w:webHidden/>
          </w:rPr>
          <w:fldChar w:fldCharType="end"/>
        </w:r>
      </w:hyperlink>
    </w:p>
    <w:p w14:paraId="130B3CDB" w14:textId="72A549E1"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64" w:history="1">
        <w:r w:rsidRPr="006C2C16">
          <w:rPr>
            <w:rStyle w:val="Hyperlink"/>
            <w:noProof/>
          </w:rPr>
          <w:t>Introduction</w:t>
        </w:r>
        <w:r>
          <w:rPr>
            <w:noProof/>
            <w:webHidden/>
          </w:rPr>
          <w:tab/>
        </w:r>
        <w:r>
          <w:rPr>
            <w:noProof/>
            <w:webHidden/>
          </w:rPr>
          <w:fldChar w:fldCharType="begin"/>
        </w:r>
        <w:r>
          <w:rPr>
            <w:noProof/>
            <w:webHidden/>
          </w:rPr>
          <w:instrText xml:space="preserve"> PAGEREF _Toc184126864 \h </w:instrText>
        </w:r>
        <w:r>
          <w:rPr>
            <w:noProof/>
            <w:webHidden/>
          </w:rPr>
        </w:r>
        <w:r>
          <w:rPr>
            <w:noProof/>
            <w:webHidden/>
          </w:rPr>
          <w:fldChar w:fldCharType="separate"/>
        </w:r>
        <w:r w:rsidR="00294816">
          <w:rPr>
            <w:noProof/>
            <w:webHidden/>
          </w:rPr>
          <w:t>4</w:t>
        </w:r>
        <w:r>
          <w:rPr>
            <w:noProof/>
            <w:webHidden/>
          </w:rPr>
          <w:fldChar w:fldCharType="end"/>
        </w:r>
      </w:hyperlink>
    </w:p>
    <w:p w14:paraId="312A53E2" w14:textId="23600296"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65" w:history="1">
        <w:r w:rsidRPr="006C2C16">
          <w:rPr>
            <w:rStyle w:val="Hyperlink"/>
            <w:noProof/>
          </w:rPr>
          <w:t>Background to the review</w:t>
        </w:r>
        <w:r>
          <w:rPr>
            <w:noProof/>
            <w:webHidden/>
          </w:rPr>
          <w:tab/>
        </w:r>
        <w:r>
          <w:rPr>
            <w:noProof/>
            <w:webHidden/>
          </w:rPr>
          <w:fldChar w:fldCharType="begin"/>
        </w:r>
        <w:r>
          <w:rPr>
            <w:noProof/>
            <w:webHidden/>
          </w:rPr>
          <w:instrText xml:space="preserve"> PAGEREF _Toc184126865 \h </w:instrText>
        </w:r>
        <w:r>
          <w:rPr>
            <w:noProof/>
            <w:webHidden/>
          </w:rPr>
        </w:r>
        <w:r>
          <w:rPr>
            <w:noProof/>
            <w:webHidden/>
          </w:rPr>
          <w:fldChar w:fldCharType="separate"/>
        </w:r>
        <w:r w:rsidR="00294816">
          <w:rPr>
            <w:noProof/>
            <w:webHidden/>
          </w:rPr>
          <w:t>4</w:t>
        </w:r>
        <w:r>
          <w:rPr>
            <w:noProof/>
            <w:webHidden/>
          </w:rPr>
          <w:fldChar w:fldCharType="end"/>
        </w:r>
      </w:hyperlink>
    </w:p>
    <w:p w14:paraId="3FE0D307" w14:textId="67E0331D"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66" w:history="1">
        <w:r w:rsidRPr="006C2C16">
          <w:rPr>
            <w:rStyle w:val="Hyperlink"/>
            <w:noProof/>
          </w:rPr>
          <w:t>Scope of the review</w:t>
        </w:r>
        <w:r>
          <w:rPr>
            <w:noProof/>
            <w:webHidden/>
          </w:rPr>
          <w:tab/>
        </w:r>
        <w:r>
          <w:rPr>
            <w:noProof/>
            <w:webHidden/>
          </w:rPr>
          <w:fldChar w:fldCharType="begin"/>
        </w:r>
        <w:r>
          <w:rPr>
            <w:noProof/>
            <w:webHidden/>
          </w:rPr>
          <w:instrText xml:space="preserve"> PAGEREF _Toc184126866 \h </w:instrText>
        </w:r>
        <w:r>
          <w:rPr>
            <w:noProof/>
            <w:webHidden/>
          </w:rPr>
        </w:r>
        <w:r>
          <w:rPr>
            <w:noProof/>
            <w:webHidden/>
          </w:rPr>
          <w:fldChar w:fldCharType="separate"/>
        </w:r>
        <w:r w:rsidR="00294816">
          <w:rPr>
            <w:noProof/>
            <w:webHidden/>
          </w:rPr>
          <w:t>5</w:t>
        </w:r>
        <w:r>
          <w:rPr>
            <w:noProof/>
            <w:webHidden/>
          </w:rPr>
          <w:fldChar w:fldCharType="end"/>
        </w:r>
      </w:hyperlink>
    </w:p>
    <w:p w14:paraId="2F0C89C9" w14:textId="147BB6F1"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67" w:history="1">
        <w:r w:rsidRPr="006C2C16">
          <w:rPr>
            <w:rStyle w:val="Hyperlink"/>
            <w:noProof/>
          </w:rPr>
          <w:t>Our approach and next steps</w:t>
        </w:r>
        <w:r>
          <w:rPr>
            <w:noProof/>
            <w:webHidden/>
          </w:rPr>
          <w:tab/>
        </w:r>
        <w:r>
          <w:rPr>
            <w:noProof/>
            <w:webHidden/>
          </w:rPr>
          <w:fldChar w:fldCharType="begin"/>
        </w:r>
        <w:r>
          <w:rPr>
            <w:noProof/>
            <w:webHidden/>
          </w:rPr>
          <w:instrText xml:space="preserve"> PAGEREF _Toc184126867 \h </w:instrText>
        </w:r>
        <w:r>
          <w:rPr>
            <w:noProof/>
            <w:webHidden/>
          </w:rPr>
        </w:r>
        <w:r>
          <w:rPr>
            <w:noProof/>
            <w:webHidden/>
          </w:rPr>
          <w:fldChar w:fldCharType="separate"/>
        </w:r>
        <w:r w:rsidR="00294816">
          <w:rPr>
            <w:noProof/>
            <w:webHidden/>
          </w:rPr>
          <w:t>6</w:t>
        </w:r>
        <w:r>
          <w:rPr>
            <w:noProof/>
            <w:webHidden/>
          </w:rPr>
          <w:fldChar w:fldCharType="end"/>
        </w:r>
      </w:hyperlink>
    </w:p>
    <w:p w14:paraId="0F0EC07C" w14:textId="5ED9074A"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68" w:history="1">
        <w:r w:rsidRPr="006C2C16">
          <w:rPr>
            <w:rStyle w:val="Hyperlink"/>
            <w:noProof/>
          </w:rPr>
          <w:t>Structure of this Consultation Paper</w:t>
        </w:r>
        <w:r>
          <w:rPr>
            <w:noProof/>
            <w:webHidden/>
          </w:rPr>
          <w:tab/>
        </w:r>
        <w:r>
          <w:rPr>
            <w:noProof/>
            <w:webHidden/>
          </w:rPr>
          <w:fldChar w:fldCharType="begin"/>
        </w:r>
        <w:r>
          <w:rPr>
            <w:noProof/>
            <w:webHidden/>
          </w:rPr>
          <w:instrText xml:space="preserve"> PAGEREF _Toc184126868 \h </w:instrText>
        </w:r>
        <w:r>
          <w:rPr>
            <w:noProof/>
            <w:webHidden/>
          </w:rPr>
        </w:r>
        <w:r>
          <w:rPr>
            <w:noProof/>
            <w:webHidden/>
          </w:rPr>
          <w:fldChar w:fldCharType="separate"/>
        </w:r>
        <w:r w:rsidR="00294816">
          <w:rPr>
            <w:noProof/>
            <w:webHidden/>
          </w:rPr>
          <w:t>7</w:t>
        </w:r>
        <w:r>
          <w:rPr>
            <w:noProof/>
            <w:webHidden/>
          </w:rPr>
          <w:fldChar w:fldCharType="end"/>
        </w:r>
      </w:hyperlink>
    </w:p>
    <w:p w14:paraId="43FB0E11" w14:textId="54D66E6B" w:rsidR="00903207" w:rsidRDefault="003061AA">
      <w:pPr>
        <w:pStyle w:val="TOC1"/>
        <w:rPr>
          <w:rFonts w:asciiTheme="minorHAnsi" w:eastAsiaTheme="minorEastAsia" w:hAnsiTheme="minorHAnsi"/>
          <w:b w:val="0"/>
          <w:noProof/>
          <w:color w:val="auto"/>
          <w:kern w:val="2"/>
          <w:sz w:val="24"/>
          <w:szCs w:val="30"/>
          <w:lang w:eastAsia="zh-CN" w:bidi="th-TH"/>
          <w14:ligatures w14:val="standardContextual"/>
        </w:rPr>
      </w:pPr>
      <w:r>
        <w:rPr>
          <w:noProof/>
        </w:rPr>
        <w:t>Chapter 2:</w:t>
      </w:r>
      <w:hyperlink w:anchor="_Toc184126869" w:history="1">
        <w:r w:rsidR="00903207" w:rsidRPr="006C2C16">
          <w:rPr>
            <w:rStyle w:val="Hyperlink"/>
            <w:rFonts w:eastAsia="Metropolis Black"/>
            <w:noProof/>
          </w:rPr>
          <w:t xml:space="preserve"> Hate crime and its impacts</w:t>
        </w:r>
        <w:r w:rsidR="00903207">
          <w:rPr>
            <w:noProof/>
            <w:webHidden/>
          </w:rPr>
          <w:tab/>
        </w:r>
        <w:r w:rsidR="00903207">
          <w:rPr>
            <w:noProof/>
            <w:webHidden/>
          </w:rPr>
          <w:fldChar w:fldCharType="begin"/>
        </w:r>
        <w:r w:rsidR="00903207">
          <w:rPr>
            <w:noProof/>
            <w:webHidden/>
          </w:rPr>
          <w:instrText xml:space="preserve"> PAGEREF _Toc184126869 \h </w:instrText>
        </w:r>
        <w:r w:rsidR="00903207">
          <w:rPr>
            <w:noProof/>
            <w:webHidden/>
          </w:rPr>
        </w:r>
        <w:r w:rsidR="00903207">
          <w:rPr>
            <w:noProof/>
            <w:webHidden/>
          </w:rPr>
          <w:fldChar w:fldCharType="separate"/>
        </w:r>
        <w:r w:rsidR="00294816">
          <w:rPr>
            <w:noProof/>
            <w:webHidden/>
          </w:rPr>
          <w:t>8</w:t>
        </w:r>
        <w:r w:rsidR="00903207">
          <w:rPr>
            <w:noProof/>
            <w:webHidden/>
          </w:rPr>
          <w:fldChar w:fldCharType="end"/>
        </w:r>
      </w:hyperlink>
    </w:p>
    <w:p w14:paraId="115784C9" w14:textId="31DA3019"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70" w:history="1">
        <w:r w:rsidRPr="006C2C16">
          <w:rPr>
            <w:rStyle w:val="Hyperlink"/>
            <w:noProof/>
          </w:rPr>
          <w:t>Introduction</w:t>
        </w:r>
        <w:r>
          <w:rPr>
            <w:noProof/>
            <w:webHidden/>
          </w:rPr>
          <w:tab/>
        </w:r>
        <w:r>
          <w:rPr>
            <w:noProof/>
            <w:webHidden/>
          </w:rPr>
          <w:fldChar w:fldCharType="begin"/>
        </w:r>
        <w:r>
          <w:rPr>
            <w:noProof/>
            <w:webHidden/>
          </w:rPr>
          <w:instrText xml:space="preserve"> PAGEREF _Toc184126870 \h </w:instrText>
        </w:r>
        <w:r>
          <w:rPr>
            <w:noProof/>
            <w:webHidden/>
          </w:rPr>
        </w:r>
        <w:r>
          <w:rPr>
            <w:noProof/>
            <w:webHidden/>
          </w:rPr>
          <w:fldChar w:fldCharType="separate"/>
        </w:r>
        <w:r w:rsidR="00294816">
          <w:rPr>
            <w:noProof/>
            <w:webHidden/>
          </w:rPr>
          <w:t>8</w:t>
        </w:r>
        <w:r>
          <w:rPr>
            <w:noProof/>
            <w:webHidden/>
          </w:rPr>
          <w:fldChar w:fldCharType="end"/>
        </w:r>
      </w:hyperlink>
    </w:p>
    <w:p w14:paraId="658DC7FE" w14:textId="17C48428"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71" w:history="1">
        <w:r w:rsidRPr="006C2C16">
          <w:rPr>
            <w:rStyle w:val="Hyperlink"/>
            <w:noProof/>
          </w:rPr>
          <w:t>What is hate crime?</w:t>
        </w:r>
        <w:r>
          <w:rPr>
            <w:noProof/>
            <w:webHidden/>
          </w:rPr>
          <w:tab/>
        </w:r>
        <w:r>
          <w:rPr>
            <w:noProof/>
            <w:webHidden/>
          </w:rPr>
          <w:fldChar w:fldCharType="begin"/>
        </w:r>
        <w:r>
          <w:rPr>
            <w:noProof/>
            <w:webHidden/>
          </w:rPr>
          <w:instrText xml:space="preserve"> PAGEREF _Toc184126871 \h </w:instrText>
        </w:r>
        <w:r>
          <w:rPr>
            <w:noProof/>
            <w:webHidden/>
          </w:rPr>
        </w:r>
        <w:r>
          <w:rPr>
            <w:noProof/>
            <w:webHidden/>
          </w:rPr>
          <w:fldChar w:fldCharType="separate"/>
        </w:r>
        <w:r w:rsidR="00294816">
          <w:rPr>
            <w:noProof/>
            <w:webHidden/>
          </w:rPr>
          <w:t>8</w:t>
        </w:r>
        <w:r>
          <w:rPr>
            <w:noProof/>
            <w:webHidden/>
          </w:rPr>
          <w:fldChar w:fldCharType="end"/>
        </w:r>
      </w:hyperlink>
    </w:p>
    <w:p w14:paraId="0B3E453A" w14:textId="18439E20"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72" w:history="1">
        <w:r w:rsidRPr="006C2C16">
          <w:rPr>
            <w:rStyle w:val="Hyperlink"/>
            <w:noProof/>
          </w:rPr>
          <w:t>The impacts of hate crime</w:t>
        </w:r>
        <w:r>
          <w:rPr>
            <w:noProof/>
            <w:webHidden/>
          </w:rPr>
          <w:tab/>
        </w:r>
        <w:r>
          <w:rPr>
            <w:noProof/>
            <w:webHidden/>
          </w:rPr>
          <w:fldChar w:fldCharType="begin"/>
        </w:r>
        <w:r>
          <w:rPr>
            <w:noProof/>
            <w:webHidden/>
          </w:rPr>
          <w:instrText xml:space="preserve"> PAGEREF _Toc184126872 \h </w:instrText>
        </w:r>
        <w:r>
          <w:rPr>
            <w:noProof/>
            <w:webHidden/>
          </w:rPr>
        </w:r>
        <w:r>
          <w:rPr>
            <w:noProof/>
            <w:webHidden/>
          </w:rPr>
          <w:fldChar w:fldCharType="separate"/>
        </w:r>
        <w:r w:rsidR="00294816">
          <w:rPr>
            <w:noProof/>
            <w:webHidden/>
          </w:rPr>
          <w:t>9</w:t>
        </w:r>
        <w:r>
          <w:rPr>
            <w:noProof/>
            <w:webHidden/>
          </w:rPr>
          <w:fldChar w:fldCharType="end"/>
        </w:r>
      </w:hyperlink>
    </w:p>
    <w:p w14:paraId="6EF26F66" w14:textId="2D459B44"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73" w:history="1">
        <w:r w:rsidRPr="006C2C16">
          <w:rPr>
            <w:rStyle w:val="Hyperlink"/>
            <w:noProof/>
          </w:rPr>
          <w:t>What we know about h</w:t>
        </w:r>
        <w:bookmarkStart w:id="31" w:name="_Hlt189479754"/>
        <w:bookmarkStart w:id="32" w:name="_Hlt189479755"/>
        <w:r w:rsidRPr="006C2C16">
          <w:rPr>
            <w:rStyle w:val="Hyperlink"/>
            <w:noProof/>
          </w:rPr>
          <w:t>a</w:t>
        </w:r>
        <w:bookmarkEnd w:id="31"/>
        <w:bookmarkEnd w:id="32"/>
        <w:r w:rsidRPr="006C2C16">
          <w:rPr>
            <w:rStyle w:val="Hyperlink"/>
            <w:noProof/>
          </w:rPr>
          <w:t>te crime in Aotearoa New Zealand</w:t>
        </w:r>
        <w:r>
          <w:rPr>
            <w:noProof/>
            <w:webHidden/>
          </w:rPr>
          <w:tab/>
        </w:r>
        <w:r>
          <w:rPr>
            <w:noProof/>
            <w:webHidden/>
          </w:rPr>
          <w:fldChar w:fldCharType="begin"/>
        </w:r>
        <w:r>
          <w:rPr>
            <w:noProof/>
            <w:webHidden/>
          </w:rPr>
          <w:instrText xml:space="preserve"> PAGEREF _Toc184126873 \h </w:instrText>
        </w:r>
        <w:r>
          <w:rPr>
            <w:noProof/>
            <w:webHidden/>
          </w:rPr>
        </w:r>
        <w:r>
          <w:rPr>
            <w:noProof/>
            <w:webHidden/>
          </w:rPr>
          <w:fldChar w:fldCharType="separate"/>
        </w:r>
        <w:r w:rsidR="00294816">
          <w:rPr>
            <w:noProof/>
            <w:webHidden/>
          </w:rPr>
          <w:t>10</w:t>
        </w:r>
        <w:r>
          <w:rPr>
            <w:noProof/>
            <w:webHidden/>
          </w:rPr>
          <w:fldChar w:fldCharType="end"/>
        </w:r>
      </w:hyperlink>
    </w:p>
    <w:p w14:paraId="65A89822" w14:textId="4CBB3223" w:rsidR="00903207" w:rsidRDefault="003061AA">
      <w:pPr>
        <w:pStyle w:val="TOC1"/>
        <w:rPr>
          <w:rFonts w:asciiTheme="minorHAnsi" w:eastAsiaTheme="minorEastAsia" w:hAnsiTheme="minorHAnsi"/>
          <w:b w:val="0"/>
          <w:noProof/>
          <w:color w:val="auto"/>
          <w:kern w:val="2"/>
          <w:sz w:val="24"/>
          <w:szCs w:val="30"/>
          <w:lang w:eastAsia="zh-CN" w:bidi="th-TH"/>
          <w14:ligatures w14:val="standardContextual"/>
        </w:rPr>
      </w:pPr>
      <w:r>
        <w:rPr>
          <w:noProof/>
        </w:rPr>
        <w:t>Chapter 3:</w:t>
      </w:r>
      <w:hyperlink w:anchor="_Toc184126874" w:history="1">
        <w:r w:rsidR="00903207" w:rsidRPr="006C2C16">
          <w:rPr>
            <w:rStyle w:val="Hyperlink"/>
            <w:rFonts w:eastAsia="Metropolis Black"/>
            <w:noProof/>
          </w:rPr>
          <w:t xml:space="preserve"> Key reform considerations</w:t>
        </w:r>
        <w:r w:rsidR="00903207">
          <w:rPr>
            <w:noProof/>
            <w:webHidden/>
          </w:rPr>
          <w:tab/>
        </w:r>
        <w:r w:rsidR="00903207">
          <w:rPr>
            <w:noProof/>
            <w:webHidden/>
          </w:rPr>
          <w:fldChar w:fldCharType="begin"/>
        </w:r>
        <w:r w:rsidR="00903207">
          <w:rPr>
            <w:noProof/>
            <w:webHidden/>
          </w:rPr>
          <w:instrText xml:space="preserve"> PAGEREF _Toc184126874 \h </w:instrText>
        </w:r>
        <w:r w:rsidR="00903207">
          <w:rPr>
            <w:noProof/>
            <w:webHidden/>
          </w:rPr>
        </w:r>
        <w:r w:rsidR="00903207">
          <w:rPr>
            <w:noProof/>
            <w:webHidden/>
          </w:rPr>
          <w:fldChar w:fldCharType="separate"/>
        </w:r>
        <w:r w:rsidR="00294816">
          <w:rPr>
            <w:noProof/>
            <w:webHidden/>
          </w:rPr>
          <w:t>15</w:t>
        </w:r>
        <w:r w:rsidR="00903207">
          <w:rPr>
            <w:noProof/>
            <w:webHidden/>
          </w:rPr>
          <w:fldChar w:fldCharType="end"/>
        </w:r>
      </w:hyperlink>
    </w:p>
    <w:p w14:paraId="0FE148C4" w14:textId="3EB97ACA"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75" w:history="1">
        <w:r w:rsidRPr="006C2C16">
          <w:rPr>
            <w:rStyle w:val="Hyperlink"/>
            <w:noProof/>
          </w:rPr>
          <w:t>Introduction</w:t>
        </w:r>
        <w:r>
          <w:rPr>
            <w:noProof/>
            <w:webHidden/>
          </w:rPr>
          <w:tab/>
        </w:r>
        <w:r>
          <w:rPr>
            <w:noProof/>
            <w:webHidden/>
          </w:rPr>
          <w:fldChar w:fldCharType="begin"/>
        </w:r>
        <w:r>
          <w:rPr>
            <w:noProof/>
            <w:webHidden/>
          </w:rPr>
          <w:instrText xml:space="preserve"> PAGEREF _Toc184126875 \h </w:instrText>
        </w:r>
        <w:r>
          <w:rPr>
            <w:noProof/>
            <w:webHidden/>
          </w:rPr>
        </w:r>
        <w:r>
          <w:rPr>
            <w:noProof/>
            <w:webHidden/>
          </w:rPr>
          <w:fldChar w:fldCharType="separate"/>
        </w:r>
        <w:r w:rsidR="00294816">
          <w:rPr>
            <w:noProof/>
            <w:webHidden/>
          </w:rPr>
          <w:t>15</w:t>
        </w:r>
        <w:r>
          <w:rPr>
            <w:noProof/>
            <w:webHidden/>
          </w:rPr>
          <w:fldChar w:fldCharType="end"/>
        </w:r>
      </w:hyperlink>
    </w:p>
    <w:p w14:paraId="50B136B5" w14:textId="1DD31314"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76" w:history="1">
        <w:r w:rsidRPr="006C2C16">
          <w:rPr>
            <w:rStyle w:val="Hyperlink"/>
            <w:noProof/>
          </w:rPr>
          <w:t>The need to treat hate crime more seriously than other crime</w:t>
        </w:r>
        <w:r>
          <w:rPr>
            <w:noProof/>
            <w:webHidden/>
          </w:rPr>
          <w:tab/>
        </w:r>
        <w:r>
          <w:rPr>
            <w:noProof/>
            <w:webHidden/>
          </w:rPr>
          <w:fldChar w:fldCharType="begin"/>
        </w:r>
        <w:r>
          <w:rPr>
            <w:noProof/>
            <w:webHidden/>
          </w:rPr>
          <w:instrText xml:space="preserve"> PAGEREF _Toc184126876 \h </w:instrText>
        </w:r>
        <w:r>
          <w:rPr>
            <w:noProof/>
            <w:webHidden/>
          </w:rPr>
        </w:r>
        <w:r>
          <w:rPr>
            <w:noProof/>
            <w:webHidden/>
          </w:rPr>
          <w:fldChar w:fldCharType="separate"/>
        </w:r>
        <w:r w:rsidR="00294816">
          <w:rPr>
            <w:noProof/>
            <w:webHidden/>
          </w:rPr>
          <w:t>15</w:t>
        </w:r>
        <w:r>
          <w:rPr>
            <w:noProof/>
            <w:webHidden/>
          </w:rPr>
          <w:fldChar w:fldCharType="end"/>
        </w:r>
      </w:hyperlink>
    </w:p>
    <w:p w14:paraId="398C9DBD" w14:textId="38CC5686"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77" w:history="1">
        <w:r w:rsidRPr="006C2C16">
          <w:rPr>
            <w:rStyle w:val="Hyperlink"/>
            <w:noProof/>
          </w:rPr>
          <w:t>When is it appropriate to create new offences?</w:t>
        </w:r>
        <w:r>
          <w:rPr>
            <w:noProof/>
            <w:webHidden/>
          </w:rPr>
          <w:tab/>
        </w:r>
        <w:r>
          <w:rPr>
            <w:noProof/>
            <w:webHidden/>
          </w:rPr>
          <w:fldChar w:fldCharType="begin"/>
        </w:r>
        <w:r>
          <w:rPr>
            <w:noProof/>
            <w:webHidden/>
          </w:rPr>
          <w:instrText xml:space="preserve"> PAGEREF _Toc184126877 \h </w:instrText>
        </w:r>
        <w:r>
          <w:rPr>
            <w:noProof/>
            <w:webHidden/>
          </w:rPr>
        </w:r>
        <w:r>
          <w:rPr>
            <w:noProof/>
            <w:webHidden/>
          </w:rPr>
          <w:fldChar w:fldCharType="separate"/>
        </w:r>
        <w:r w:rsidR="00294816">
          <w:rPr>
            <w:noProof/>
            <w:webHidden/>
          </w:rPr>
          <w:t>17</w:t>
        </w:r>
        <w:r>
          <w:rPr>
            <w:noProof/>
            <w:webHidden/>
          </w:rPr>
          <w:fldChar w:fldCharType="end"/>
        </w:r>
      </w:hyperlink>
    </w:p>
    <w:p w14:paraId="628C2949" w14:textId="7C92A5EB"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78" w:history="1">
        <w:r w:rsidRPr="006C2C16">
          <w:rPr>
            <w:rStyle w:val="Hyperlink"/>
            <w:noProof/>
          </w:rPr>
          <w:t>Ngā tikanga</w:t>
        </w:r>
        <w:r>
          <w:rPr>
            <w:noProof/>
            <w:webHidden/>
          </w:rPr>
          <w:tab/>
        </w:r>
        <w:r>
          <w:rPr>
            <w:noProof/>
            <w:webHidden/>
          </w:rPr>
          <w:fldChar w:fldCharType="begin"/>
        </w:r>
        <w:r>
          <w:rPr>
            <w:noProof/>
            <w:webHidden/>
          </w:rPr>
          <w:instrText xml:space="preserve"> PAGEREF _Toc184126878 \h </w:instrText>
        </w:r>
        <w:r>
          <w:rPr>
            <w:noProof/>
            <w:webHidden/>
          </w:rPr>
        </w:r>
        <w:r>
          <w:rPr>
            <w:noProof/>
            <w:webHidden/>
          </w:rPr>
          <w:fldChar w:fldCharType="separate"/>
        </w:r>
        <w:r w:rsidR="00294816">
          <w:rPr>
            <w:noProof/>
            <w:webHidden/>
          </w:rPr>
          <w:t>18</w:t>
        </w:r>
        <w:r>
          <w:rPr>
            <w:noProof/>
            <w:webHidden/>
          </w:rPr>
          <w:fldChar w:fldCharType="end"/>
        </w:r>
      </w:hyperlink>
    </w:p>
    <w:p w14:paraId="3618B641" w14:textId="7E18B314"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79" w:history="1">
        <w:r w:rsidRPr="006C2C16">
          <w:rPr>
            <w:rStyle w:val="Hyperlink"/>
            <w:noProof/>
          </w:rPr>
          <w:t>Te Tiriti o Waitangi | Treaty of Waitangi</w:t>
        </w:r>
        <w:r>
          <w:rPr>
            <w:noProof/>
            <w:webHidden/>
          </w:rPr>
          <w:tab/>
        </w:r>
        <w:r>
          <w:rPr>
            <w:noProof/>
            <w:webHidden/>
          </w:rPr>
          <w:fldChar w:fldCharType="begin"/>
        </w:r>
        <w:r>
          <w:rPr>
            <w:noProof/>
            <w:webHidden/>
          </w:rPr>
          <w:instrText xml:space="preserve"> PAGEREF _Toc184126879 \h </w:instrText>
        </w:r>
        <w:r>
          <w:rPr>
            <w:noProof/>
            <w:webHidden/>
          </w:rPr>
        </w:r>
        <w:r>
          <w:rPr>
            <w:noProof/>
            <w:webHidden/>
          </w:rPr>
          <w:fldChar w:fldCharType="separate"/>
        </w:r>
        <w:r w:rsidR="00294816">
          <w:rPr>
            <w:noProof/>
            <w:webHidden/>
          </w:rPr>
          <w:t>21</w:t>
        </w:r>
        <w:r>
          <w:rPr>
            <w:noProof/>
            <w:webHidden/>
          </w:rPr>
          <w:fldChar w:fldCharType="end"/>
        </w:r>
      </w:hyperlink>
    </w:p>
    <w:p w14:paraId="6D14A231" w14:textId="073B6F65"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80" w:history="1">
        <w:r w:rsidRPr="006C2C16">
          <w:rPr>
            <w:rStyle w:val="Hyperlink"/>
            <w:noProof/>
          </w:rPr>
          <w:t>Human rights obligations</w:t>
        </w:r>
        <w:r>
          <w:rPr>
            <w:noProof/>
            <w:webHidden/>
          </w:rPr>
          <w:tab/>
        </w:r>
        <w:r>
          <w:rPr>
            <w:noProof/>
            <w:webHidden/>
          </w:rPr>
          <w:fldChar w:fldCharType="begin"/>
        </w:r>
        <w:r>
          <w:rPr>
            <w:noProof/>
            <w:webHidden/>
          </w:rPr>
          <w:instrText xml:space="preserve"> PAGEREF _Toc184126880 \h </w:instrText>
        </w:r>
        <w:r>
          <w:rPr>
            <w:noProof/>
            <w:webHidden/>
          </w:rPr>
        </w:r>
        <w:r>
          <w:rPr>
            <w:noProof/>
            <w:webHidden/>
          </w:rPr>
          <w:fldChar w:fldCharType="separate"/>
        </w:r>
        <w:r w:rsidR="00294816">
          <w:rPr>
            <w:noProof/>
            <w:webHidden/>
          </w:rPr>
          <w:t>24</w:t>
        </w:r>
        <w:r>
          <w:rPr>
            <w:noProof/>
            <w:webHidden/>
          </w:rPr>
          <w:fldChar w:fldCharType="end"/>
        </w:r>
      </w:hyperlink>
    </w:p>
    <w:p w14:paraId="4B9F360D" w14:textId="54FD8938"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81" w:history="1">
        <w:r w:rsidRPr="006C2C16">
          <w:rPr>
            <w:rStyle w:val="Hyperlink"/>
            <w:noProof/>
          </w:rPr>
          <w:t>Protected characteristics</w:t>
        </w:r>
        <w:r>
          <w:rPr>
            <w:noProof/>
            <w:webHidden/>
          </w:rPr>
          <w:tab/>
        </w:r>
        <w:r>
          <w:rPr>
            <w:noProof/>
            <w:webHidden/>
          </w:rPr>
          <w:fldChar w:fldCharType="begin"/>
        </w:r>
        <w:r>
          <w:rPr>
            <w:noProof/>
            <w:webHidden/>
          </w:rPr>
          <w:instrText xml:space="preserve"> PAGEREF _Toc184126881 \h </w:instrText>
        </w:r>
        <w:r>
          <w:rPr>
            <w:noProof/>
            <w:webHidden/>
          </w:rPr>
        </w:r>
        <w:r>
          <w:rPr>
            <w:noProof/>
            <w:webHidden/>
          </w:rPr>
          <w:fldChar w:fldCharType="separate"/>
        </w:r>
        <w:r w:rsidR="00294816">
          <w:rPr>
            <w:noProof/>
            <w:webHidden/>
          </w:rPr>
          <w:t>26</w:t>
        </w:r>
        <w:r>
          <w:rPr>
            <w:noProof/>
            <w:webHidden/>
          </w:rPr>
          <w:fldChar w:fldCharType="end"/>
        </w:r>
      </w:hyperlink>
    </w:p>
    <w:p w14:paraId="35E95B21" w14:textId="16CD5562" w:rsidR="00903207" w:rsidRDefault="003061AA">
      <w:pPr>
        <w:pStyle w:val="TOC1"/>
        <w:rPr>
          <w:rFonts w:asciiTheme="minorHAnsi" w:eastAsiaTheme="minorEastAsia" w:hAnsiTheme="minorHAnsi"/>
          <w:b w:val="0"/>
          <w:noProof/>
          <w:color w:val="auto"/>
          <w:kern w:val="2"/>
          <w:sz w:val="24"/>
          <w:szCs w:val="30"/>
          <w:lang w:eastAsia="zh-CN" w:bidi="th-TH"/>
          <w14:ligatures w14:val="standardContextual"/>
        </w:rPr>
      </w:pPr>
      <w:r>
        <w:rPr>
          <w:noProof/>
        </w:rPr>
        <w:t>Chapter 4:</w:t>
      </w:r>
      <w:hyperlink w:anchor="_Toc184126882" w:history="1">
        <w:r w:rsidR="00903207" w:rsidRPr="006C2C16">
          <w:rPr>
            <w:rStyle w:val="Hyperlink"/>
            <w:rFonts w:eastAsia="Metropolis Black"/>
            <w:noProof/>
          </w:rPr>
          <w:t xml:space="preserve"> How is hate crime dealt with in the criminal justice system now?</w:t>
        </w:r>
        <w:r w:rsidR="00903207">
          <w:rPr>
            <w:noProof/>
            <w:webHidden/>
          </w:rPr>
          <w:tab/>
        </w:r>
        <w:r w:rsidR="00903207">
          <w:rPr>
            <w:noProof/>
            <w:webHidden/>
          </w:rPr>
          <w:fldChar w:fldCharType="begin"/>
        </w:r>
        <w:r w:rsidR="00903207">
          <w:rPr>
            <w:noProof/>
            <w:webHidden/>
          </w:rPr>
          <w:instrText xml:space="preserve"> PAGEREF _Toc184126882 \h </w:instrText>
        </w:r>
        <w:r w:rsidR="00903207">
          <w:rPr>
            <w:noProof/>
            <w:webHidden/>
          </w:rPr>
        </w:r>
        <w:r w:rsidR="00903207">
          <w:rPr>
            <w:noProof/>
            <w:webHidden/>
          </w:rPr>
          <w:fldChar w:fldCharType="separate"/>
        </w:r>
        <w:r w:rsidR="00294816">
          <w:rPr>
            <w:noProof/>
            <w:webHidden/>
          </w:rPr>
          <w:t>29</w:t>
        </w:r>
        <w:r w:rsidR="00903207">
          <w:rPr>
            <w:noProof/>
            <w:webHidden/>
          </w:rPr>
          <w:fldChar w:fldCharType="end"/>
        </w:r>
      </w:hyperlink>
    </w:p>
    <w:p w14:paraId="5459C2A0" w14:textId="36A3BF6C"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83" w:history="1">
        <w:r w:rsidRPr="006C2C16">
          <w:rPr>
            <w:rStyle w:val="Hyperlink"/>
            <w:noProof/>
          </w:rPr>
          <w:t>Introduction</w:t>
        </w:r>
        <w:r>
          <w:rPr>
            <w:noProof/>
            <w:webHidden/>
          </w:rPr>
          <w:tab/>
        </w:r>
        <w:r>
          <w:rPr>
            <w:noProof/>
            <w:webHidden/>
          </w:rPr>
          <w:fldChar w:fldCharType="begin"/>
        </w:r>
        <w:r>
          <w:rPr>
            <w:noProof/>
            <w:webHidden/>
          </w:rPr>
          <w:instrText xml:space="preserve"> PAGEREF _Toc184126883 \h </w:instrText>
        </w:r>
        <w:r>
          <w:rPr>
            <w:noProof/>
            <w:webHidden/>
          </w:rPr>
        </w:r>
        <w:r>
          <w:rPr>
            <w:noProof/>
            <w:webHidden/>
          </w:rPr>
          <w:fldChar w:fldCharType="separate"/>
        </w:r>
        <w:r w:rsidR="00294816">
          <w:rPr>
            <w:noProof/>
            <w:webHidden/>
          </w:rPr>
          <w:t>29</w:t>
        </w:r>
        <w:r>
          <w:rPr>
            <w:noProof/>
            <w:webHidden/>
          </w:rPr>
          <w:fldChar w:fldCharType="end"/>
        </w:r>
      </w:hyperlink>
    </w:p>
    <w:p w14:paraId="128C5276" w14:textId="5B1AA220"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84" w:history="1">
        <w:r w:rsidRPr="006C2C16">
          <w:rPr>
            <w:rStyle w:val="Hyperlink"/>
            <w:noProof/>
          </w:rPr>
          <w:t>The current law</w:t>
        </w:r>
        <w:r>
          <w:rPr>
            <w:noProof/>
            <w:webHidden/>
          </w:rPr>
          <w:tab/>
        </w:r>
        <w:r>
          <w:rPr>
            <w:noProof/>
            <w:webHidden/>
          </w:rPr>
          <w:fldChar w:fldCharType="begin"/>
        </w:r>
        <w:r>
          <w:rPr>
            <w:noProof/>
            <w:webHidden/>
          </w:rPr>
          <w:instrText xml:space="preserve"> PAGEREF _Toc184126884 \h </w:instrText>
        </w:r>
        <w:r>
          <w:rPr>
            <w:noProof/>
            <w:webHidden/>
          </w:rPr>
        </w:r>
        <w:r>
          <w:rPr>
            <w:noProof/>
            <w:webHidden/>
          </w:rPr>
          <w:fldChar w:fldCharType="separate"/>
        </w:r>
        <w:r w:rsidR="00294816">
          <w:rPr>
            <w:noProof/>
            <w:webHidden/>
          </w:rPr>
          <w:t>29</w:t>
        </w:r>
        <w:r>
          <w:rPr>
            <w:noProof/>
            <w:webHidden/>
          </w:rPr>
          <w:fldChar w:fldCharType="end"/>
        </w:r>
      </w:hyperlink>
    </w:p>
    <w:p w14:paraId="2C4446A5" w14:textId="1D14E26C"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85" w:history="1">
        <w:r w:rsidRPr="006C2C16">
          <w:rPr>
            <w:rStyle w:val="Hyperlink"/>
            <w:noProof/>
          </w:rPr>
          <w:t>Recognising, recording and investigating hate crime</w:t>
        </w:r>
        <w:r>
          <w:rPr>
            <w:noProof/>
            <w:webHidden/>
          </w:rPr>
          <w:tab/>
        </w:r>
        <w:r>
          <w:rPr>
            <w:noProof/>
            <w:webHidden/>
          </w:rPr>
          <w:fldChar w:fldCharType="begin"/>
        </w:r>
        <w:r>
          <w:rPr>
            <w:noProof/>
            <w:webHidden/>
          </w:rPr>
          <w:instrText xml:space="preserve"> PAGEREF _Toc184126885 \h </w:instrText>
        </w:r>
        <w:r>
          <w:rPr>
            <w:noProof/>
            <w:webHidden/>
          </w:rPr>
        </w:r>
        <w:r>
          <w:rPr>
            <w:noProof/>
            <w:webHidden/>
          </w:rPr>
          <w:fldChar w:fldCharType="separate"/>
        </w:r>
        <w:r w:rsidR="00294816">
          <w:rPr>
            <w:noProof/>
            <w:webHidden/>
          </w:rPr>
          <w:t>32</w:t>
        </w:r>
        <w:r>
          <w:rPr>
            <w:noProof/>
            <w:webHidden/>
          </w:rPr>
          <w:fldChar w:fldCharType="end"/>
        </w:r>
      </w:hyperlink>
    </w:p>
    <w:p w14:paraId="5256F03F" w14:textId="1A298955"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86" w:history="1">
        <w:r w:rsidRPr="006C2C16">
          <w:rPr>
            <w:rStyle w:val="Hyperlink"/>
            <w:noProof/>
          </w:rPr>
          <w:t>Prosecuting hate crime</w:t>
        </w:r>
        <w:r>
          <w:rPr>
            <w:noProof/>
            <w:webHidden/>
          </w:rPr>
          <w:tab/>
        </w:r>
        <w:r>
          <w:rPr>
            <w:noProof/>
            <w:webHidden/>
          </w:rPr>
          <w:fldChar w:fldCharType="begin"/>
        </w:r>
        <w:r>
          <w:rPr>
            <w:noProof/>
            <w:webHidden/>
          </w:rPr>
          <w:instrText xml:space="preserve"> PAGEREF _Toc184126886 \h </w:instrText>
        </w:r>
        <w:r>
          <w:rPr>
            <w:noProof/>
            <w:webHidden/>
          </w:rPr>
        </w:r>
        <w:r>
          <w:rPr>
            <w:noProof/>
            <w:webHidden/>
          </w:rPr>
          <w:fldChar w:fldCharType="separate"/>
        </w:r>
        <w:r w:rsidR="00294816">
          <w:rPr>
            <w:noProof/>
            <w:webHidden/>
          </w:rPr>
          <w:t>34</w:t>
        </w:r>
        <w:r>
          <w:rPr>
            <w:noProof/>
            <w:webHidden/>
          </w:rPr>
          <w:fldChar w:fldCharType="end"/>
        </w:r>
      </w:hyperlink>
    </w:p>
    <w:p w14:paraId="6C4B8597" w14:textId="58D64E3B"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87" w:history="1">
        <w:r w:rsidRPr="006C2C16">
          <w:rPr>
            <w:rStyle w:val="Hyperlink"/>
            <w:noProof/>
          </w:rPr>
          <w:t>Sentencing hate crime offenders</w:t>
        </w:r>
        <w:r>
          <w:rPr>
            <w:noProof/>
            <w:webHidden/>
          </w:rPr>
          <w:tab/>
        </w:r>
        <w:r>
          <w:rPr>
            <w:noProof/>
            <w:webHidden/>
          </w:rPr>
          <w:fldChar w:fldCharType="begin"/>
        </w:r>
        <w:r>
          <w:rPr>
            <w:noProof/>
            <w:webHidden/>
          </w:rPr>
          <w:instrText xml:space="preserve"> PAGEREF _Toc184126887 \h </w:instrText>
        </w:r>
        <w:r>
          <w:rPr>
            <w:noProof/>
            <w:webHidden/>
          </w:rPr>
        </w:r>
        <w:r>
          <w:rPr>
            <w:noProof/>
            <w:webHidden/>
          </w:rPr>
          <w:fldChar w:fldCharType="separate"/>
        </w:r>
        <w:r w:rsidR="00294816">
          <w:rPr>
            <w:noProof/>
            <w:webHidden/>
          </w:rPr>
          <w:t>35</w:t>
        </w:r>
        <w:r>
          <w:rPr>
            <w:noProof/>
            <w:webHidden/>
          </w:rPr>
          <w:fldChar w:fldCharType="end"/>
        </w:r>
      </w:hyperlink>
    </w:p>
    <w:p w14:paraId="2850D07E" w14:textId="005D0CBA"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88" w:history="1">
        <w:r w:rsidRPr="006C2C16">
          <w:rPr>
            <w:rStyle w:val="Hyperlink"/>
            <w:noProof/>
          </w:rPr>
          <w:t>Rehabilitating hate crime offenders</w:t>
        </w:r>
        <w:r>
          <w:rPr>
            <w:noProof/>
            <w:webHidden/>
          </w:rPr>
          <w:tab/>
        </w:r>
        <w:r>
          <w:rPr>
            <w:noProof/>
            <w:webHidden/>
          </w:rPr>
          <w:fldChar w:fldCharType="begin"/>
        </w:r>
        <w:r>
          <w:rPr>
            <w:noProof/>
            <w:webHidden/>
          </w:rPr>
          <w:instrText xml:space="preserve"> PAGEREF _Toc184126888 \h </w:instrText>
        </w:r>
        <w:r>
          <w:rPr>
            <w:noProof/>
            <w:webHidden/>
          </w:rPr>
        </w:r>
        <w:r>
          <w:rPr>
            <w:noProof/>
            <w:webHidden/>
          </w:rPr>
          <w:fldChar w:fldCharType="separate"/>
        </w:r>
        <w:r w:rsidR="00294816">
          <w:rPr>
            <w:noProof/>
            <w:webHidden/>
          </w:rPr>
          <w:t>38</w:t>
        </w:r>
        <w:r>
          <w:rPr>
            <w:noProof/>
            <w:webHidden/>
          </w:rPr>
          <w:fldChar w:fldCharType="end"/>
        </w:r>
      </w:hyperlink>
    </w:p>
    <w:p w14:paraId="3F5B3522" w14:textId="3D301C9C" w:rsidR="00903207" w:rsidRDefault="003061AA">
      <w:pPr>
        <w:pStyle w:val="TOC1"/>
        <w:rPr>
          <w:rFonts w:asciiTheme="minorHAnsi" w:eastAsiaTheme="minorEastAsia" w:hAnsiTheme="minorHAnsi"/>
          <w:b w:val="0"/>
          <w:noProof/>
          <w:color w:val="auto"/>
          <w:kern w:val="2"/>
          <w:sz w:val="24"/>
          <w:szCs w:val="30"/>
          <w:lang w:eastAsia="zh-CN" w:bidi="th-TH"/>
          <w14:ligatures w14:val="standardContextual"/>
        </w:rPr>
      </w:pPr>
      <w:r>
        <w:rPr>
          <w:noProof/>
        </w:rPr>
        <w:lastRenderedPageBreak/>
        <w:t>Chapter 5:</w:t>
      </w:r>
      <w:hyperlink w:anchor="_Toc184126889" w:history="1">
        <w:r w:rsidR="00903207" w:rsidRPr="006C2C16">
          <w:rPr>
            <w:rStyle w:val="Hyperlink"/>
            <w:rFonts w:eastAsia="Metropolis Black"/>
            <w:noProof/>
          </w:rPr>
          <w:t xml:space="preserve"> Are there problems with the current law?</w:t>
        </w:r>
        <w:r w:rsidR="00903207">
          <w:rPr>
            <w:noProof/>
            <w:webHidden/>
          </w:rPr>
          <w:tab/>
        </w:r>
        <w:r w:rsidR="00903207">
          <w:rPr>
            <w:noProof/>
            <w:webHidden/>
          </w:rPr>
          <w:fldChar w:fldCharType="begin"/>
        </w:r>
        <w:r w:rsidR="00903207">
          <w:rPr>
            <w:noProof/>
            <w:webHidden/>
          </w:rPr>
          <w:instrText xml:space="preserve"> PAGEREF _Toc184126889 \h </w:instrText>
        </w:r>
        <w:r w:rsidR="00903207">
          <w:rPr>
            <w:noProof/>
            <w:webHidden/>
          </w:rPr>
        </w:r>
        <w:r w:rsidR="00903207">
          <w:rPr>
            <w:noProof/>
            <w:webHidden/>
          </w:rPr>
          <w:fldChar w:fldCharType="separate"/>
        </w:r>
        <w:r w:rsidR="00294816">
          <w:rPr>
            <w:noProof/>
            <w:webHidden/>
          </w:rPr>
          <w:t>41</w:t>
        </w:r>
        <w:r w:rsidR="00903207">
          <w:rPr>
            <w:noProof/>
            <w:webHidden/>
          </w:rPr>
          <w:fldChar w:fldCharType="end"/>
        </w:r>
      </w:hyperlink>
    </w:p>
    <w:p w14:paraId="29123E82" w14:textId="3B45698B"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90" w:history="1">
        <w:r w:rsidRPr="006C2C16">
          <w:rPr>
            <w:rStyle w:val="Hyperlink"/>
            <w:noProof/>
          </w:rPr>
          <w:t>Introduction</w:t>
        </w:r>
        <w:r>
          <w:rPr>
            <w:noProof/>
            <w:webHidden/>
          </w:rPr>
          <w:tab/>
        </w:r>
        <w:r>
          <w:rPr>
            <w:noProof/>
            <w:webHidden/>
          </w:rPr>
          <w:fldChar w:fldCharType="begin"/>
        </w:r>
        <w:r>
          <w:rPr>
            <w:noProof/>
            <w:webHidden/>
          </w:rPr>
          <w:instrText xml:space="preserve"> PAGEREF _Toc184126890 \h </w:instrText>
        </w:r>
        <w:r>
          <w:rPr>
            <w:noProof/>
            <w:webHidden/>
          </w:rPr>
        </w:r>
        <w:r>
          <w:rPr>
            <w:noProof/>
            <w:webHidden/>
          </w:rPr>
          <w:fldChar w:fldCharType="separate"/>
        </w:r>
        <w:r w:rsidR="00294816">
          <w:rPr>
            <w:noProof/>
            <w:webHidden/>
          </w:rPr>
          <w:t>41</w:t>
        </w:r>
        <w:r>
          <w:rPr>
            <w:noProof/>
            <w:webHidden/>
          </w:rPr>
          <w:fldChar w:fldCharType="end"/>
        </w:r>
      </w:hyperlink>
    </w:p>
    <w:p w14:paraId="3BF4BCF2" w14:textId="54133CD5"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91" w:history="1">
        <w:r w:rsidRPr="006C2C16">
          <w:rPr>
            <w:rStyle w:val="Hyperlink"/>
            <w:noProof/>
          </w:rPr>
          <w:t>Denouncing hate crime</w:t>
        </w:r>
        <w:r>
          <w:rPr>
            <w:noProof/>
            <w:webHidden/>
          </w:rPr>
          <w:tab/>
        </w:r>
        <w:r>
          <w:rPr>
            <w:noProof/>
            <w:webHidden/>
          </w:rPr>
          <w:fldChar w:fldCharType="begin"/>
        </w:r>
        <w:r>
          <w:rPr>
            <w:noProof/>
            <w:webHidden/>
          </w:rPr>
          <w:instrText xml:space="preserve"> PAGEREF _Toc184126891 \h </w:instrText>
        </w:r>
        <w:r>
          <w:rPr>
            <w:noProof/>
            <w:webHidden/>
          </w:rPr>
        </w:r>
        <w:r>
          <w:rPr>
            <w:noProof/>
            <w:webHidden/>
          </w:rPr>
          <w:fldChar w:fldCharType="separate"/>
        </w:r>
        <w:r w:rsidR="00294816">
          <w:rPr>
            <w:noProof/>
            <w:webHidden/>
          </w:rPr>
          <w:t>42</w:t>
        </w:r>
        <w:r>
          <w:rPr>
            <w:noProof/>
            <w:webHidden/>
          </w:rPr>
          <w:fldChar w:fldCharType="end"/>
        </w:r>
      </w:hyperlink>
    </w:p>
    <w:p w14:paraId="370160D6" w14:textId="256B08F5"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92" w:history="1">
        <w:r w:rsidRPr="006C2C16">
          <w:rPr>
            <w:rStyle w:val="Hyperlink"/>
            <w:noProof/>
          </w:rPr>
          <w:t>Encouraging reporting of hate crime</w:t>
        </w:r>
        <w:r>
          <w:rPr>
            <w:noProof/>
            <w:webHidden/>
          </w:rPr>
          <w:tab/>
        </w:r>
        <w:r>
          <w:rPr>
            <w:noProof/>
            <w:webHidden/>
          </w:rPr>
          <w:fldChar w:fldCharType="begin"/>
        </w:r>
        <w:r>
          <w:rPr>
            <w:noProof/>
            <w:webHidden/>
          </w:rPr>
          <w:instrText xml:space="preserve"> PAGEREF _Toc184126892 \h </w:instrText>
        </w:r>
        <w:r>
          <w:rPr>
            <w:noProof/>
            <w:webHidden/>
          </w:rPr>
        </w:r>
        <w:r>
          <w:rPr>
            <w:noProof/>
            <w:webHidden/>
          </w:rPr>
          <w:fldChar w:fldCharType="separate"/>
        </w:r>
        <w:r w:rsidR="00294816">
          <w:rPr>
            <w:noProof/>
            <w:webHidden/>
          </w:rPr>
          <w:t>45</w:t>
        </w:r>
        <w:r>
          <w:rPr>
            <w:noProof/>
            <w:webHidden/>
          </w:rPr>
          <w:fldChar w:fldCharType="end"/>
        </w:r>
      </w:hyperlink>
    </w:p>
    <w:p w14:paraId="4AECD22D" w14:textId="6B2FAFAE"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93" w:history="1">
        <w:r w:rsidRPr="006C2C16">
          <w:rPr>
            <w:rStyle w:val="Hyperlink"/>
            <w:noProof/>
          </w:rPr>
          <w:t>Ensuring hate motivation is addressed in relevant cases</w:t>
        </w:r>
        <w:r>
          <w:rPr>
            <w:noProof/>
            <w:webHidden/>
          </w:rPr>
          <w:tab/>
        </w:r>
        <w:r>
          <w:rPr>
            <w:noProof/>
            <w:webHidden/>
          </w:rPr>
          <w:fldChar w:fldCharType="begin"/>
        </w:r>
        <w:r>
          <w:rPr>
            <w:noProof/>
            <w:webHidden/>
          </w:rPr>
          <w:instrText xml:space="preserve"> PAGEREF _Toc184126893 \h </w:instrText>
        </w:r>
        <w:r>
          <w:rPr>
            <w:noProof/>
            <w:webHidden/>
          </w:rPr>
        </w:r>
        <w:r>
          <w:rPr>
            <w:noProof/>
            <w:webHidden/>
          </w:rPr>
          <w:fldChar w:fldCharType="separate"/>
        </w:r>
        <w:r w:rsidR="00294816">
          <w:rPr>
            <w:noProof/>
            <w:webHidden/>
          </w:rPr>
          <w:t>46</w:t>
        </w:r>
        <w:r>
          <w:rPr>
            <w:noProof/>
            <w:webHidden/>
          </w:rPr>
          <w:fldChar w:fldCharType="end"/>
        </w:r>
      </w:hyperlink>
    </w:p>
    <w:p w14:paraId="7A47D96B" w14:textId="08E906B7"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94" w:history="1">
        <w:r w:rsidRPr="006C2C16">
          <w:rPr>
            <w:rStyle w:val="Hyperlink"/>
            <w:noProof/>
          </w:rPr>
          <w:t>Collecting information about hate crime cases</w:t>
        </w:r>
        <w:r>
          <w:rPr>
            <w:noProof/>
            <w:webHidden/>
          </w:rPr>
          <w:tab/>
        </w:r>
        <w:r>
          <w:rPr>
            <w:noProof/>
            <w:webHidden/>
          </w:rPr>
          <w:fldChar w:fldCharType="begin"/>
        </w:r>
        <w:r>
          <w:rPr>
            <w:noProof/>
            <w:webHidden/>
          </w:rPr>
          <w:instrText xml:space="preserve"> PAGEREF _Toc184126894 \h </w:instrText>
        </w:r>
        <w:r>
          <w:rPr>
            <w:noProof/>
            <w:webHidden/>
          </w:rPr>
        </w:r>
        <w:r>
          <w:rPr>
            <w:noProof/>
            <w:webHidden/>
          </w:rPr>
          <w:fldChar w:fldCharType="separate"/>
        </w:r>
        <w:r w:rsidR="00294816">
          <w:rPr>
            <w:noProof/>
            <w:webHidden/>
          </w:rPr>
          <w:t>47</w:t>
        </w:r>
        <w:r>
          <w:rPr>
            <w:noProof/>
            <w:webHidden/>
          </w:rPr>
          <w:fldChar w:fldCharType="end"/>
        </w:r>
      </w:hyperlink>
    </w:p>
    <w:p w14:paraId="316CCC3E" w14:textId="73226343"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95" w:history="1">
        <w:r w:rsidRPr="006C2C16">
          <w:rPr>
            <w:rStyle w:val="Hyperlink"/>
            <w:noProof/>
          </w:rPr>
          <w:t>Applying the aggravating factor</w:t>
        </w:r>
        <w:r>
          <w:rPr>
            <w:noProof/>
            <w:webHidden/>
          </w:rPr>
          <w:tab/>
        </w:r>
        <w:r>
          <w:rPr>
            <w:noProof/>
            <w:webHidden/>
          </w:rPr>
          <w:fldChar w:fldCharType="begin"/>
        </w:r>
        <w:r>
          <w:rPr>
            <w:noProof/>
            <w:webHidden/>
          </w:rPr>
          <w:instrText xml:space="preserve"> PAGEREF _Toc184126895 \h </w:instrText>
        </w:r>
        <w:r>
          <w:rPr>
            <w:noProof/>
            <w:webHidden/>
          </w:rPr>
        </w:r>
        <w:r>
          <w:rPr>
            <w:noProof/>
            <w:webHidden/>
          </w:rPr>
          <w:fldChar w:fldCharType="separate"/>
        </w:r>
        <w:r w:rsidR="00294816">
          <w:rPr>
            <w:noProof/>
            <w:webHidden/>
          </w:rPr>
          <w:t>48</w:t>
        </w:r>
        <w:r>
          <w:rPr>
            <w:noProof/>
            <w:webHidden/>
          </w:rPr>
          <w:fldChar w:fldCharType="end"/>
        </w:r>
      </w:hyperlink>
    </w:p>
    <w:p w14:paraId="35E42F6E" w14:textId="04C834CC"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96" w:history="1">
        <w:r w:rsidRPr="006C2C16">
          <w:rPr>
            <w:rStyle w:val="Hyperlink"/>
            <w:noProof/>
          </w:rPr>
          <w:t>Assessing the rehabilitative needs of offenders</w:t>
        </w:r>
        <w:r>
          <w:rPr>
            <w:noProof/>
            <w:webHidden/>
          </w:rPr>
          <w:tab/>
        </w:r>
        <w:r>
          <w:rPr>
            <w:noProof/>
            <w:webHidden/>
          </w:rPr>
          <w:fldChar w:fldCharType="begin"/>
        </w:r>
        <w:r>
          <w:rPr>
            <w:noProof/>
            <w:webHidden/>
          </w:rPr>
          <w:instrText xml:space="preserve"> PAGEREF _Toc184126896 \h </w:instrText>
        </w:r>
        <w:r>
          <w:rPr>
            <w:noProof/>
            <w:webHidden/>
          </w:rPr>
        </w:r>
        <w:r>
          <w:rPr>
            <w:noProof/>
            <w:webHidden/>
          </w:rPr>
          <w:fldChar w:fldCharType="separate"/>
        </w:r>
        <w:r w:rsidR="00294816">
          <w:rPr>
            <w:noProof/>
            <w:webHidden/>
          </w:rPr>
          <w:t>52</w:t>
        </w:r>
        <w:r>
          <w:rPr>
            <w:noProof/>
            <w:webHidden/>
          </w:rPr>
          <w:fldChar w:fldCharType="end"/>
        </w:r>
      </w:hyperlink>
    </w:p>
    <w:p w14:paraId="0DFC5EB0" w14:textId="67C04A17" w:rsidR="00903207" w:rsidRDefault="003061AA">
      <w:pPr>
        <w:pStyle w:val="TOC1"/>
        <w:rPr>
          <w:rFonts w:asciiTheme="minorHAnsi" w:eastAsiaTheme="minorEastAsia" w:hAnsiTheme="minorHAnsi"/>
          <w:b w:val="0"/>
          <w:noProof/>
          <w:color w:val="auto"/>
          <w:kern w:val="2"/>
          <w:sz w:val="24"/>
          <w:szCs w:val="30"/>
          <w:lang w:eastAsia="zh-CN" w:bidi="th-TH"/>
          <w14:ligatures w14:val="standardContextual"/>
        </w:rPr>
      </w:pPr>
      <w:r>
        <w:rPr>
          <w:noProof/>
        </w:rPr>
        <w:t>Chapter 6:</w:t>
      </w:r>
      <w:hyperlink w:anchor="_Toc184126897" w:history="1">
        <w:r w:rsidR="00903207" w:rsidRPr="006C2C16">
          <w:rPr>
            <w:rStyle w:val="Hyperlink"/>
            <w:rFonts w:eastAsia="Metropolis Black"/>
            <w:noProof/>
          </w:rPr>
          <w:t xml:space="preserve"> Overview of reform options</w:t>
        </w:r>
        <w:r w:rsidR="00903207">
          <w:rPr>
            <w:noProof/>
            <w:webHidden/>
          </w:rPr>
          <w:tab/>
        </w:r>
        <w:r w:rsidR="00903207">
          <w:rPr>
            <w:noProof/>
            <w:webHidden/>
          </w:rPr>
          <w:fldChar w:fldCharType="begin"/>
        </w:r>
        <w:r w:rsidR="00903207">
          <w:rPr>
            <w:noProof/>
            <w:webHidden/>
          </w:rPr>
          <w:instrText xml:space="preserve"> PAGEREF _Toc184126897 \h </w:instrText>
        </w:r>
        <w:r w:rsidR="00903207">
          <w:rPr>
            <w:noProof/>
            <w:webHidden/>
          </w:rPr>
        </w:r>
        <w:r w:rsidR="00903207">
          <w:rPr>
            <w:noProof/>
            <w:webHidden/>
          </w:rPr>
          <w:fldChar w:fldCharType="separate"/>
        </w:r>
        <w:r w:rsidR="00294816">
          <w:rPr>
            <w:noProof/>
            <w:webHidden/>
          </w:rPr>
          <w:t>54</w:t>
        </w:r>
        <w:r w:rsidR="00903207">
          <w:rPr>
            <w:noProof/>
            <w:webHidden/>
          </w:rPr>
          <w:fldChar w:fldCharType="end"/>
        </w:r>
      </w:hyperlink>
    </w:p>
    <w:p w14:paraId="25C9439B" w14:textId="0A7AC954"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98" w:history="1">
        <w:r w:rsidRPr="006C2C16">
          <w:rPr>
            <w:rStyle w:val="Hyperlink"/>
            <w:noProof/>
          </w:rPr>
          <w:t>Introduction</w:t>
        </w:r>
        <w:r>
          <w:rPr>
            <w:noProof/>
            <w:webHidden/>
          </w:rPr>
          <w:tab/>
        </w:r>
        <w:r>
          <w:rPr>
            <w:noProof/>
            <w:webHidden/>
          </w:rPr>
          <w:fldChar w:fldCharType="begin"/>
        </w:r>
        <w:r>
          <w:rPr>
            <w:noProof/>
            <w:webHidden/>
          </w:rPr>
          <w:instrText xml:space="preserve"> PAGEREF _Toc184126898 \h </w:instrText>
        </w:r>
        <w:r>
          <w:rPr>
            <w:noProof/>
            <w:webHidden/>
          </w:rPr>
        </w:r>
        <w:r>
          <w:rPr>
            <w:noProof/>
            <w:webHidden/>
          </w:rPr>
          <w:fldChar w:fldCharType="separate"/>
        </w:r>
        <w:r w:rsidR="00294816">
          <w:rPr>
            <w:noProof/>
            <w:webHidden/>
          </w:rPr>
          <w:t>54</w:t>
        </w:r>
        <w:r>
          <w:rPr>
            <w:noProof/>
            <w:webHidden/>
          </w:rPr>
          <w:fldChar w:fldCharType="end"/>
        </w:r>
      </w:hyperlink>
    </w:p>
    <w:p w14:paraId="35335798" w14:textId="139905F9"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899" w:history="1">
        <w:r w:rsidRPr="006C2C16">
          <w:rPr>
            <w:rStyle w:val="Hyperlink"/>
            <w:noProof/>
          </w:rPr>
          <w:t>Improving the current legal model or changing the model</w:t>
        </w:r>
        <w:r>
          <w:rPr>
            <w:noProof/>
            <w:webHidden/>
          </w:rPr>
          <w:tab/>
        </w:r>
        <w:r>
          <w:rPr>
            <w:noProof/>
            <w:webHidden/>
          </w:rPr>
          <w:fldChar w:fldCharType="begin"/>
        </w:r>
        <w:r>
          <w:rPr>
            <w:noProof/>
            <w:webHidden/>
          </w:rPr>
          <w:instrText xml:space="preserve"> PAGEREF _Toc184126899 \h </w:instrText>
        </w:r>
        <w:r>
          <w:rPr>
            <w:noProof/>
            <w:webHidden/>
          </w:rPr>
        </w:r>
        <w:r>
          <w:rPr>
            <w:noProof/>
            <w:webHidden/>
          </w:rPr>
          <w:fldChar w:fldCharType="separate"/>
        </w:r>
        <w:r w:rsidR="00294816">
          <w:rPr>
            <w:noProof/>
            <w:webHidden/>
          </w:rPr>
          <w:t>54</w:t>
        </w:r>
        <w:r>
          <w:rPr>
            <w:noProof/>
            <w:webHidden/>
          </w:rPr>
          <w:fldChar w:fldCharType="end"/>
        </w:r>
      </w:hyperlink>
    </w:p>
    <w:p w14:paraId="0DB4243C" w14:textId="68562023"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00" w:history="1">
        <w:r w:rsidRPr="006C2C16">
          <w:rPr>
            <w:rStyle w:val="Hyperlink"/>
            <w:noProof/>
          </w:rPr>
          <w:t>Three legal models for addressing hate crime</w:t>
        </w:r>
        <w:r>
          <w:rPr>
            <w:noProof/>
            <w:webHidden/>
          </w:rPr>
          <w:tab/>
        </w:r>
        <w:r>
          <w:rPr>
            <w:noProof/>
            <w:webHidden/>
          </w:rPr>
          <w:fldChar w:fldCharType="begin"/>
        </w:r>
        <w:r>
          <w:rPr>
            <w:noProof/>
            <w:webHidden/>
          </w:rPr>
          <w:instrText xml:space="preserve"> PAGEREF _Toc184126900 \h </w:instrText>
        </w:r>
        <w:r>
          <w:rPr>
            <w:noProof/>
            <w:webHidden/>
          </w:rPr>
        </w:r>
        <w:r>
          <w:rPr>
            <w:noProof/>
            <w:webHidden/>
          </w:rPr>
          <w:fldChar w:fldCharType="separate"/>
        </w:r>
        <w:r w:rsidR="00294816">
          <w:rPr>
            <w:noProof/>
            <w:webHidden/>
          </w:rPr>
          <w:t>55</w:t>
        </w:r>
        <w:r>
          <w:rPr>
            <w:noProof/>
            <w:webHidden/>
          </w:rPr>
          <w:fldChar w:fldCharType="end"/>
        </w:r>
      </w:hyperlink>
    </w:p>
    <w:p w14:paraId="52DEC63F" w14:textId="6CAA2B42" w:rsidR="00903207" w:rsidRDefault="003061AA">
      <w:pPr>
        <w:pStyle w:val="TOC1"/>
        <w:rPr>
          <w:rFonts w:asciiTheme="minorHAnsi" w:eastAsiaTheme="minorEastAsia" w:hAnsiTheme="minorHAnsi"/>
          <w:b w:val="0"/>
          <w:noProof/>
          <w:color w:val="auto"/>
          <w:kern w:val="2"/>
          <w:sz w:val="24"/>
          <w:szCs w:val="30"/>
          <w:lang w:eastAsia="zh-CN" w:bidi="th-TH"/>
          <w14:ligatures w14:val="standardContextual"/>
        </w:rPr>
      </w:pPr>
      <w:r>
        <w:rPr>
          <w:noProof/>
        </w:rPr>
        <w:t>Chapter 7:</w:t>
      </w:r>
      <w:hyperlink w:anchor="_Toc184126901" w:history="1">
        <w:r w:rsidR="00903207" w:rsidRPr="006C2C16">
          <w:rPr>
            <w:rStyle w:val="Hyperlink"/>
            <w:rFonts w:eastAsia="Metropolis Black"/>
            <w:noProof/>
          </w:rPr>
          <w:t xml:space="preserve"> Improving the current legal model</w:t>
        </w:r>
        <w:r w:rsidR="00903207">
          <w:rPr>
            <w:noProof/>
            <w:webHidden/>
          </w:rPr>
          <w:tab/>
        </w:r>
        <w:r w:rsidR="00903207">
          <w:rPr>
            <w:noProof/>
            <w:webHidden/>
          </w:rPr>
          <w:fldChar w:fldCharType="begin"/>
        </w:r>
        <w:r w:rsidR="00903207">
          <w:rPr>
            <w:noProof/>
            <w:webHidden/>
          </w:rPr>
          <w:instrText xml:space="preserve"> PAGEREF _Toc184126901 \h </w:instrText>
        </w:r>
        <w:r w:rsidR="00903207">
          <w:rPr>
            <w:noProof/>
            <w:webHidden/>
          </w:rPr>
        </w:r>
        <w:r w:rsidR="00903207">
          <w:rPr>
            <w:noProof/>
            <w:webHidden/>
          </w:rPr>
          <w:fldChar w:fldCharType="separate"/>
        </w:r>
        <w:r w:rsidR="00294816">
          <w:rPr>
            <w:noProof/>
            <w:webHidden/>
          </w:rPr>
          <w:t>57</w:t>
        </w:r>
        <w:r w:rsidR="00903207">
          <w:rPr>
            <w:noProof/>
            <w:webHidden/>
          </w:rPr>
          <w:fldChar w:fldCharType="end"/>
        </w:r>
      </w:hyperlink>
    </w:p>
    <w:p w14:paraId="47683E6C" w14:textId="361E65DC"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02" w:history="1">
        <w:r w:rsidRPr="006C2C16">
          <w:rPr>
            <w:rStyle w:val="Hyperlink"/>
            <w:noProof/>
          </w:rPr>
          <w:t>Introduction</w:t>
        </w:r>
        <w:r>
          <w:rPr>
            <w:noProof/>
            <w:webHidden/>
          </w:rPr>
          <w:tab/>
        </w:r>
        <w:r>
          <w:rPr>
            <w:noProof/>
            <w:webHidden/>
          </w:rPr>
          <w:fldChar w:fldCharType="begin"/>
        </w:r>
        <w:r>
          <w:rPr>
            <w:noProof/>
            <w:webHidden/>
          </w:rPr>
          <w:instrText xml:space="preserve"> PAGEREF _Toc184126902 \h </w:instrText>
        </w:r>
        <w:r>
          <w:rPr>
            <w:noProof/>
            <w:webHidden/>
          </w:rPr>
        </w:r>
        <w:r>
          <w:rPr>
            <w:noProof/>
            <w:webHidden/>
          </w:rPr>
          <w:fldChar w:fldCharType="separate"/>
        </w:r>
        <w:r w:rsidR="00294816">
          <w:rPr>
            <w:noProof/>
            <w:webHidden/>
          </w:rPr>
          <w:t>57</w:t>
        </w:r>
        <w:r>
          <w:rPr>
            <w:noProof/>
            <w:webHidden/>
          </w:rPr>
          <w:fldChar w:fldCharType="end"/>
        </w:r>
      </w:hyperlink>
    </w:p>
    <w:p w14:paraId="052F7F6B" w14:textId="1EB0BF67"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03" w:history="1">
        <w:r w:rsidRPr="006C2C16">
          <w:rPr>
            <w:rStyle w:val="Hyperlink"/>
            <w:noProof/>
          </w:rPr>
          <w:t>Advantages of keeping the sentence aggravation model</w:t>
        </w:r>
        <w:r>
          <w:rPr>
            <w:noProof/>
            <w:webHidden/>
          </w:rPr>
          <w:tab/>
        </w:r>
        <w:r>
          <w:rPr>
            <w:noProof/>
            <w:webHidden/>
          </w:rPr>
          <w:fldChar w:fldCharType="begin"/>
        </w:r>
        <w:r>
          <w:rPr>
            <w:noProof/>
            <w:webHidden/>
          </w:rPr>
          <w:instrText xml:space="preserve"> PAGEREF _Toc184126903 \h </w:instrText>
        </w:r>
        <w:r>
          <w:rPr>
            <w:noProof/>
            <w:webHidden/>
          </w:rPr>
        </w:r>
        <w:r>
          <w:rPr>
            <w:noProof/>
            <w:webHidden/>
          </w:rPr>
          <w:fldChar w:fldCharType="separate"/>
        </w:r>
        <w:r w:rsidR="00294816">
          <w:rPr>
            <w:noProof/>
            <w:webHidden/>
          </w:rPr>
          <w:t>57</w:t>
        </w:r>
        <w:r>
          <w:rPr>
            <w:noProof/>
            <w:webHidden/>
          </w:rPr>
          <w:fldChar w:fldCharType="end"/>
        </w:r>
      </w:hyperlink>
    </w:p>
    <w:p w14:paraId="0A37D89B" w14:textId="5B7F8FF7"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04" w:history="1">
        <w:r w:rsidRPr="006C2C16">
          <w:rPr>
            <w:rStyle w:val="Hyperlink"/>
            <w:noProof/>
          </w:rPr>
          <w:t>Are there ways to Improve the sentence aggravation model?</w:t>
        </w:r>
        <w:r>
          <w:rPr>
            <w:noProof/>
            <w:webHidden/>
          </w:rPr>
          <w:tab/>
        </w:r>
        <w:r>
          <w:rPr>
            <w:noProof/>
            <w:webHidden/>
          </w:rPr>
          <w:fldChar w:fldCharType="begin"/>
        </w:r>
        <w:r>
          <w:rPr>
            <w:noProof/>
            <w:webHidden/>
          </w:rPr>
          <w:instrText xml:space="preserve"> PAGEREF _Toc184126904 \h </w:instrText>
        </w:r>
        <w:r>
          <w:rPr>
            <w:noProof/>
            <w:webHidden/>
          </w:rPr>
        </w:r>
        <w:r>
          <w:rPr>
            <w:noProof/>
            <w:webHidden/>
          </w:rPr>
          <w:fldChar w:fldCharType="separate"/>
        </w:r>
        <w:r w:rsidR="00294816">
          <w:rPr>
            <w:noProof/>
            <w:webHidden/>
          </w:rPr>
          <w:t>58</w:t>
        </w:r>
        <w:r>
          <w:rPr>
            <w:noProof/>
            <w:webHidden/>
          </w:rPr>
          <w:fldChar w:fldCharType="end"/>
        </w:r>
      </w:hyperlink>
    </w:p>
    <w:p w14:paraId="1B7D76A5" w14:textId="5B987055" w:rsidR="00903207" w:rsidRDefault="003061AA">
      <w:pPr>
        <w:pStyle w:val="TOC1"/>
        <w:rPr>
          <w:rFonts w:asciiTheme="minorHAnsi" w:eastAsiaTheme="minorEastAsia" w:hAnsiTheme="minorHAnsi"/>
          <w:b w:val="0"/>
          <w:noProof/>
          <w:color w:val="auto"/>
          <w:kern w:val="2"/>
          <w:sz w:val="24"/>
          <w:szCs w:val="30"/>
          <w:lang w:eastAsia="zh-CN" w:bidi="th-TH"/>
          <w14:ligatures w14:val="standardContextual"/>
        </w:rPr>
      </w:pPr>
      <w:r>
        <w:rPr>
          <w:noProof/>
        </w:rPr>
        <w:t>Chapter 8:</w:t>
      </w:r>
      <w:hyperlink w:anchor="_Toc184126905" w:history="1">
        <w:r w:rsidR="00903207" w:rsidRPr="006C2C16">
          <w:rPr>
            <w:rStyle w:val="Hyperlink"/>
            <w:rFonts w:eastAsia="Metropolis Black"/>
            <w:noProof/>
          </w:rPr>
          <w:t xml:space="preserve"> Other legal models for addressing hate crime</w:t>
        </w:r>
        <w:r w:rsidR="00903207">
          <w:rPr>
            <w:noProof/>
            <w:webHidden/>
          </w:rPr>
          <w:tab/>
        </w:r>
        <w:r w:rsidR="00903207">
          <w:rPr>
            <w:noProof/>
            <w:webHidden/>
          </w:rPr>
          <w:fldChar w:fldCharType="begin"/>
        </w:r>
        <w:r w:rsidR="00903207">
          <w:rPr>
            <w:noProof/>
            <w:webHidden/>
          </w:rPr>
          <w:instrText xml:space="preserve"> PAGEREF _Toc184126905 \h </w:instrText>
        </w:r>
        <w:r w:rsidR="00903207">
          <w:rPr>
            <w:noProof/>
            <w:webHidden/>
          </w:rPr>
        </w:r>
        <w:r w:rsidR="00903207">
          <w:rPr>
            <w:noProof/>
            <w:webHidden/>
          </w:rPr>
          <w:fldChar w:fldCharType="separate"/>
        </w:r>
        <w:r w:rsidR="00294816">
          <w:rPr>
            <w:noProof/>
            <w:webHidden/>
          </w:rPr>
          <w:t>66</w:t>
        </w:r>
        <w:r w:rsidR="00903207">
          <w:rPr>
            <w:noProof/>
            <w:webHidden/>
          </w:rPr>
          <w:fldChar w:fldCharType="end"/>
        </w:r>
      </w:hyperlink>
    </w:p>
    <w:p w14:paraId="373D6498" w14:textId="2DF139E0"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06" w:history="1">
        <w:r w:rsidRPr="006C2C16">
          <w:rPr>
            <w:rStyle w:val="Hyperlink"/>
            <w:noProof/>
          </w:rPr>
          <w:t>Introduction</w:t>
        </w:r>
        <w:r>
          <w:rPr>
            <w:noProof/>
            <w:webHidden/>
          </w:rPr>
          <w:tab/>
        </w:r>
        <w:r>
          <w:rPr>
            <w:noProof/>
            <w:webHidden/>
          </w:rPr>
          <w:fldChar w:fldCharType="begin"/>
        </w:r>
        <w:r>
          <w:rPr>
            <w:noProof/>
            <w:webHidden/>
          </w:rPr>
          <w:instrText xml:space="preserve"> PAGEREF _Toc184126906 \h </w:instrText>
        </w:r>
        <w:r>
          <w:rPr>
            <w:noProof/>
            <w:webHidden/>
          </w:rPr>
        </w:r>
        <w:r>
          <w:rPr>
            <w:noProof/>
            <w:webHidden/>
          </w:rPr>
          <w:fldChar w:fldCharType="separate"/>
        </w:r>
        <w:r w:rsidR="00294816">
          <w:rPr>
            <w:noProof/>
            <w:webHidden/>
          </w:rPr>
          <w:t>66</w:t>
        </w:r>
        <w:r>
          <w:rPr>
            <w:noProof/>
            <w:webHidden/>
          </w:rPr>
          <w:fldChar w:fldCharType="end"/>
        </w:r>
      </w:hyperlink>
    </w:p>
    <w:p w14:paraId="4948EE17" w14:textId="1E83F2A1"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07" w:history="1">
        <w:r w:rsidRPr="006C2C16">
          <w:rPr>
            <w:rStyle w:val="Hyperlink"/>
            <w:noProof/>
          </w:rPr>
          <w:t>Specific hate crime offences</w:t>
        </w:r>
        <w:r>
          <w:rPr>
            <w:noProof/>
            <w:webHidden/>
          </w:rPr>
          <w:tab/>
        </w:r>
        <w:r>
          <w:rPr>
            <w:noProof/>
            <w:webHidden/>
          </w:rPr>
          <w:fldChar w:fldCharType="begin"/>
        </w:r>
        <w:r>
          <w:rPr>
            <w:noProof/>
            <w:webHidden/>
          </w:rPr>
          <w:instrText xml:space="preserve"> PAGEREF _Toc184126907 \h </w:instrText>
        </w:r>
        <w:r>
          <w:rPr>
            <w:noProof/>
            <w:webHidden/>
          </w:rPr>
        </w:r>
        <w:r>
          <w:rPr>
            <w:noProof/>
            <w:webHidden/>
          </w:rPr>
          <w:fldChar w:fldCharType="separate"/>
        </w:r>
        <w:r w:rsidR="00294816">
          <w:rPr>
            <w:noProof/>
            <w:webHidden/>
          </w:rPr>
          <w:t>66</w:t>
        </w:r>
        <w:r>
          <w:rPr>
            <w:noProof/>
            <w:webHidden/>
          </w:rPr>
          <w:fldChar w:fldCharType="end"/>
        </w:r>
      </w:hyperlink>
    </w:p>
    <w:p w14:paraId="0DE2BE27" w14:textId="361FA932"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08" w:history="1">
        <w:r w:rsidRPr="006C2C16">
          <w:rPr>
            <w:rStyle w:val="Hyperlink"/>
            <w:noProof/>
          </w:rPr>
          <w:t>The Scottish hybrid model</w:t>
        </w:r>
        <w:r>
          <w:rPr>
            <w:noProof/>
            <w:webHidden/>
          </w:rPr>
          <w:tab/>
        </w:r>
        <w:r>
          <w:rPr>
            <w:noProof/>
            <w:webHidden/>
          </w:rPr>
          <w:fldChar w:fldCharType="begin"/>
        </w:r>
        <w:r>
          <w:rPr>
            <w:noProof/>
            <w:webHidden/>
          </w:rPr>
          <w:instrText xml:space="preserve"> PAGEREF _Toc184126908 \h </w:instrText>
        </w:r>
        <w:r>
          <w:rPr>
            <w:noProof/>
            <w:webHidden/>
          </w:rPr>
        </w:r>
        <w:r>
          <w:rPr>
            <w:noProof/>
            <w:webHidden/>
          </w:rPr>
          <w:fldChar w:fldCharType="separate"/>
        </w:r>
        <w:r w:rsidR="00294816">
          <w:rPr>
            <w:noProof/>
            <w:webHidden/>
          </w:rPr>
          <w:t>74</w:t>
        </w:r>
        <w:r>
          <w:rPr>
            <w:noProof/>
            <w:webHidden/>
          </w:rPr>
          <w:fldChar w:fldCharType="end"/>
        </w:r>
      </w:hyperlink>
    </w:p>
    <w:p w14:paraId="4EA590D2" w14:textId="272F33B3"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09" w:history="1">
        <w:r w:rsidRPr="006C2C16">
          <w:rPr>
            <w:rStyle w:val="Hyperlink"/>
            <w:noProof/>
          </w:rPr>
          <w:t>Should sentence aggravation be kept if a new legal model is adopted?</w:t>
        </w:r>
        <w:r>
          <w:rPr>
            <w:noProof/>
            <w:webHidden/>
          </w:rPr>
          <w:tab/>
        </w:r>
        <w:r>
          <w:rPr>
            <w:noProof/>
            <w:webHidden/>
          </w:rPr>
          <w:fldChar w:fldCharType="begin"/>
        </w:r>
        <w:r>
          <w:rPr>
            <w:noProof/>
            <w:webHidden/>
          </w:rPr>
          <w:instrText xml:space="preserve"> PAGEREF _Toc184126909 \h </w:instrText>
        </w:r>
        <w:r>
          <w:rPr>
            <w:noProof/>
            <w:webHidden/>
          </w:rPr>
        </w:r>
        <w:r>
          <w:rPr>
            <w:noProof/>
            <w:webHidden/>
          </w:rPr>
          <w:fldChar w:fldCharType="separate"/>
        </w:r>
        <w:r w:rsidR="00294816">
          <w:rPr>
            <w:noProof/>
            <w:webHidden/>
          </w:rPr>
          <w:t>77</w:t>
        </w:r>
        <w:r>
          <w:rPr>
            <w:noProof/>
            <w:webHidden/>
          </w:rPr>
          <w:fldChar w:fldCharType="end"/>
        </w:r>
      </w:hyperlink>
    </w:p>
    <w:p w14:paraId="40B19A09" w14:textId="3A23293E" w:rsidR="00903207" w:rsidRDefault="003061AA">
      <w:pPr>
        <w:pStyle w:val="TOC1"/>
        <w:rPr>
          <w:rFonts w:asciiTheme="minorHAnsi" w:eastAsiaTheme="minorEastAsia" w:hAnsiTheme="minorHAnsi"/>
          <w:b w:val="0"/>
          <w:noProof/>
          <w:color w:val="auto"/>
          <w:kern w:val="2"/>
          <w:sz w:val="24"/>
          <w:szCs w:val="30"/>
          <w:lang w:eastAsia="zh-CN" w:bidi="th-TH"/>
          <w14:ligatures w14:val="standardContextual"/>
        </w:rPr>
      </w:pPr>
      <w:r>
        <w:rPr>
          <w:noProof/>
        </w:rPr>
        <w:t>Appendix:</w:t>
      </w:r>
      <w:hyperlink w:anchor="_Toc184126910" w:history="1">
        <w:r w:rsidR="00903207" w:rsidRPr="006C2C16">
          <w:rPr>
            <w:rStyle w:val="Hyperlink"/>
            <w:rFonts w:eastAsia="Metropolis Black"/>
            <w:noProof/>
          </w:rPr>
          <w:t xml:space="preserve"> Terms of reference</w:t>
        </w:r>
        <w:r w:rsidR="00903207">
          <w:rPr>
            <w:noProof/>
            <w:webHidden/>
          </w:rPr>
          <w:tab/>
        </w:r>
        <w:r w:rsidR="00903207">
          <w:rPr>
            <w:noProof/>
            <w:webHidden/>
          </w:rPr>
          <w:fldChar w:fldCharType="begin"/>
        </w:r>
        <w:r w:rsidR="00903207">
          <w:rPr>
            <w:noProof/>
            <w:webHidden/>
          </w:rPr>
          <w:instrText xml:space="preserve"> PAGEREF _Toc184126910 \h </w:instrText>
        </w:r>
        <w:r w:rsidR="00903207">
          <w:rPr>
            <w:noProof/>
            <w:webHidden/>
          </w:rPr>
        </w:r>
        <w:r w:rsidR="00903207">
          <w:rPr>
            <w:noProof/>
            <w:webHidden/>
          </w:rPr>
          <w:fldChar w:fldCharType="separate"/>
        </w:r>
        <w:r w:rsidR="00294816">
          <w:rPr>
            <w:noProof/>
            <w:webHidden/>
          </w:rPr>
          <w:t>79</w:t>
        </w:r>
        <w:r w:rsidR="00903207">
          <w:rPr>
            <w:noProof/>
            <w:webHidden/>
          </w:rPr>
          <w:fldChar w:fldCharType="end"/>
        </w:r>
      </w:hyperlink>
    </w:p>
    <w:p w14:paraId="786F2BA0" w14:textId="22B689B8"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11" w:history="1">
        <w:r w:rsidRPr="006C2C16">
          <w:rPr>
            <w:rStyle w:val="Hyperlink"/>
            <w:noProof/>
          </w:rPr>
          <w:t>Project overview</w:t>
        </w:r>
        <w:r>
          <w:rPr>
            <w:noProof/>
            <w:webHidden/>
          </w:rPr>
          <w:tab/>
        </w:r>
        <w:r>
          <w:rPr>
            <w:noProof/>
            <w:webHidden/>
          </w:rPr>
          <w:fldChar w:fldCharType="begin"/>
        </w:r>
        <w:r>
          <w:rPr>
            <w:noProof/>
            <w:webHidden/>
          </w:rPr>
          <w:instrText xml:space="preserve"> PAGEREF _Toc184126911 \h </w:instrText>
        </w:r>
        <w:r>
          <w:rPr>
            <w:noProof/>
            <w:webHidden/>
          </w:rPr>
        </w:r>
        <w:r>
          <w:rPr>
            <w:noProof/>
            <w:webHidden/>
          </w:rPr>
          <w:fldChar w:fldCharType="separate"/>
        </w:r>
        <w:r w:rsidR="00294816">
          <w:rPr>
            <w:noProof/>
            <w:webHidden/>
          </w:rPr>
          <w:t>79</w:t>
        </w:r>
        <w:r>
          <w:rPr>
            <w:noProof/>
            <w:webHidden/>
          </w:rPr>
          <w:fldChar w:fldCharType="end"/>
        </w:r>
      </w:hyperlink>
    </w:p>
    <w:p w14:paraId="5BE98997" w14:textId="717F7265"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12" w:history="1">
        <w:r w:rsidRPr="006C2C16">
          <w:rPr>
            <w:rStyle w:val="Hyperlink"/>
            <w:noProof/>
          </w:rPr>
          <w:t>Scope of the review</w:t>
        </w:r>
        <w:r>
          <w:rPr>
            <w:noProof/>
            <w:webHidden/>
          </w:rPr>
          <w:tab/>
        </w:r>
        <w:r>
          <w:rPr>
            <w:noProof/>
            <w:webHidden/>
          </w:rPr>
          <w:fldChar w:fldCharType="begin"/>
        </w:r>
        <w:r>
          <w:rPr>
            <w:noProof/>
            <w:webHidden/>
          </w:rPr>
          <w:instrText xml:space="preserve"> PAGEREF _Toc184126912 \h </w:instrText>
        </w:r>
        <w:r>
          <w:rPr>
            <w:noProof/>
            <w:webHidden/>
          </w:rPr>
        </w:r>
        <w:r>
          <w:rPr>
            <w:noProof/>
            <w:webHidden/>
          </w:rPr>
          <w:fldChar w:fldCharType="separate"/>
        </w:r>
        <w:r w:rsidR="00294816">
          <w:rPr>
            <w:noProof/>
            <w:webHidden/>
          </w:rPr>
          <w:t>79</w:t>
        </w:r>
        <w:r>
          <w:rPr>
            <w:noProof/>
            <w:webHidden/>
          </w:rPr>
          <w:fldChar w:fldCharType="end"/>
        </w:r>
      </w:hyperlink>
    </w:p>
    <w:p w14:paraId="2950586C" w14:textId="3AE51BA4"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13" w:history="1">
        <w:r w:rsidRPr="006C2C16">
          <w:rPr>
            <w:rStyle w:val="Hyperlink"/>
            <w:noProof/>
          </w:rPr>
          <w:t>Timing and process</w:t>
        </w:r>
        <w:r>
          <w:rPr>
            <w:noProof/>
            <w:webHidden/>
          </w:rPr>
          <w:tab/>
        </w:r>
        <w:r>
          <w:rPr>
            <w:noProof/>
            <w:webHidden/>
          </w:rPr>
          <w:fldChar w:fldCharType="begin"/>
        </w:r>
        <w:r>
          <w:rPr>
            <w:noProof/>
            <w:webHidden/>
          </w:rPr>
          <w:instrText xml:space="preserve"> PAGEREF _Toc184126913 \h </w:instrText>
        </w:r>
        <w:r>
          <w:rPr>
            <w:noProof/>
            <w:webHidden/>
          </w:rPr>
        </w:r>
        <w:r>
          <w:rPr>
            <w:noProof/>
            <w:webHidden/>
          </w:rPr>
          <w:fldChar w:fldCharType="separate"/>
        </w:r>
        <w:r w:rsidR="00294816">
          <w:rPr>
            <w:noProof/>
            <w:webHidden/>
          </w:rPr>
          <w:t>80</w:t>
        </w:r>
        <w:r>
          <w:rPr>
            <w:noProof/>
            <w:webHidden/>
          </w:rPr>
          <w:fldChar w:fldCharType="end"/>
        </w:r>
      </w:hyperlink>
    </w:p>
    <w:p w14:paraId="0A5CF6A9" w14:textId="5D12FF8F" w:rsidR="00903207" w:rsidRDefault="00903207">
      <w:pPr>
        <w:pStyle w:val="TOC2"/>
        <w:rPr>
          <w:rFonts w:asciiTheme="minorHAnsi" w:eastAsiaTheme="minorEastAsia" w:hAnsiTheme="minorHAnsi"/>
          <w:noProof/>
          <w:kern w:val="2"/>
          <w:sz w:val="24"/>
          <w:szCs w:val="30"/>
          <w:lang w:eastAsia="zh-CN" w:bidi="th-TH"/>
          <w14:ligatures w14:val="standardContextual"/>
        </w:rPr>
      </w:pPr>
      <w:hyperlink w:anchor="_Toc184126914" w:history="1">
        <w:r w:rsidRPr="006C2C16">
          <w:rPr>
            <w:rStyle w:val="Hyperlink"/>
            <w:noProof/>
          </w:rPr>
          <w:t>About the Law Commission</w:t>
        </w:r>
        <w:r>
          <w:rPr>
            <w:noProof/>
            <w:webHidden/>
          </w:rPr>
          <w:tab/>
        </w:r>
        <w:r>
          <w:rPr>
            <w:noProof/>
            <w:webHidden/>
          </w:rPr>
          <w:fldChar w:fldCharType="begin"/>
        </w:r>
        <w:r>
          <w:rPr>
            <w:noProof/>
            <w:webHidden/>
          </w:rPr>
          <w:instrText xml:space="preserve"> PAGEREF _Toc184126914 \h </w:instrText>
        </w:r>
        <w:r>
          <w:rPr>
            <w:noProof/>
            <w:webHidden/>
          </w:rPr>
        </w:r>
        <w:r>
          <w:rPr>
            <w:noProof/>
            <w:webHidden/>
          </w:rPr>
          <w:fldChar w:fldCharType="separate"/>
        </w:r>
        <w:r w:rsidR="00294816">
          <w:rPr>
            <w:noProof/>
            <w:webHidden/>
          </w:rPr>
          <w:t>80</w:t>
        </w:r>
        <w:r>
          <w:rPr>
            <w:noProof/>
            <w:webHidden/>
          </w:rPr>
          <w:fldChar w:fldCharType="end"/>
        </w:r>
      </w:hyperlink>
    </w:p>
    <w:p w14:paraId="1D334871" w14:textId="0EF53E72" w:rsidR="00670185" w:rsidRDefault="00B06235" w:rsidP="00187179">
      <w:pPr>
        <w:rPr>
          <w:lang w:eastAsia="en-NZ"/>
        </w:rPr>
      </w:pPr>
      <w:r w:rsidRPr="008642D1">
        <w:rPr>
          <w:lang w:eastAsia="en-NZ"/>
        </w:rPr>
        <w:fldChar w:fldCharType="end"/>
      </w:r>
    </w:p>
    <w:p w14:paraId="6E607851" w14:textId="77777777" w:rsidR="003061AA" w:rsidRDefault="003061AA" w:rsidP="00187179">
      <w:pPr>
        <w:rPr>
          <w:lang w:eastAsia="en-NZ"/>
        </w:rPr>
      </w:pPr>
    </w:p>
    <w:p w14:paraId="6A6494AE" w14:textId="05F49B56" w:rsidR="003061AA" w:rsidRDefault="003061AA" w:rsidP="00187179">
      <w:pPr>
        <w:rPr>
          <w:lang w:eastAsia="en-NZ"/>
        </w:rPr>
        <w:sectPr w:rsidR="003061AA" w:rsidSect="006B03F1">
          <w:headerReference w:type="even" r:id="rId34"/>
          <w:headerReference w:type="default" r:id="rId35"/>
          <w:footerReference w:type="even" r:id="rId36"/>
          <w:footnotePr>
            <w:numRestart w:val="eachSect"/>
          </w:footnotePr>
          <w:type w:val="nextColumn"/>
          <w:pgSz w:w="11907" w:h="16840" w:code="9"/>
          <w:pgMar w:top="1134" w:right="1134" w:bottom="1134" w:left="1701" w:header="499" w:footer="0" w:gutter="0"/>
          <w:pgNumType w:start="1"/>
          <w:cols w:space="720"/>
        </w:sectPr>
      </w:pPr>
      <w:r w:rsidRPr="008642D1">
        <w:rPr>
          <w:noProof/>
          <w:lang w:eastAsia="en-NZ"/>
        </w:rPr>
        <mc:AlternateContent>
          <mc:Choice Requires="wpg">
            <w:drawing>
              <wp:anchor distT="0" distB="0" distL="114300" distR="114300" simplePos="0" relativeHeight="251669504" behindDoc="1" locked="0" layoutInCell="1" allowOverlap="1" wp14:anchorId="13F7F8E7" wp14:editId="2B147469">
                <wp:simplePos x="0" y="0"/>
                <wp:positionH relativeFrom="page">
                  <wp:posOffset>1080135</wp:posOffset>
                </wp:positionH>
                <wp:positionV relativeFrom="paragraph">
                  <wp:posOffset>-222885</wp:posOffset>
                </wp:positionV>
                <wp:extent cx="1799590" cy="1270"/>
                <wp:effectExtent l="0" t="19050" r="10160" b="17780"/>
                <wp:wrapNone/>
                <wp:docPr id="911554554" name="Group 91155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36316304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5EB9D" id="Group 911554554" o:spid="_x0000_s1026" style="position:absolute;margin-left:85.05pt;margin-top:-17.55pt;width:141.7pt;height:.1pt;z-index:-25164697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" path="m,l2097,e" filled="f" strokecolor="#72ab6a" strokeweight="3pt">
                  <v:path arrowok="t" o:connecttype="custom" o:connectlocs="0,0;2097,0" o:connectangles="0,0"/>
                </v:shape>
                <w10:wrap anchorx="page"/>
              </v:group>
            </w:pict>
          </mc:Fallback>
        </mc:AlternateContent>
      </w:r>
    </w:p>
    <w:p w14:paraId="65A8BF16" w14:textId="4C923F79" w:rsidR="00B836D4" w:rsidRDefault="00F524CF" w:rsidP="00B836D4">
      <w:pPr>
        <w:pStyle w:val="Heading1nonum"/>
        <w:spacing w:before="600" w:after="240"/>
        <w:rPr>
          <w:rFonts w:eastAsia="Cordia New"/>
        </w:rPr>
      </w:pPr>
      <w:bookmarkStart w:id="33" w:name="_Toc184126862"/>
      <w:r>
        <w:rPr>
          <w:rFonts w:eastAsia="Metropolis Black"/>
        </w:rPr>
        <w:lastRenderedPageBreak/>
        <w:t>Consultation questions</w:t>
      </w:r>
      <w:bookmarkEnd w:id="33"/>
    </w:p>
    <w:p w14:paraId="26146EE5" w14:textId="258DBB02" w:rsidR="00A53365" w:rsidRDefault="00C43669" w:rsidP="00E2626C">
      <w:pPr>
        <w:tabs>
          <w:tab w:val="left" w:pos="6095"/>
        </w:tabs>
        <w:rPr>
          <w:lang w:eastAsia="en-NZ"/>
        </w:rPr>
      </w:pPr>
      <w:r w:rsidRPr="00B16253">
        <w:rPr>
          <w:noProof/>
          <w:lang w:eastAsia="en-NZ"/>
        </w:rPr>
        <mc:AlternateContent>
          <mc:Choice Requires="wpg">
            <w:drawing>
              <wp:anchor distT="0" distB="0" distL="114300" distR="114300" simplePos="0" relativeHeight="251658269" behindDoc="1" locked="0" layoutInCell="1" allowOverlap="1" wp14:anchorId="7AC67C6D" wp14:editId="2EB061D3">
                <wp:simplePos x="0" y="0"/>
                <wp:positionH relativeFrom="column">
                  <wp:posOffset>0</wp:posOffset>
                </wp:positionH>
                <wp:positionV relativeFrom="paragraph">
                  <wp:posOffset>18415</wp:posOffset>
                </wp:positionV>
                <wp:extent cx="1331595" cy="635"/>
                <wp:effectExtent l="0" t="19050" r="1905" b="18415"/>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635"/>
                          <a:chOff x="1417" y="535"/>
                          <a:chExt cx="2098" cy="2"/>
                        </a:xfrm>
                      </wpg:grpSpPr>
                      <wps:wsp>
                        <wps:cNvPr id="19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DDDEE65" id="Group 189" o:spid="_x0000_s1026" style="position:absolute;margin-left:0;margin-top:1.45pt;width:104.85pt;height:.05pt;z-index:-251658211"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" path="m,l2098,e" filled="f" strokecolor="#73ab6e" strokeweight="3pt">
                  <v:path arrowok="t" o:connecttype="custom" o:connectlocs="0,0;2098,0" o:connectangles="0,0"/>
                </v:shape>
              </v:group>
            </w:pict>
          </mc:Fallback>
        </mc:AlternateContent>
      </w:r>
      <w:r w:rsidR="004F6EAD">
        <w:rPr>
          <w:lang w:eastAsia="en-NZ"/>
        </w:rPr>
        <w:tab/>
      </w:r>
    </w:p>
    <w:p w14:paraId="467A9640" w14:textId="77777777" w:rsidR="00103FA4" w:rsidRDefault="00103FA4" w:rsidP="00103FA4">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67456" behindDoc="1" locked="0" layoutInCell="1" allowOverlap="1" wp14:anchorId="469023D3" wp14:editId="11DD62FF">
                <wp:simplePos x="0" y="0"/>
                <wp:positionH relativeFrom="column">
                  <wp:posOffset>38981</wp:posOffset>
                </wp:positionH>
                <wp:positionV relativeFrom="paragraph">
                  <wp:posOffset>61150</wp:posOffset>
                </wp:positionV>
                <wp:extent cx="5760085" cy="7233231"/>
                <wp:effectExtent l="0" t="0" r="12065" b="25400"/>
                <wp:wrapNone/>
                <wp:docPr id="193083345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7233231"/>
                          <a:chOff x="1837" y="1791"/>
                          <a:chExt cx="9302" cy="20164"/>
                        </a:xfrm>
                      </wpg:grpSpPr>
                      <wps:wsp>
                        <wps:cNvPr id="1025846907" name="Freeform 54"/>
                        <wps:cNvSpPr>
                          <a:spLocks/>
                        </wps:cNvSpPr>
                        <wps:spPr bwMode="auto">
                          <a:xfrm>
                            <a:off x="1837" y="1791"/>
                            <a:ext cx="9302" cy="2016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C95FEC" id="Group 53" o:spid="_x0000_s1026" style="position:absolute;margin-left:3.05pt;margin-top:4.8pt;width:453.55pt;height:569.55pt;z-index:-251649024;mso-height-relative:margin" coordorigin="1837,1791" coordsize="9302,2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">
                <v:shape id="Freeform 54" o:spid="_x0000_s1027" style="position:absolute;left:1837;top:1791;width:9302;height:2016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" path="m,l9354,r,7809l,7809,,e" fillcolor="#edf2ea" strokecolor="#76923c [2406]">
                  <v:path arrowok="t" o:connecttype="custom" o:connectlocs="0,2582;9302,2582;9302,22746;0,22746;0,2582" o:connectangles="0,0,0,0,0"/>
                </v:shape>
              </v:group>
            </w:pict>
          </mc:Fallback>
        </mc:AlternateContent>
      </w:r>
    </w:p>
    <w:p w14:paraId="67E2F3F5" w14:textId="4EEDFF08" w:rsidR="00103FA4" w:rsidRDefault="00103FA4" w:rsidP="00103FA4">
      <w:pPr>
        <w:pStyle w:val="QuestionBox"/>
        <w:ind w:left="426"/>
      </w:pPr>
      <w:r>
        <w:rPr>
          <w:rFonts w:ascii="Metropolis" w:hAnsi="Metropolis"/>
          <w:b/>
          <w:bCs/>
          <w:sz w:val="22"/>
          <w:szCs w:val="28"/>
        </w:rPr>
        <w:t xml:space="preserve">Question </w:t>
      </w:r>
      <w:r w:rsidR="00CD7F78">
        <w:rPr>
          <w:rFonts w:ascii="Metropolis" w:hAnsi="Metropolis"/>
          <w:b/>
          <w:bCs/>
          <w:sz w:val="22"/>
          <w:szCs w:val="28"/>
        </w:rPr>
        <w:t>1</w:t>
      </w:r>
    </w:p>
    <w:p w14:paraId="08B5EEA0" w14:textId="5A5F6A80" w:rsidR="00103FA4" w:rsidRDefault="00CD7F78" w:rsidP="00103FA4">
      <w:pPr>
        <w:pStyle w:val="QuestionBox"/>
        <w:ind w:left="426"/>
      </w:pPr>
      <w:r w:rsidRPr="00CD7F78">
        <w:t>Is there anything you would like to tell us about what hate crime is occurring in Aotearoa New Zealand and its impacts?</w:t>
      </w:r>
      <w:r w:rsidR="00103FA4" w:rsidRPr="006C551A">
        <w:t xml:space="preserve"> </w:t>
      </w:r>
    </w:p>
    <w:p w14:paraId="36025094" w14:textId="34D9691A" w:rsidR="005505EC" w:rsidRDefault="005505EC" w:rsidP="00AA615B">
      <w:pPr>
        <w:pStyle w:val="QuestionBox"/>
        <w:spacing w:before="240"/>
        <w:ind w:left="425"/>
      </w:pPr>
      <w:r>
        <w:rPr>
          <w:rFonts w:ascii="Metropolis" w:hAnsi="Metropolis"/>
          <w:b/>
          <w:bCs/>
          <w:sz w:val="22"/>
          <w:szCs w:val="28"/>
        </w:rPr>
        <w:t xml:space="preserve">Question </w:t>
      </w:r>
      <w:r w:rsidR="00CD7F78">
        <w:rPr>
          <w:rFonts w:ascii="Metropolis" w:hAnsi="Metropolis"/>
          <w:b/>
          <w:bCs/>
          <w:sz w:val="22"/>
          <w:szCs w:val="28"/>
        </w:rPr>
        <w:t>2</w:t>
      </w:r>
    </w:p>
    <w:p w14:paraId="11DA05DA" w14:textId="1DF7590C" w:rsidR="005505EC" w:rsidRPr="00A46DEE" w:rsidRDefault="00CD7F78" w:rsidP="005505EC">
      <w:pPr>
        <w:pStyle w:val="QuestionBox"/>
        <w:ind w:left="426"/>
      </w:pPr>
      <w:r w:rsidRPr="00CD7F78">
        <w:t xml:space="preserve">How can we best uphold the Crown’s obligations under </w:t>
      </w:r>
      <w:proofErr w:type="spellStart"/>
      <w:r w:rsidRPr="00CD7F78">
        <w:t>Te</w:t>
      </w:r>
      <w:proofErr w:type="spellEnd"/>
      <w:r w:rsidRPr="00CD7F78">
        <w:t xml:space="preserve"> </w:t>
      </w:r>
      <w:proofErr w:type="spellStart"/>
      <w:r w:rsidRPr="00CD7F78">
        <w:t>Tiriti</w:t>
      </w:r>
      <w:proofErr w:type="spellEnd"/>
      <w:r w:rsidRPr="00CD7F78">
        <w:t xml:space="preserve"> o Waitangi | Treaty of Waitangi in this review?</w:t>
      </w:r>
      <w:r w:rsidR="005505EC" w:rsidRPr="006C551A">
        <w:t xml:space="preserve"> </w:t>
      </w:r>
    </w:p>
    <w:p w14:paraId="702A71C8" w14:textId="6D0659AC" w:rsidR="005505EC" w:rsidRDefault="005505EC" w:rsidP="00AA615B">
      <w:pPr>
        <w:pStyle w:val="QuestionBox"/>
        <w:spacing w:before="240"/>
        <w:ind w:left="425"/>
      </w:pPr>
      <w:r>
        <w:rPr>
          <w:rFonts w:ascii="Metropolis" w:hAnsi="Metropolis"/>
          <w:b/>
          <w:bCs/>
          <w:sz w:val="22"/>
          <w:szCs w:val="28"/>
        </w:rPr>
        <w:t xml:space="preserve">Question </w:t>
      </w:r>
      <w:r w:rsidR="00CD7F78">
        <w:rPr>
          <w:rFonts w:ascii="Metropolis" w:hAnsi="Metropolis"/>
          <w:b/>
          <w:bCs/>
          <w:sz w:val="22"/>
          <w:szCs w:val="28"/>
        </w:rPr>
        <w:t>3</w:t>
      </w:r>
    </w:p>
    <w:p w14:paraId="275C0676" w14:textId="59667E4A" w:rsidR="005505EC" w:rsidRPr="00A46DEE" w:rsidRDefault="00CD7F78" w:rsidP="005505EC">
      <w:pPr>
        <w:pStyle w:val="QuestionBox"/>
        <w:ind w:left="426"/>
      </w:pPr>
      <w:r w:rsidRPr="00D263E7">
        <w:t>Wh</w:t>
      </w:r>
      <w:r>
        <w:t>at</w:t>
      </w:r>
      <w:r w:rsidRPr="00D263E7">
        <w:t xml:space="preserve"> characteristics should be </w:t>
      </w:r>
      <w:r>
        <w:t>protected</w:t>
      </w:r>
      <w:r w:rsidRPr="00D263E7">
        <w:t xml:space="preserve"> by hate crime laws? Why? </w:t>
      </w:r>
      <w:r w:rsidR="005505EC" w:rsidRPr="006C551A">
        <w:t xml:space="preserve"> </w:t>
      </w:r>
    </w:p>
    <w:p w14:paraId="5160A58A" w14:textId="30709FA2" w:rsidR="005505EC" w:rsidRDefault="005505EC" w:rsidP="00AA615B">
      <w:pPr>
        <w:pStyle w:val="QuestionBox"/>
        <w:spacing w:before="240"/>
        <w:ind w:left="425"/>
      </w:pPr>
      <w:r>
        <w:rPr>
          <w:rFonts w:ascii="Metropolis" w:hAnsi="Metropolis"/>
          <w:b/>
          <w:bCs/>
          <w:sz w:val="22"/>
          <w:szCs w:val="28"/>
        </w:rPr>
        <w:t xml:space="preserve">Question </w:t>
      </w:r>
      <w:r w:rsidR="00CD7F78">
        <w:rPr>
          <w:rFonts w:ascii="Metropolis" w:hAnsi="Metropolis"/>
          <w:b/>
          <w:bCs/>
          <w:sz w:val="22"/>
          <w:szCs w:val="28"/>
        </w:rPr>
        <w:t>4</w:t>
      </w:r>
    </w:p>
    <w:p w14:paraId="03BB8078" w14:textId="492B2F5C" w:rsidR="005505EC" w:rsidRPr="00A46DEE" w:rsidRDefault="00CD7F78" w:rsidP="005505EC">
      <w:pPr>
        <w:pStyle w:val="QuestionBox"/>
        <w:ind w:left="426"/>
      </w:pPr>
      <w:r>
        <w:t>What do you think about the key reform considerations we have identified for this review?</w:t>
      </w:r>
      <w:r w:rsidR="005505EC" w:rsidRPr="006C551A">
        <w:t xml:space="preserve"> </w:t>
      </w:r>
    </w:p>
    <w:p w14:paraId="7F501B08" w14:textId="2D4CB6FB" w:rsidR="005505EC" w:rsidRDefault="005505EC" w:rsidP="00AA615B">
      <w:pPr>
        <w:pStyle w:val="QuestionBox"/>
        <w:spacing w:before="240"/>
        <w:ind w:left="425"/>
      </w:pPr>
      <w:r>
        <w:rPr>
          <w:rFonts w:ascii="Metropolis" w:hAnsi="Metropolis"/>
          <w:b/>
          <w:bCs/>
          <w:sz w:val="22"/>
          <w:szCs w:val="28"/>
        </w:rPr>
        <w:t xml:space="preserve">Question </w:t>
      </w:r>
      <w:r w:rsidR="00AB392F">
        <w:rPr>
          <w:rFonts w:ascii="Metropolis" w:hAnsi="Metropolis"/>
          <w:b/>
          <w:bCs/>
          <w:sz w:val="22"/>
          <w:szCs w:val="28"/>
        </w:rPr>
        <w:t>5</w:t>
      </w:r>
    </w:p>
    <w:p w14:paraId="3F29FD63" w14:textId="1DC1AA7C" w:rsidR="005505EC" w:rsidRPr="00A46DEE" w:rsidRDefault="00AB392F" w:rsidP="005505EC">
      <w:pPr>
        <w:pStyle w:val="QuestionBox"/>
        <w:ind w:left="426"/>
      </w:pPr>
      <w:r>
        <w:t xml:space="preserve">Do you think there are problems with how Aotearoa New Zealand’s current hate crime law is working? </w:t>
      </w:r>
      <w:r w:rsidDel="000A4122">
        <w:t>If so, what are those problems</w:t>
      </w:r>
      <w:r>
        <w:t>?</w:t>
      </w:r>
      <w:r w:rsidR="005505EC" w:rsidRPr="006C551A">
        <w:t xml:space="preserve"> </w:t>
      </w:r>
    </w:p>
    <w:p w14:paraId="659F150F" w14:textId="0DB7A5A3" w:rsidR="005505EC" w:rsidRDefault="005505EC" w:rsidP="00AA615B">
      <w:pPr>
        <w:pStyle w:val="QuestionBox"/>
        <w:spacing w:before="240"/>
        <w:ind w:left="425"/>
      </w:pPr>
      <w:r>
        <w:rPr>
          <w:rFonts w:ascii="Metropolis" w:hAnsi="Metropolis"/>
          <w:b/>
          <w:bCs/>
          <w:sz w:val="22"/>
          <w:szCs w:val="28"/>
        </w:rPr>
        <w:t xml:space="preserve">Question </w:t>
      </w:r>
      <w:r w:rsidR="00AB392F">
        <w:rPr>
          <w:rFonts w:ascii="Metropolis" w:hAnsi="Metropolis"/>
          <w:b/>
          <w:bCs/>
          <w:sz w:val="22"/>
          <w:szCs w:val="28"/>
        </w:rPr>
        <w:t>6</w:t>
      </w:r>
    </w:p>
    <w:p w14:paraId="22F7CA06" w14:textId="1179B9CE" w:rsidR="005505EC" w:rsidRPr="00A46DEE" w:rsidRDefault="00AB392F" w:rsidP="005505EC">
      <w:pPr>
        <w:pStyle w:val="QuestionBox"/>
        <w:ind w:left="426"/>
      </w:pPr>
      <w:r w:rsidRPr="00AB392F">
        <w:t>If there are problems with how Aotearoa New Zealand’s hate crime law is working, can they be addressed while keeping the current legal model (sentence aggravation)? If so, how?</w:t>
      </w:r>
    </w:p>
    <w:p w14:paraId="79F82EBF" w14:textId="286FEF85" w:rsidR="00AB392F" w:rsidRDefault="00AB392F" w:rsidP="00AA615B">
      <w:pPr>
        <w:pStyle w:val="QuestionBox"/>
        <w:spacing w:before="240"/>
        <w:ind w:left="425"/>
      </w:pPr>
      <w:r>
        <w:rPr>
          <w:rFonts w:ascii="Metropolis" w:hAnsi="Metropolis"/>
          <w:b/>
          <w:bCs/>
          <w:sz w:val="22"/>
          <w:szCs w:val="28"/>
        </w:rPr>
        <w:t xml:space="preserve">Question </w:t>
      </w:r>
      <w:r w:rsidR="00AA615B">
        <w:rPr>
          <w:rFonts w:ascii="Metropolis" w:hAnsi="Metropolis"/>
          <w:b/>
          <w:bCs/>
          <w:sz w:val="22"/>
          <w:szCs w:val="28"/>
        </w:rPr>
        <w:t>7</w:t>
      </w:r>
    </w:p>
    <w:p w14:paraId="208D3E63" w14:textId="62249952" w:rsidR="005505EC" w:rsidRDefault="00AA615B" w:rsidP="00AB392F">
      <w:pPr>
        <w:pStyle w:val="QuestionBox"/>
        <w:ind w:left="426"/>
      </w:pPr>
      <w:r w:rsidRPr="00AA615B">
        <w:t>If specific hate crime offences are adopted, what offences should they cover? Why?</w:t>
      </w:r>
    </w:p>
    <w:p w14:paraId="669A9840" w14:textId="459A725C" w:rsidR="00AB392F" w:rsidRDefault="00AB392F" w:rsidP="00AA615B">
      <w:pPr>
        <w:pStyle w:val="QuestionBox"/>
        <w:spacing w:before="240"/>
        <w:ind w:left="425"/>
      </w:pPr>
      <w:r>
        <w:rPr>
          <w:rFonts w:ascii="Metropolis" w:hAnsi="Metropolis"/>
          <w:b/>
          <w:bCs/>
          <w:sz w:val="22"/>
          <w:szCs w:val="28"/>
        </w:rPr>
        <w:t xml:space="preserve">Question </w:t>
      </w:r>
      <w:r w:rsidR="00AA615B">
        <w:rPr>
          <w:rFonts w:ascii="Metropolis" w:hAnsi="Metropolis"/>
          <w:b/>
          <w:bCs/>
          <w:sz w:val="22"/>
          <w:szCs w:val="28"/>
        </w:rPr>
        <w:t>8</w:t>
      </w:r>
    </w:p>
    <w:p w14:paraId="28A1E9FF" w14:textId="346B5B85" w:rsidR="00AB392F" w:rsidRDefault="00AA615B" w:rsidP="00AB392F">
      <w:pPr>
        <w:pStyle w:val="QuestionBox"/>
        <w:ind w:left="426"/>
      </w:pPr>
      <w:r w:rsidRPr="00062F75">
        <w:rPr>
          <w:noProof/>
        </w:rPr>
        <w:t xml:space="preserve">Should a different legal model, such as specific hate crime offences or </w:t>
      </w:r>
      <w:r>
        <w:rPr>
          <w:noProof/>
        </w:rPr>
        <w:t>the Scottish</w:t>
      </w:r>
      <w:r w:rsidRPr="00062F75">
        <w:rPr>
          <w:noProof/>
        </w:rPr>
        <w:t xml:space="preserve"> hybrid model, be introduced in Aotearoa New Zealand</w:t>
      </w:r>
      <w:r>
        <w:rPr>
          <w:noProof/>
        </w:rPr>
        <w:t xml:space="preserve">? </w:t>
      </w:r>
      <w:r>
        <w:t>Why or why not?</w:t>
      </w:r>
    </w:p>
    <w:p w14:paraId="527008FE" w14:textId="77777777" w:rsidR="005505EC" w:rsidRDefault="005505EC" w:rsidP="00AA615B">
      <w:pPr>
        <w:pStyle w:val="QuestionBox"/>
        <w:spacing w:before="240"/>
        <w:ind w:left="425"/>
      </w:pPr>
      <w:r>
        <w:rPr>
          <w:rFonts w:ascii="Metropolis" w:hAnsi="Metropolis"/>
          <w:b/>
          <w:bCs/>
          <w:sz w:val="22"/>
          <w:szCs w:val="28"/>
        </w:rPr>
        <w:t>Question 9</w:t>
      </w:r>
    </w:p>
    <w:p w14:paraId="2F15D2F0" w14:textId="77777777" w:rsidR="005505EC" w:rsidRPr="00A46DEE" w:rsidRDefault="005505EC" w:rsidP="005505EC">
      <w:pPr>
        <w:pStyle w:val="QuestionBox"/>
        <w:ind w:left="426"/>
      </w:pPr>
      <w:r w:rsidRPr="00AE1EEF">
        <w:t xml:space="preserve">If specific hate crime </w:t>
      </w:r>
      <w:r w:rsidRPr="0088644F">
        <w:t>offences</w:t>
      </w:r>
      <w:r w:rsidRPr="00AE1EEF">
        <w:t xml:space="preserve"> or the </w:t>
      </w:r>
      <w:r>
        <w:t xml:space="preserve">Scottish </w:t>
      </w:r>
      <w:r w:rsidRPr="00AE1EEF">
        <w:t>hybrid model are introduced, should the sentence aggravation model be kept as well?</w:t>
      </w:r>
      <w:r w:rsidRPr="006C551A">
        <w:t xml:space="preserve"> </w:t>
      </w:r>
    </w:p>
    <w:p w14:paraId="3390BB59" w14:textId="77777777" w:rsidR="005505EC" w:rsidRPr="00A46DEE" w:rsidRDefault="005505EC" w:rsidP="00103FA4">
      <w:pPr>
        <w:pStyle w:val="QuestionBox"/>
        <w:ind w:left="426"/>
      </w:pPr>
    </w:p>
    <w:p w14:paraId="13149692" w14:textId="77777777" w:rsidR="00C43669" w:rsidRDefault="00C43669" w:rsidP="00187179">
      <w:pPr>
        <w:rPr>
          <w:lang w:eastAsia="en-NZ"/>
        </w:rPr>
      </w:pPr>
    </w:p>
    <w:p w14:paraId="5EC1C1D7" w14:textId="3C630D28" w:rsidR="003A5065" w:rsidRDefault="002D507E" w:rsidP="00187179">
      <w:pPr>
        <w:rPr>
          <w:lang w:eastAsia="en-NZ"/>
        </w:rPr>
      </w:pPr>
      <w:r w:rsidRPr="008642D1">
        <w:rPr>
          <w:noProof/>
          <w:lang w:eastAsia="en-NZ"/>
        </w:rPr>
        <mc:AlternateContent>
          <mc:Choice Requires="wpg">
            <w:drawing>
              <wp:anchor distT="0" distB="0" distL="114300" distR="114300" simplePos="0" relativeHeight="251658270" behindDoc="1" locked="0" layoutInCell="1" allowOverlap="1" wp14:anchorId="7CBE566F" wp14:editId="2D06E553">
                <wp:simplePos x="0" y="0"/>
                <wp:positionH relativeFrom="page">
                  <wp:posOffset>1080135</wp:posOffset>
                </wp:positionH>
                <wp:positionV relativeFrom="paragraph">
                  <wp:posOffset>18415</wp:posOffset>
                </wp:positionV>
                <wp:extent cx="1799590" cy="1270"/>
                <wp:effectExtent l="0" t="19050" r="10160" b="17780"/>
                <wp:wrapNone/>
                <wp:docPr id="246087707" name="Group 246087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03822188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CD593" id="Group 246087707" o:spid="_x0000_s1026" style="position:absolute;margin-left:85.05pt;margin-top:1.45pt;width:141.7pt;height:.1pt;z-index:-25165821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p w14:paraId="54823FA4" w14:textId="41246161" w:rsidR="004A3CB5" w:rsidRPr="008642D1" w:rsidRDefault="004A3CB5" w:rsidP="00187179">
      <w:pPr>
        <w:rPr>
          <w:lang w:eastAsia="en-NZ"/>
        </w:rPr>
        <w:sectPr w:rsidR="004A3CB5" w:rsidRPr="008642D1" w:rsidSect="00D414A5">
          <w:headerReference w:type="default" r:id="rId37"/>
          <w:footnotePr>
            <w:numRestart w:val="eachSect"/>
          </w:footnotePr>
          <w:pgSz w:w="11907" w:h="16840" w:code="9"/>
          <w:pgMar w:top="1134" w:right="1134" w:bottom="1134" w:left="1701" w:header="499" w:footer="0" w:gutter="0"/>
          <w:cols w:space="720"/>
        </w:sectPr>
      </w:pPr>
    </w:p>
    <w:p w14:paraId="076622F7" w14:textId="34CF13F4" w:rsidR="00C17BEB" w:rsidRPr="008642D1" w:rsidRDefault="00C17BEB" w:rsidP="00634007">
      <w:pPr>
        <w:pStyle w:val="HEADING2topchapter-notinTOC"/>
      </w:pPr>
      <w:r w:rsidRPr="008642D1">
        <w:lastRenderedPageBreak/>
        <w:t xml:space="preserve">CHAPTER </w:t>
      </w:r>
      <w:r w:rsidR="007B655D" w:rsidRPr="008642D1">
        <w:t>1</w:t>
      </w:r>
    </w:p>
    <w:p w14:paraId="745820DD" w14:textId="0CACA6BE" w:rsidR="00C17BEB" w:rsidRPr="008642D1" w:rsidRDefault="00C17BEB" w:rsidP="00C17BEB">
      <w:pPr>
        <w:spacing w:line="200" w:lineRule="exact"/>
        <w:rPr>
          <w:szCs w:val="20"/>
        </w:rPr>
      </w:pPr>
      <w:r w:rsidRPr="008642D1">
        <w:rPr>
          <w:noProof/>
          <w:lang w:eastAsia="en-NZ"/>
        </w:rPr>
        <mc:AlternateContent>
          <mc:Choice Requires="wpg">
            <w:drawing>
              <wp:anchor distT="0" distB="0" distL="114300" distR="114300" simplePos="0" relativeHeight="251658241" behindDoc="1" locked="0" layoutInCell="1" allowOverlap="1" wp14:anchorId="7E2EAB7C" wp14:editId="49186F7C">
                <wp:simplePos x="0" y="0"/>
                <wp:positionH relativeFrom="page">
                  <wp:posOffset>1076325</wp:posOffset>
                </wp:positionH>
                <wp:positionV relativeFrom="paragraph">
                  <wp:posOffset>6350</wp:posOffset>
                </wp:positionV>
                <wp:extent cx="1332230" cy="1270"/>
                <wp:effectExtent l="0" t="19050" r="127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553CE" id="Group 1" o:spid="_x0000_s1026" style="position:absolute;margin-left:84.75pt;margin-top:.5pt;width:104.9pt;height:.1pt;z-index:-25165823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bd9gIAANc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" path="m,l2098,e" filled="f" strokecolor="#73ab6e" strokeweight="3pt">
                  <v:path arrowok="t" o:connecttype="custom" o:connectlocs="0,0;2098,0" o:connectangles="0,0"/>
                </v:shape>
                <w10:wrap anchorx="page"/>
              </v:group>
            </w:pict>
          </mc:Fallback>
        </mc:AlternateContent>
      </w:r>
    </w:p>
    <w:p w14:paraId="44FCF404" w14:textId="441C73DA" w:rsidR="00E57B3F" w:rsidRPr="00CF19F9" w:rsidRDefault="00E57B3F" w:rsidP="00E57B3F">
      <w:pPr>
        <w:pStyle w:val="Heading1"/>
        <w:rPr>
          <w:rFonts w:eastAsia="Metropolis Black"/>
        </w:rPr>
      </w:pPr>
      <w:bookmarkStart w:id="34" w:name="_Toc184126863"/>
      <w:r w:rsidRPr="00E63AC3">
        <w:rPr>
          <w:rFonts w:eastAsia="Metropolis Black"/>
        </w:rPr>
        <w:t>Our review</w:t>
      </w:r>
      <w:bookmarkEnd w:id="34"/>
    </w:p>
    <w:p w14:paraId="04548DEE" w14:textId="1728A829" w:rsidR="002A388B" w:rsidRPr="00642E4D" w:rsidRDefault="00E57B3F" w:rsidP="00642E4D">
      <w:pPr>
        <w:spacing w:after="0" w:line="200" w:lineRule="exact"/>
        <w:rPr>
          <w:szCs w:val="20"/>
        </w:rPr>
      </w:pPr>
      <w:r>
        <w:rPr>
          <w:rFonts w:asciiTheme="minorHAnsi" w:hAnsiTheme="minorHAnsi"/>
          <w:noProof/>
          <w:lang w:eastAsia="en-NZ"/>
        </w:rPr>
        <mc:AlternateContent>
          <mc:Choice Requires="wpg">
            <w:drawing>
              <wp:anchor distT="0" distB="0" distL="114300" distR="114300" simplePos="0" relativeHeight="251658258" behindDoc="1" locked="0" layoutInCell="1" allowOverlap="1" wp14:anchorId="55539E20" wp14:editId="03E62073">
                <wp:simplePos x="0" y="0"/>
                <wp:positionH relativeFrom="page">
                  <wp:posOffset>1087427</wp:posOffset>
                </wp:positionH>
                <wp:positionV relativeFrom="paragraph">
                  <wp:posOffset>71755</wp:posOffset>
                </wp:positionV>
                <wp:extent cx="1332230" cy="1270"/>
                <wp:effectExtent l="0" t="19050" r="1270" b="1778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25D21" id="Group 4" o:spid="_x0000_s1026" style="position:absolute;margin-left:85.6pt;margin-top:5.65pt;width:104.9pt;height:.1pt;z-index:-25165822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Bj9QIAANc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" path="m,l2098,e" filled="f" strokecolor="#73ab6e" strokeweight="3pt">
                  <v:path arrowok="t" o:connecttype="custom" o:connectlocs="0,0;2098,0" o:connectangles="0,0"/>
                </v:shape>
                <w10:wrap anchorx="page"/>
              </v:group>
            </w:pict>
          </mc:Fallback>
        </mc:AlternateContent>
      </w:r>
    </w:p>
    <w:p w14:paraId="2F12069A" w14:textId="133C7CF4" w:rsidR="002A388B" w:rsidRDefault="00642E4D" w:rsidP="00642E4D">
      <w:pPr>
        <w:pStyle w:val="Heading2"/>
      </w:pPr>
      <w:bookmarkStart w:id="35" w:name="_Toc184126864"/>
      <w:r>
        <w:t>Introduction</w:t>
      </w:r>
      <w:bookmarkEnd w:id="35"/>
    </w:p>
    <w:p w14:paraId="43D19F99" w14:textId="509BCEAC" w:rsidR="00E57B3F" w:rsidRDefault="00E57B3F" w:rsidP="00B17AF4">
      <w:pPr>
        <w:pStyle w:val="BodyText"/>
        <w:numPr>
          <w:ilvl w:val="1"/>
          <w:numId w:val="40"/>
        </w:numPr>
        <w:ind w:left="709" w:hanging="709"/>
      </w:pPr>
      <w:proofErr w:type="spellStart"/>
      <w:r>
        <w:t>Te</w:t>
      </w:r>
      <w:proofErr w:type="spellEnd"/>
      <w:r>
        <w:t xml:space="preserve"> Aka Matua o </w:t>
      </w:r>
      <w:proofErr w:type="spellStart"/>
      <w:r>
        <w:t>te</w:t>
      </w:r>
      <w:proofErr w:type="spellEnd"/>
      <w:r>
        <w:t xml:space="preserve"> Ture | Law Commission is reviewing the law relating to hate crime, </w:t>
      </w:r>
      <w:r w:rsidRPr="005946CD">
        <w:t>with a focus on whether the law should be changed to create new hate</w:t>
      </w:r>
      <w:r>
        <w:t xml:space="preserve"> crime</w:t>
      </w:r>
      <w:r w:rsidRPr="005946CD">
        <w:t xml:space="preserve"> offences</w:t>
      </w:r>
      <w:r>
        <w:t>. Currently, the law in Aotearoa New Zealand responds to hate crime at sentencing.</w:t>
      </w:r>
    </w:p>
    <w:p w14:paraId="5BE484E0" w14:textId="77777777" w:rsidR="00E57B3F" w:rsidRDefault="00E57B3F" w:rsidP="00B94AA7">
      <w:pPr>
        <w:pStyle w:val="BodyText"/>
        <w:tabs>
          <w:tab w:val="num" w:pos="709"/>
        </w:tabs>
      </w:pPr>
      <w:proofErr w:type="gramStart"/>
      <w:r>
        <w:t>For the purpose of</w:t>
      </w:r>
      <w:proofErr w:type="gramEnd"/>
      <w:r>
        <w:t xml:space="preserve"> this review, ‘hate crime’ means conduct that:</w:t>
      </w:r>
    </w:p>
    <w:p w14:paraId="68CA6C79" w14:textId="77777777" w:rsidR="00E57B3F" w:rsidRDefault="00E57B3F" w:rsidP="00B94AA7">
      <w:pPr>
        <w:pStyle w:val="BodyTextnonum"/>
        <w:numPr>
          <w:ilvl w:val="3"/>
          <w:numId w:val="29"/>
        </w:numPr>
        <w:tabs>
          <w:tab w:val="clear" w:pos="709"/>
        </w:tabs>
      </w:pPr>
      <w:r>
        <w:t xml:space="preserve">is already a criminal offence under New Zealand law; and </w:t>
      </w:r>
    </w:p>
    <w:p w14:paraId="38B05BC3" w14:textId="03198B2E" w:rsidR="00E57B3F" w:rsidRDefault="00E57B3F" w:rsidP="00B94AA7">
      <w:pPr>
        <w:pStyle w:val="BodyTextnonum"/>
        <w:numPr>
          <w:ilvl w:val="3"/>
          <w:numId w:val="29"/>
        </w:numPr>
        <w:tabs>
          <w:tab w:val="clear" w:pos="709"/>
        </w:tabs>
      </w:pPr>
      <w:r>
        <w:t>is carried out because of hat</w:t>
      </w:r>
      <w:r w:rsidR="00241699">
        <w:t>e</w:t>
      </w:r>
      <w:r>
        <w:t xml:space="preserve"> or hostility </w:t>
      </w:r>
      <w:r w:rsidR="00D512B8">
        <w:t>towards</w:t>
      </w:r>
      <w:r>
        <w:t xml:space="preserve"> a group of people who have a common characteristic (for example, race, colour, nationality, religion, sex, gender identity, sexual orientation, age or disability). </w:t>
      </w:r>
    </w:p>
    <w:p w14:paraId="60BD20B4" w14:textId="3349E53E" w:rsidR="00E57B3F" w:rsidRDefault="00E57B3F" w:rsidP="00B94AA7">
      <w:pPr>
        <w:pStyle w:val="BodyText"/>
      </w:pPr>
      <w:r>
        <w:t xml:space="preserve">Hate crime can have serious impacts on both the victim and others who have the common characteristic. </w:t>
      </w:r>
      <w:r w:rsidRPr="00B72290">
        <w:t>At the same time,</w:t>
      </w:r>
      <w:r>
        <w:t xml:space="preserve"> </w:t>
      </w:r>
      <w:r w:rsidR="005A16E3">
        <w:t>people’s motives for committing</w:t>
      </w:r>
      <w:r>
        <w:t xml:space="preserve"> crimes can be difficult to prove and are not usually relevant to criminal liability. This (among other things) can complicate how the criminal law should respond to hate crime.</w:t>
      </w:r>
    </w:p>
    <w:p w14:paraId="529C8390" w14:textId="41062024" w:rsidR="00E57B3F" w:rsidRPr="00EA2671" w:rsidRDefault="00E57B3F" w:rsidP="00B94AA7">
      <w:pPr>
        <w:pStyle w:val="BodyText"/>
        <w:tabs>
          <w:tab w:val="num" w:pos="709"/>
        </w:tabs>
      </w:pPr>
      <w:r>
        <w:t xml:space="preserve">We are seeking feedback from the public about law reform in this area. This </w:t>
      </w:r>
      <w:r w:rsidR="006603E4">
        <w:t>Consultation P</w:t>
      </w:r>
      <w:r>
        <w:t>aper is designed to support that consultation process. It provides some context to the review, asks if there are problems with the current law and outlines potential solutions</w:t>
      </w:r>
      <w:r w:rsidDel="00AA257E">
        <w:t>.</w:t>
      </w:r>
    </w:p>
    <w:p w14:paraId="3BB8C15D" w14:textId="75BC206D" w:rsidR="00E57B3F" w:rsidRDefault="00E57B3F" w:rsidP="004A06A4">
      <w:pPr>
        <w:pStyle w:val="Heading2"/>
      </w:pPr>
      <w:bookmarkStart w:id="36" w:name="_Toc184126865"/>
      <w:r>
        <w:t>Background to the review</w:t>
      </w:r>
      <w:bookmarkEnd w:id="36"/>
      <w:r w:rsidR="00E04F00">
        <w:t xml:space="preserve"> </w:t>
      </w:r>
    </w:p>
    <w:p w14:paraId="39DEDFF5" w14:textId="5B1803BC" w:rsidR="00E57B3F" w:rsidRDefault="00E57B3F" w:rsidP="00B94AA7">
      <w:pPr>
        <w:pStyle w:val="BodyText"/>
        <w:tabs>
          <w:tab w:val="num" w:pos="709"/>
        </w:tabs>
      </w:pPr>
      <w:r>
        <w:t xml:space="preserve">This review has </w:t>
      </w:r>
      <w:r w:rsidRPr="002C7674">
        <w:t>its origins</w:t>
      </w:r>
      <w:r>
        <w:t xml:space="preserve"> in the 15 March 2019 terrorist attack on Christchurch </w:t>
      </w:r>
      <w:proofErr w:type="spellStart"/>
      <w:r>
        <w:t>masjidain</w:t>
      </w:r>
      <w:proofErr w:type="spellEnd"/>
      <w:r w:rsidR="00B52F11">
        <w:t xml:space="preserve"> (Muslim places of worship)</w:t>
      </w:r>
      <w:r>
        <w:t>, which claimed the lives of 51 people, leaving 40 people with gunshot injuries. The murder, attempted murder and wounding of these people is a devastating example of a hate crime. It was committed by an individual with extreme right-wing views and lacking in empathy for “those he was able to ‘other’, most particularly Muslim migrants in Western countries”.</w:t>
      </w:r>
      <w:r>
        <w:rPr>
          <w:rStyle w:val="FootnoteReference"/>
        </w:rPr>
        <w:footnoteReference w:id="2"/>
      </w:r>
    </w:p>
    <w:p w14:paraId="3642854F" w14:textId="77777777" w:rsidR="00E57B3F" w:rsidRDefault="00E57B3F" w:rsidP="00B94AA7">
      <w:pPr>
        <w:pStyle w:val="BodyText"/>
        <w:tabs>
          <w:tab w:val="num" w:pos="709"/>
        </w:tabs>
      </w:pPr>
      <w:r>
        <w:t>A Royal Commission of Inquiry was established to investigate whether public sector agencies had done all they could to protect the people of Aotearoa New Zealand from terrorist attacks and whether more could be done to prevent attacks in the future.</w:t>
      </w:r>
    </w:p>
    <w:p w14:paraId="3100F03B" w14:textId="26C63685" w:rsidR="00E57B3F" w:rsidRDefault="00E57B3F" w:rsidP="00B94AA7">
      <w:pPr>
        <w:pStyle w:val="BodyText"/>
        <w:tabs>
          <w:tab w:val="num" w:pos="709"/>
        </w:tabs>
      </w:pPr>
      <w:r w:rsidRPr="002A0AD7">
        <w:lastRenderedPageBreak/>
        <w:t xml:space="preserve">As part of its report, the Royal Commission </w:t>
      </w:r>
      <w:r>
        <w:t xml:space="preserve">covered </w:t>
      </w:r>
      <w:r w:rsidRPr="002A0AD7">
        <w:t xml:space="preserve">several issues relating </w:t>
      </w:r>
      <w:r>
        <w:t xml:space="preserve">to </w:t>
      </w:r>
      <w:r w:rsidRPr="002A0AD7">
        <w:t>social cohesion and Aotearoa New Zealand’s changing demographics.</w:t>
      </w:r>
      <w:r>
        <w:rPr>
          <w:rStyle w:val="FootnoteReference"/>
        </w:rPr>
        <w:footnoteReference w:id="3"/>
      </w:r>
      <w:r w:rsidRPr="002A0AD7">
        <w:t xml:space="preserve"> </w:t>
      </w:r>
      <w:r w:rsidRPr="00CA794D">
        <w:t>It emphasised the roles of political and public sector leadership in building social cohesion</w:t>
      </w:r>
      <w:r>
        <w:t>.</w:t>
      </w:r>
      <w:r w:rsidRPr="00CA794D">
        <w:t xml:space="preserve"> </w:t>
      </w:r>
      <w:r>
        <w:t>It</w:t>
      </w:r>
      <w:r w:rsidRPr="00CA794D">
        <w:t xml:space="preserve"> also concluded that aspects of Aotearoa New Zealand’s legal framework should be improved</w:t>
      </w:r>
      <w:r w:rsidRPr="004E1E71">
        <w:t>.</w:t>
      </w:r>
      <w:r>
        <w:rPr>
          <w:rStyle w:val="FootnoteReference"/>
        </w:rPr>
        <w:footnoteReference w:id="4"/>
      </w:r>
      <w:r w:rsidRPr="00CA794D">
        <w:t xml:space="preserve"> In relation to hate crime, </w:t>
      </w:r>
      <w:r w:rsidRPr="003B4CC6">
        <w:t xml:space="preserve">the Royal Commission </w:t>
      </w:r>
      <w:r>
        <w:t xml:space="preserve">recommended </w:t>
      </w:r>
      <w:r w:rsidR="003312E4">
        <w:t>the creation of</w:t>
      </w:r>
      <w:r>
        <w:t xml:space="preserve"> new hate crime offences. These would impose higher maximum penalties for crimes committed because of an offender’s hostility towards a group of people who have a common characteristic.</w:t>
      </w:r>
      <w:r w:rsidRPr="00DA4B77">
        <w:t xml:space="preserve"> </w:t>
      </w:r>
      <w:r>
        <w:t>Specifically, in recommendation 39, the Royal Commission proposed that hate crime offences be created in:</w:t>
      </w:r>
      <w:r>
        <w:rPr>
          <w:rStyle w:val="FootnoteReference"/>
        </w:rPr>
        <w:footnoteReference w:id="5"/>
      </w:r>
    </w:p>
    <w:p w14:paraId="0C0CDAAF" w14:textId="77777777" w:rsidR="00E57B3F" w:rsidRDefault="00E57B3F" w:rsidP="00E57B3F">
      <w:pPr>
        <w:pStyle w:val="BodyTextnonum"/>
        <w:numPr>
          <w:ilvl w:val="3"/>
          <w:numId w:val="23"/>
        </w:numPr>
        <w:tabs>
          <w:tab w:val="clear" w:pos="709"/>
        </w:tabs>
      </w:pPr>
      <w:r>
        <w:t>the Summary Offences Act 1981, corresponding with the existing offences of offensive behaviour or language, assault, wilful damage and intimidation; and</w:t>
      </w:r>
    </w:p>
    <w:p w14:paraId="642E177B" w14:textId="77777777" w:rsidR="00E57B3F" w:rsidRDefault="00E57B3F" w:rsidP="00E57B3F">
      <w:pPr>
        <w:pStyle w:val="BodyTextnonum"/>
        <w:numPr>
          <w:ilvl w:val="3"/>
          <w:numId w:val="23"/>
        </w:numPr>
        <w:tabs>
          <w:tab w:val="num" w:pos="709"/>
        </w:tabs>
      </w:pPr>
      <w:r>
        <w:t>the Crimes Act 1961, corresponding with the existing offences of assaults, arson and intentional damage.</w:t>
      </w:r>
    </w:p>
    <w:p w14:paraId="5747B475" w14:textId="77777777" w:rsidR="00E57B3F" w:rsidRDefault="00E57B3F" w:rsidP="00B94AA7">
      <w:pPr>
        <w:pStyle w:val="BodyText"/>
        <w:tabs>
          <w:tab w:val="num" w:pos="709"/>
        </w:tabs>
      </w:pPr>
      <w:r>
        <w:t xml:space="preserve">The Royal Commission </w:t>
      </w:r>
      <w:r w:rsidRPr="00AE6C4E">
        <w:t>said</w:t>
      </w:r>
      <w:r>
        <w:t xml:space="preserve"> these new offences would reflect the seriousness of hate crime and help to deter such offending in the future. It also suggested new hate crime offences may increase reporting of hate crime to </w:t>
      </w:r>
      <w:r w:rsidRPr="00C74D24">
        <w:t>Ng</w:t>
      </w:r>
      <w:r>
        <w:t>ā</w:t>
      </w:r>
      <w:r w:rsidRPr="00C74D24">
        <w:t xml:space="preserve"> </w:t>
      </w:r>
      <w:proofErr w:type="spellStart"/>
      <w:r w:rsidRPr="00C74D24">
        <w:t>Pirihimana</w:t>
      </w:r>
      <w:proofErr w:type="spellEnd"/>
      <w:r w:rsidRPr="00C74D24">
        <w:t xml:space="preserve"> </w:t>
      </w:r>
      <w:r>
        <w:t>o</w:t>
      </w:r>
      <w:r w:rsidRPr="00C74D24">
        <w:t xml:space="preserve"> Aotearoa</w:t>
      </w:r>
      <w:r>
        <w:t xml:space="preserve"> | New Zealand Police, increase prosecutions and facilitate the creation of tailored rehabilitation programmes for hate crime offenders.</w:t>
      </w:r>
      <w:r>
        <w:rPr>
          <w:rStyle w:val="FootnoteReference"/>
        </w:rPr>
        <w:footnoteReference w:id="6"/>
      </w:r>
    </w:p>
    <w:p w14:paraId="74E2C01F" w14:textId="5581737F" w:rsidR="00E57B3F" w:rsidRPr="00F56067" w:rsidRDefault="00E57B3F" w:rsidP="00B94AA7">
      <w:pPr>
        <w:pStyle w:val="BodyText"/>
        <w:tabs>
          <w:tab w:val="num" w:pos="709"/>
        </w:tabs>
      </w:pPr>
      <w:r>
        <w:t>In March 2024, the Minister of Justice asked the Law Commission to review the law relating to hate crime. The Minister asked that we focus our work on whether the law should be changed to create hate crime offences as recommended by the Royal Commission.</w:t>
      </w:r>
    </w:p>
    <w:p w14:paraId="39F15A60" w14:textId="5FF2C168" w:rsidR="00E57B3F" w:rsidRDefault="00E57B3F" w:rsidP="00E57B3F">
      <w:pPr>
        <w:pStyle w:val="Heading2"/>
      </w:pPr>
      <w:bookmarkStart w:id="37" w:name="_Toc184126866"/>
      <w:r>
        <w:t xml:space="preserve">Scope of </w:t>
      </w:r>
      <w:r w:rsidR="001E68A2">
        <w:t>t</w:t>
      </w:r>
      <w:r w:rsidR="00642E4D">
        <w:t xml:space="preserve">he </w:t>
      </w:r>
      <w:r>
        <w:t>review</w:t>
      </w:r>
      <w:bookmarkEnd w:id="37"/>
    </w:p>
    <w:p w14:paraId="7B24EB1D" w14:textId="10DF99DC" w:rsidR="00E57B3F" w:rsidRPr="00E07501" w:rsidRDefault="00E57B3F" w:rsidP="00B94AA7">
      <w:pPr>
        <w:pStyle w:val="BodyText"/>
        <w:tabs>
          <w:tab w:val="num" w:pos="709"/>
        </w:tabs>
      </w:pPr>
      <w:r w:rsidRPr="00E07501">
        <w:rPr>
          <w:color w:val="auto"/>
        </w:rPr>
        <w:t>The</w:t>
      </w:r>
      <w:r w:rsidRPr="007D4B8F">
        <w:rPr>
          <w:color w:val="auto"/>
        </w:rPr>
        <w:t xml:space="preserve"> Law Commission</w:t>
      </w:r>
      <w:r w:rsidRPr="00E07501">
        <w:t xml:space="preserve"> is an independent</w:t>
      </w:r>
      <w:r w:rsidR="00D14EA9">
        <w:t>, publicly funded</w:t>
      </w:r>
      <w:r w:rsidRPr="00E07501">
        <w:t xml:space="preserve"> agency that provides law reform advice to the government. We review the law and make recommendations to the government on how to improve it. </w:t>
      </w:r>
    </w:p>
    <w:p w14:paraId="525CBA5C" w14:textId="2A9C68B9" w:rsidR="00E57B3F" w:rsidRPr="001B74E4" w:rsidRDefault="000D0AB0" w:rsidP="00B94AA7">
      <w:pPr>
        <w:pStyle w:val="BodyText"/>
        <w:tabs>
          <w:tab w:val="num" w:pos="709"/>
        </w:tabs>
      </w:pPr>
      <w:r>
        <w:t xml:space="preserve">In this review, we </w:t>
      </w:r>
      <w:r w:rsidR="00EE1DD8">
        <w:t>are</w:t>
      </w:r>
      <w:r w:rsidR="00B223BE">
        <w:t xml:space="preserve"> reviewing the law relating to hate crime, </w:t>
      </w:r>
      <w:r w:rsidR="00B223BE" w:rsidRPr="005946CD">
        <w:t>with a focus on whether the law should be changed to create new hate</w:t>
      </w:r>
      <w:r w:rsidR="00B223BE">
        <w:t xml:space="preserve"> crime</w:t>
      </w:r>
      <w:r w:rsidR="00B223BE" w:rsidRPr="005946CD">
        <w:t xml:space="preserve"> offences</w:t>
      </w:r>
      <w:r w:rsidR="00B223BE">
        <w:t xml:space="preserve">. </w:t>
      </w:r>
      <w:r w:rsidR="00E57B3F">
        <w:t>The scope of th</w:t>
      </w:r>
      <w:r w:rsidR="00EE1DD8">
        <w:t>e</w:t>
      </w:r>
      <w:r w:rsidR="00E57B3F">
        <w:t xml:space="preserve"> review is set out in our terms of reference. These are </w:t>
      </w:r>
      <w:r w:rsidR="00BC19AA">
        <w:t xml:space="preserve">attached as an </w:t>
      </w:r>
      <w:r w:rsidR="00E57B3F" w:rsidRPr="001E68A2">
        <w:t>appendix</w:t>
      </w:r>
      <w:r w:rsidR="00E57B3F">
        <w:t xml:space="preserve"> to this </w:t>
      </w:r>
      <w:r w:rsidR="003F718B">
        <w:t>Consultation Paper</w:t>
      </w:r>
      <w:r w:rsidR="00E57B3F">
        <w:t xml:space="preserve">. </w:t>
      </w:r>
      <w:r w:rsidR="00E57B3F" w:rsidRPr="002557CE">
        <w:rPr>
          <w:szCs w:val="20"/>
        </w:rPr>
        <w:t>The</w:t>
      </w:r>
      <w:r w:rsidR="00E57B3F">
        <w:rPr>
          <w:szCs w:val="20"/>
        </w:rPr>
        <w:t>y</w:t>
      </w:r>
      <w:r w:rsidR="00E57B3F" w:rsidRPr="002557CE">
        <w:rPr>
          <w:szCs w:val="20"/>
        </w:rPr>
        <w:t xml:space="preserve"> are </w:t>
      </w:r>
      <w:r w:rsidR="00E57B3F">
        <w:rPr>
          <w:szCs w:val="20"/>
        </w:rPr>
        <w:t xml:space="preserve">also </w:t>
      </w:r>
      <w:r w:rsidR="00E57B3F" w:rsidRPr="002557CE">
        <w:rPr>
          <w:szCs w:val="20"/>
        </w:rPr>
        <w:t>available in a range of languages and accessible versions on our website.</w:t>
      </w:r>
    </w:p>
    <w:p w14:paraId="4A663AF5" w14:textId="2850EC11" w:rsidR="00E57B3F" w:rsidRDefault="00D67E37" w:rsidP="00B94AA7">
      <w:pPr>
        <w:pStyle w:val="BodyText"/>
        <w:tabs>
          <w:tab w:val="num" w:pos="709"/>
        </w:tabs>
      </w:pPr>
      <w:r>
        <w:t xml:space="preserve">As we explain in </w:t>
      </w:r>
      <w:r w:rsidR="00FA468C">
        <w:t xml:space="preserve">detail in </w:t>
      </w:r>
      <w:r w:rsidR="003312E4">
        <w:t>Chapter 3</w:t>
      </w:r>
      <w:r>
        <w:t xml:space="preserve">, new offences should only be created when there are compelling reasons and where they would achieve a purpose not met by the current law. </w:t>
      </w:r>
      <w:r w:rsidR="004E70C5">
        <w:t>We therefore</w:t>
      </w:r>
      <w:r w:rsidR="00EB091A">
        <w:t xml:space="preserve"> need to</w:t>
      </w:r>
      <w:r w:rsidR="004E70C5">
        <w:t xml:space="preserve"> examine, as part of t</w:t>
      </w:r>
      <w:r w:rsidR="00E57B3F">
        <w:t>he review</w:t>
      </w:r>
      <w:r w:rsidR="004E70C5">
        <w:t>,</w:t>
      </w:r>
      <w:r w:rsidR="00E57B3F" w:rsidDel="004E70C5">
        <w:t xml:space="preserve"> </w:t>
      </w:r>
      <w:r w:rsidR="00E57B3F">
        <w:t xml:space="preserve">whether the current law in Aotearoa New Zealand adequately responds to hate crime. Under the current legal model, an offender’s hostility towards a group of people who have an enduring common </w:t>
      </w:r>
      <w:r w:rsidR="00E57B3F">
        <w:lastRenderedPageBreak/>
        <w:t xml:space="preserve">characteristic is </w:t>
      </w:r>
      <w:proofErr w:type="gramStart"/>
      <w:r w:rsidR="00E57B3F">
        <w:t>taken into account</w:t>
      </w:r>
      <w:proofErr w:type="gramEnd"/>
      <w:r w:rsidR="00E57B3F">
        <w:t xml:space="preserve"> as an aggravating factor at sentencing. This is referred to as the ‘sentence aggravation model’ of hate crime law. </w:t>
      </w:r>
    </w:p>
    <w:p w14:paraId="4EF0932F" w14:textId="0E30F27C" w:rsidR="00E57B3F" w:rsidRDefault="00E57B3F" w:rsidP="00B94AA7">
      <w:pPr>
        <w:pStyle w:val="BodyText"/>
        <w:tabs>
          <w:tab w:val="num" w:pos="709"/>
        </w:tabs>
      </w:pPr>
      <w:r>
        <w:t xml:space="preserve">If there are concerns about the operation of the current law, we will </w:t>
      </w:r>
      <w:r w:rsidR="00C92D09">
        <w:t>need to</w:t>
      </w:r>
      <w:r>
        <w:t xml:space="preserve"> consider whether they </w:t>
      </w:r>
      <w:r w:rsidR="00C92D09">
        <w:t xml:space="preserve">can </w:t>
      </w:r>
      <w:r>
        <w:t xml:space="preserve">be addressed </w:t>
      </w:r>
      <w:r w:rsidR="001F6E69">
        <w:t xml:space="preserve">by improving the current </w:t>
      </w:r>
      <w:r>
        <w:t>sentence aggravation model</w:t>
      </w:r>
      <w:r w:rsidR="001F6E69">
        <w:t xml:space="preserve">. If they cannot, it may be appropriate to adopt </w:t>
      </w:r>
      <w:r>
        <w:t xml:space="preserve">a different legal model such as new hate crime offences </w:t>
      </w:r>
      <w:r w:rsidR="00B6745B">
        <w:t>(</w:t>
      </w:r>
      <w:r>
        <w:t>as recommended by the Royal Commission).</w:t>
      </w:r>
    </w:p>
    <w:p w14:paraId="7E4B452B" w14:textId="77777777" w:rsidR="00E57B3F" w:rsidRDefault="00E57B3F" w:rsidP="00B94AA7">
      <w:pPr>
        <w:pStyle w:val="BodyText"/>
        <w:tabs>
          <w:tab w:val="num" w:pos="709"/>
        </w:tabs>
      </w:pPr>
      <w:r w:rsidRPr="00D34915">
        <w:t xml:space="preserve">In making </w:t>
      </w:r>
      <w:r>
        <w:t>any</w:t>
      </w:r>
      <w:r w:rsidRPr="00D34915">
        <w:t xml:space="preserve"> recommendations for reform</w:t>
      </w:r>
      <w:r>
        <w:t>,</w:t>
      </w:r>
      <w:r w:rsidRPr="00D34915">
        <w:t xml:space="preserve"> </w:t>
      </w:r>
      <w:r>
        <w:t>we</w:t>
      </w:r>
      <w:r w:rsidRPr="00D34915">
        <w:t xml:space="preserve"> will </w:t>
      </w:r>
      <w:proofErr w:type="gramStart"/>
      <w:r w:rsidRPr="00D34915">
        <w:t>take into account</w:t>
      </w:r>
      <w:proofErr w:type="gramEnd"/>
      <w:r w:rsidRPr="00D34915">
        <w:t xml:space="preserve"> </w:t>
      </w:r>
      <w:proofErr w:type="spellStart"/>
      <w:r w:rsidRPr="00D34915">
        <w:t>te</w:t>
      </w:r>
      <w:proofErr w:type="spellEnd"/>
      <w:r w:rsidRPr="00D34915">
        <w:t xml:space="preserve"> </w:t>
      </w:r>
      <w:proofErr w:type="spellStart"/>
      <w:r w:rsidRPr="00D34915">
        <w:t>ao</w:t>
      </w:r>
      <w:proofErr w:type="spellEnd"/>
      <w:r w:rsidRPr="00D34915">
        <w:t xml:space="preserve"> Māori and give consideration to the multicultural character of </w:t>
      </w:r>
      <w:r>
        <w:t xml:space="preserve">Aotearoa </w:t>
      </w:r>
      <w:r w:rsidRPr="00D34915">
        <w:t>New Zealand society.</w:t>
      </w:r>
    </w:p>
    <w:p w14:paraId="28A96D52" w14:textId="2D1A6AF7" w:rsidR="00E57B3F" w:rsidRDefault="00E57B3F" w:rsidP="00B94AA7">
      <w:pPr>
        <w:pStyle w:val="BodyText"/>
        <w:tabs>
          <w:tab w:val="num" w:pos="709"/>
        </w:tabs>
      </w:pPr>
      <w:r>
        <w:t>The review will not consider hate speech</w:t>
      </w:r>
      <w:r w:rsidR="006D38F3">
        <w:t>,</w:t>
      </w:r>
      <w:r>
        <w:t xml:space="preserve"> </w:t>
      </w:r>
      <w:r w:rsidRPr="0087555E">
        <w:t>including the</w:t>
      </w:r>
      <w:r w:rsidR="004A2CC7">
        <w:t xml:space="preserve"> offence of inciting racial disharmony in the</w:t>
      </w:r>
      <w:r w:rsidRPr="0087555E">
        <w:t xml:space="preserve"> Human Rights Act</w:t>
      </w:r>
      <w:r w:rsidR="004A2CC7">
        <w:t xml:space="preserve"> 1993</w:t>
      </w:r>
      <w:r w:rsidR="001A6A2D">
        <w:t>.</w:t>
      </w:r>
      <w:r w:rsidR="004A2CC7">
        <w:rPr>
          <w:rStyle w:val="FootnoteReference"/>
        </w:rPr>
        <w:footnoteReference w:id="7"/>
      </w:r>
      <w:r>
        <w:t xml:space="preserve"> </w:t>
      </w:r>
      <w:r w:rsidR="001330A4">
        <w:t xml:space="preserve">That offence </w:t>
      </w:r>
      <w:r w:rsidR="002A42A4">
        <w:t xml:space="preserve">does not fall within our definition of hate crime because the underlying conduct </w:t>
      </w:r>
      <w:r w:rsidR="00AE7CF9">
        <w:t xml:space="preserve">is not otherwise an offence under New Zealand law. </w:t>
      </w:r>
      <w:r>
        <w:t xml:space="preserve">A review of hate speech was previously on the </w:t>
      </w:r>
      <w:r w:rsidR="00BA381C">
        <w:t xml:space="preserve">Law </w:t>
      </w:r>
      <w:r>
        <w:t>Commission’s work programme but was withdrawn by the Minister of Justice in March 2024.</w:t>
      </w:r>
    </w:p>
    <w:p w14:paraId="06D3AF72" w14:textId="1C1E0301" w:rsidR="00E57B3F" w:rsidRDefault="00CA47AD" w:rsidP="00B94AA7">
      <w:pPr>
        <w:pStyle w:val="BodyText"/>
        <w:tabs>
          <w:tab w:val="num" w:pos="709"/>
        </w:tabs>
      </w:pPr>
      <w:r w:rsidRPr="00CA47AD">
        <w:t xml:space="preserve">Even so, we are aware that some members of the public are concerned any changes to hate crime laws may impact freedom of thought and expression. </w:t>
      </w:r>
      <w:r w:rsidR="00D7541D">
        <w:t xml:space="preserve">Under </w:t>
      </w:r>
      <w:r w:rsidR="00653DCF">
        <w:t xml:space="preserve">the </w:t>
      </w:r>
      <w:r w:rsidR="00D7541D">
        <w:t xml:space="preserve">current law, </w:t>
      </w:r>
      <w:r w:rsidR="00EC5682">
        <w:t xml:space="preserve">what </w:t>
      </w:r>
      <w:r w:rsidR="006759A7">
        <w:t>an offender</w:t>
      </w:r>
      <w:r w:rsidR="00EC5682">
        <w:t xml:space="preserve"> sa</w:t>
      </w:r>
      <w:r w:rsidR="00141FDE">
        <w:t>id</w:t>
      </w:r>
      <w:r w:rsidR="00917333">
        <w:t xml:space="preserve"> while committing a crime</w:t>
      </w:r>
      <w:r w:rsidR="00EC5682">
        <w:t xml:space="preserve"> </w:t>
      </w:r>
      <w:r w:rsidR="00B85EA2">
        <w:t>will</w:t>
      </w:r>
      <w:r w:rsidR="005C494B">
        <w:t xml:space="preserve"> be relevant </w:t>
      </w:r>
      <w:r w:rsidR="00285286">
        <w:t>at sentencing if it shows the offending was hate</w:t>
      </w:r>
      <w:r w:rsidR="00387019">
        <w:t>-</w:t>
      </w:r>
      <w:r w:rsidR="00285286">
        <w:t xml:space="preserve">motivated. </w:t>
      </w:r>
      <w:r w:rsidR="00BF5CE8">
        <w:t>I</w:t>
      </w:r>
      <w:r w:rsidRPr="00CA47AD">
        <w:t xml:space="preserve">f specific hate crime offences were adopted </w:t>
      </w:r>
      <w:r w:rsidR="006759A7">
        <w:t>(as recommended by the Royal Commission)</w:t>
      </w:r>
      <w:r w:rsidR="0083237F">
        <w:t>,</w:t>
      </w:r>
      <w:r w:rsidR="006759A7">
        <w:t xml:space="preserve"> </w:t>
      </w:r>
      <w:r w:rsidR="00AF431F">
        <w:t>the same evidence could be used as</w:t>
      </w:r>
      <w:r w:rsidRPr="00CA47AD">
        <w:t xml:space="preserve"> proof of </w:t>
      </w:r>
      <w:r w:rsidRPr="00CA47AD" w:rsidDel="00B64205">
        <w:t>the</w:t>
      </w:r>
      <w:r w:rsidR="0083237F">
        <w:t xml:space="preserve"> defenda</w:t>
      </w:r>
      <w:r w:rsidR="009F03F8">
        <w:t>nt’s guilt.</w:t>
      </w:r>
      <w:r w:rsidRPr="00CA47AD">
        <w:t xml:space="preserve"> Motive is not usually an element of criminal offences</w:t>
      </w:r>
      <w:r w:rsidR="00E57B3F">
        <w:t xml:space="preserve">. We discuss how legal responses to hate crime might engage the rights to freedom of thought and expression in </w:t>
      </w:r>
      <w:r w:rsidR="00E57B3F" w:rsidRPr="007D4B8F">
        <w:t>Chapter 3. We also seek feedback on the implications of adopting specific hate crime offences in Chapter 8.</w:t>
      </w:r>
    </w:p>
    <w:p w14:paraId="01FE54ED" w14:textId="1D56D91C" w:rsidR="00E57B3F" w:rsidRDefault="00E57B3F" w:rsidP="00E57B3F">
      <w:pPr>
        <w:pStyle w:val="Heading2"/>
      </w:pPr>
      <w:bookmarkStart w:id="38" w:name="_Toc184126867"/>
      <w:r>
        <w:t>Our approach and next steps</w:t>
      </w:r>
      <w:bookmarkEnd w:id="38"/>
    </w:p>
    <w:p w14:paraId="150CB788" w14:textId="138D3769" w:rsidR="00E57B3F" w:rsidRDefault="00E57B3F" w:rsidP="00B94AA7">
      <w:pPr>
        <w:pStyle w:val="BodyText"/>
        <w:tabs>
          <w:tab w:val="num" w:pos="709"/>
        </w:tabs>
      </w:pPr>
      <w:r>
        <w:t xml:space="preserve">We began the review in May 2024. We have researched the current law and how hate crime is dealt with in the criminal justice system in </w:t>
      </w:r>
      <w:proofErr w:type="gramStart"/>
      <w:r>
        <w:t>Aotearoa New Zealand</w:t>
      </w:r>
      <w:r w:rsidR="00E537E9">
        <w:t>,</w:t>
      </w:r>
      <w:r>
        <w:t xml:space="preserve"> and</w:t>
      </w:r>
      <w:proofErr w:type="gramEnd"/>
      <w:r>
        <w:t xml:space="preserve"> analysed legal models for recording and prosecuting hate crime in other jurisdictions. We have also analysed the available data about the nature and prevalence of hate crime in Aotearoa New Zealand. </w:t>
      </w:r>
      <w:r w:rsidR="00A70F57">
        <w:t xml:space="preserve">This includes </w:t>
      </w:r>
      <w:r w:rsidR="0020386C">
        <w:t xml:space="preserve">recent data from Police that was not available </w:t>
      </w:r>
      <w:r w:rsidR="001C5A8B">
        <w:t>at the time of the Royal Commission’s report.</w:t>
      </w:r>
    </w:p>
    <w:p w14:paraId="23E98F10" w14:textId="77777777" w:rsidR="00E57B3F" w:rsidRDefault="00E57B3F" w:rsidP="00B94AA7">
      <w:pPr>
        <w:pStyle w:val="BodyText"/>
        <w:tabs>
          <w:tab w:val="num" w:pos="709"/>
        </w:tabs>
      </w:pPr>
      <w:r>
        <w:t xml:space="preserve">We have undertaken some preliminary engagement with experts and stakeholders, including prosecutors, Police, </w:t>
      </w:r>
      <w:proofErr w:type="spellStart"/>
      <w:r>
        <w:t>Te</w:t>
      </w:r>
      <w:proofErr w:type="spellEnd"/>
      <w:r>
        <w:t xml:space="preserve"> </w:t>
      </w:r>
      <w:proofErr w:type="spellStart"/>
      <w:r>
        <w:t>Tāhū</w:t>
      </w:r>
      <w:proofErr w:type="spellEnd"/>
      <w:r>
        <w:t xml:space="preserve"> o </w:t>
      </w:r>
      <w:proofErr w:type="spellStart"/>
      <w:r>
        <w:t>te</w:t>
      </w:r>
      <w:proofErr w:type="spellEnd"/>
      <w:r>
        <w:t xml:space="preserve"> Ture | Ministry of Justice and Ara Poutama Aotearoa | Department of Corrections. We have been guided in our approach to </w:t>
      </w:r>
      <w:proofErr w:type="spellStart"/>
      <w:r>
        <w:t>te</w:t>
      </w:r>
      <w:proofErr w:type="spellEnd"/>
      <w:r>
        <w:t xml:space="preserve"> </w:t>
      </w:r>
      <w:proofErr w:type="spellStart"/>
      <w:r>
        <w:t>ao</w:t>
      </w:r>
      <w:proofErr w:type="spellEnd"/>
      <w:r>
        <w:t xml:space="preserve"> Māori by our Māori Liaison Committee and obtained specialist advice on applicable </w:t>
      </w:r>
      <w:proofErr w:type="spellStart"/>
      <w:r>
        <w:t>mātauranga</w:t>
      </w:r>
      <w:proofErr w:type="spellEnd"/>
      <w:r>
        <w:t xml:space="preserve"> and tikanga from </w:t>
      </w:r>
      <w:proofErr w:type="spellStart"/>
      <w:r>
        <w:t>Whāia</w:t>
      </w:r>
      <w:proofErr w:type="spellEnd"/>
      <w:r>
        <w:t xml:space="preserve"> Legal.</w:t>
      </w:r>
    </w:p>
    <w:p w14:paraId="52221B33" w14:textId="222D1978" w:rsidR="00E57B3F" w:rsidRDefault="00FF5BBD" w:rsidP="00B94AA7">
      <w:pPr>
        <w:pStyle w:val="BodyText"/>
        <w:tabs>
          <w:tab w:val="num" w:pos="709"/>
        </w:tabs>
      </w:pPr>
      <w:r>
        <w:t>B</w:t>
      </w:r>
      <w:r w:rsidRPr="00FF5BBD">
        <w:t xml:space="preserve">ased on our preliminary research, engagement and analysis of the current law, we have identified some issues on which we seek public feedback. This Consultation Paper invites submissions on those issues and forms the basis of our public consultation for the review. We have not yet formed </w:t>
      </w:r>
      <w:r w:rsidR="008B3352">
        <w:t>a</w:t>
      </w:r>
      <w:r w:rsidRPr="00FF5BBD">
        <w:t xml:space="preserve"> view on the issues raised in this paper or on how significant they are in practice. Our analysis of the submissions and other feedback we receive will inform our development of proposals for reform</w:t>
      </w:r>
      <w:r w:rsidR="008B3352">
        <w:t>.</w:t>
      </w:r>
    </w:p>
    <w:p w14:paraId="017A4AD3" w14:textId="1A3AE4AB" w:rsidR="00E57B3F" w:rsidRDefault="00E57B3F" w:rsidP="00B94AA7">
      <w:pPr>
        <w:pStyle w:val="BodyText"/>
        <w:tabs>
          <w:tab w:val="num" w:pos="709"/>
        </w:tabs>
      </w:pPr>
      <w:r>
        <w:lastRenderedPageBreak/>
        <w:t xml:space="preserve">Later in the review, we plan to undertake targeted consultation on any proposals for reform with experts (including legal professional bodies, academics, Police and other relevant agencies). </w:t>
      </w:r>
      <w:r w:rsidRPr="00704F61">
        <w:t>We will also engage with members of the judiciary</w:t>
      </w:r>
      <w:r>
        <w:t xml:space="preserve">. The main purpose of this targeted consultation will be to test the </w:t>
      </w:r>
      <w:r w:rsidR="00F6203B">
        <w:t xml:space="preserve">practical </w:t>
      </w:r>
      <w:r>
        <w:t>workability of any changes to the law. We will establish a technical advisory group to support this part of the process.</w:t>
      </w:r>
    </w:p>
    <w:p w14:paraId="4B952538" w14:textId="77777777" w:rsidR="00E57B3F" w:rsidRDefault="00E57B3F" w:rsidP="00B94AA7">
      <w:pPr>
        <w:pStyle w:val="BodyText"/>
        <w:tabs>
          <w:tab w:val="num" w:pos="709"/>
        </w:tabs>
      </w:pPr>
      <w:r>
        <w:t>We will conclude the review by presenting a final report with our advice to the Minister of Justice on any changes we think should be made to the law. We anticipate providing our report to the Minister in mid-2026. The report will also be presented to Parliament and published on our website.</w:t>
      </w:r>
    </w:p>
    <w:p w14:paraId="33C1A166" w14:textId="2AD5680D" w:rsidR="00E57B3F" w:rsidRDefault="00E57B3F" w:rsidP="00E57B3F">
      <w:pPr>
        <w:pStyle w:val="Heading2"/>
      </w:pPr>
      <w:bookmarkStart w:id="39" w:name="_Toc184126868"/>
      <w:r>
        <w:t xml:space="preserve">Structure of this </w:t>
      </w:r>
      <w:r w:rsidR="003F718B">
        <w:t>Consultation Paper</w:t>
      </w:r>
      <w:bookmarkEnd w:id="39"/>
    </w:p>
    <w:p w14:paraId="26599302" w14:textId="471F05C6" w:rsidR="00E57B3F" w:rsidRDefault="00E57B3F" w:rsidP="00B94AA7">
      <w:pPr>
        <w:pStyle w:val="BodyText"/>
        <w:tabs>
          <w:tab w:val="num" w:pos="709"/>
        </w:tabs>
      </w:pPr>
      <w:r>
        <w:t xml:space="preserve">This </w:t>
      </w:r>
      <w:r w:rsidR="003F718B">
        <w:t>Consultation Paper</w:t>
      </w:r>
      <w:r>
        <w:t xml:space="preserve"> is organised into </w:t>
      </w:r>
      <w:r w:rsidRPr="007D4B8F">
        <w:t>eight</w:t>
      </w:r>
      <w:r>
        <w:t xml:space="preserve"> chapters</w:t>
      </w:r>
      <w:r w:rsidR="00AF7ED9">
        <w:t>:</w:t>
      </w:r>
      <w:r>
        <w:t xml:space="preserve"> </w:t>
      </w:r>
    </w:p>
    <w:p w14:paraId="55697C1B" w14:textId="77777777" w:rsidR="00E57B3F" w:rsidRDefault="00E57B3F" w:rsidP="0045224C">
      <w:pPr>
        <w:pStyle w:val="BodyTextnonum"/>
        <w:numPr>
          <w:ilvl w:val="3"/>
          <w:numId w:val="29"/>
        </w:numPr>
      </w:pPr>
      <w:r>
        <w:t xml:space="preserve">In Chapter 2, we explain what hate crime is. </w:t>
      </w:r>
    </w:p>
    <w:p w14:paraId="4ACB037B" w14:textId="4F7DCF01" w:rsidR="00E57B3F" w:rsidRDefault="00E57B3F" w:rsidP="002E588E">
      <w:pPr>
        <w:pStyle w:val="BodyTextnonum"/>
        <w:numPr>
          <w:ilvl w:val="3"/>
          <w:numId w:val="29"/>
        </w:numPr>
      </w:pPr>
      <w:r>
        <w:t xml:space="preserve">In Chapter 3, we </w:t>
      </w:r>
      <w:r w:rsidRPr="00D13768">
        <w:t>identify some key considerations that will help us decide whether reform is needed and, if so, evaluate any options for reform</w:t>
      </w:r>
      <w:r>
        <w:t xml:space="preserve">. These considerations include reasons why the law might </w:t>
      </w:r>
      <w:r w:rsidR="001C5CED">
        <w:t xml:space="preserve">need to </w:t>
      </w:r>
      <w:r>
        <w:t>treat hate crime more seriously than other types of offending</w:t>
      </w:r>
      <w:r w:rsidR="002056C2">
        <w:t xml:space="preserve"> and </w:t>
      </w:r>
      <w:r w:rsidR="00040C2E">
        <w:t>what</w:t>
      </w:r>
      <w:r w:rsidR="002056C2">
        <w:t xml:space="preserve"> characteristics </w:t>
      </w:r>
      <w:r w:rsidR="00853782">
        <w:t>should be protected by hate crime law</w:t>
      </w:r>
      <w:r>
        <w:t>.</w:t>
      </w:r>
    </w:p>
    <w:p w14:paraId="69516032" w14:textId="77777777" w:rsidR="00E57B3F" w:rsidRDefault="00E57B3F" w:rsidP="002E588E">
      <w:pPr>
        <w:pStyle w:val="BodyTextnonum"/>
        <w:numPr>
          <w:ilvl w:val="3"/>
          <w:numId w:val="29"/>
        </w:numPr>
      </w:pPr>
      <w:r>
        <w:t xml:space="preserve">In Chapter 4, we explain how hate crime is currently dealt with in the criminal justice system, including how hate crime is recorded and prosecuted under the current law. </w:t>
      </w:r>
    </w:p>
    <w:p w14:paraId="4CAE9BF8" w14:textId="77777777" w:rsidR="00302E7E" w:rsidRDefault="00E57B3F" w:rsidP="002E588E">
      <w:pPr>
        <w:pStyle w:val="BodyTextnonum"/>
        <w:numPr>
          <w:ilvl w:val="3"/>
          <w:numId w:val="29"/>
        </w:numPr>
      </w:pPr>
      <w:r>
        <w:t>In Chapter 5, we explore some possible problems with the current law</w:t>
      </w:r>
      <w:r w:rsidR="00302E7E">
        <w:t>.</w:t>
      </w:r>
    </w:p>
    <w:p w14:paraId="71E4482F" w14:textId="102862DF" w:rsidR="00E57B3F" w:rsidRDefault="005406BA" w:rsidP="002E588E">
      <w:pPr>
        <w:pStyle w:val="BodyTextnonum"/>
        <w:numPr>
          <w:ilvl w:val="3"/>
          <w:numId w:val="29"/>
        </w:numPr>
      </w:pPr>
      <w:r>
        <w:t xml:space="preserve">In Chapter </w:t>
      </w:r>
      <w:r w:rsidR="006A5350">
        <w:t>6</w:t>
      </w:r>
      <w:r>
        <w:t xml:space="preserve">, </w:t>
      </w:r>
      <w:r w:rsidR="006A5350">
        <w:t xml:space="preserve">we </w:t>
      </w:r>
      <w:r w:rsidR="00B722A9">
        <w:t>outline</w:t>
      </w:r>
      <w:r w:rsidR="009B4F0F">
        <w:t xml:space="preserve"> two </w:t>
      </w:r>
      <w:r w:rsidR="00D15984">
        <w:t xml:space="preserve">broad </w:t>
      </w:r>
      <w:r w:rsidR="009B4F0F">
        <w:t>options for addressing any problems with the current law</w:t>
      </w:r>
      <w:r w:rsidR="00166DD7">
        <w:t xml:space="preserve"> —</w:t>
      </w:r>
      <w:r w:rsidR="009B4F0F">
        <w:t xml:space="preserve"> either improving the </w:t>
      </w:r>
      <w:r w:rsidR="00E35500">
        <w:t xml:space="preserve">current sentence aggravation model or adopting </w:t>
      </w:r>
      <w:r w:rsidR="007B396E">
        <w:t>a different</w:t>
      </w:r>
      <w:r w:rsidR="00E35500">
        <w:t xml:space="preserve"> legal model.</w:t>
      </w:r>
      <w:r>
        <w:t xml:space="preserve"> </w:t>
      </w:r>
      <w:r w:rsidR="00B722A9">
        <w:t>We also give an overview of three legal models used to address hate crime overseas.</w:t>
      </w:r>
    </w:p>
    <w:p w14:paraId="5DB23419" w14:textId="2F42F7EA" w:rsidR="00E57B3F" w:rsidRDefault="005406BA" w:rsidP="002E588E">
      <w:pPr>
        <w:pStyle w:val="BodyTextnonum"/>
        <w:numPr>
          <w:ilvl w:val="3"/>
          <w:numId w:val="29"/>
        </w:numPr>
      </w:pPr>
      <w:r>
        <w:t>In Chapter</w:t>
      </w:r>
      <w:r w:rsidRPr="00B41097">
        <w:rPr>
          <w:rFonts w:ascii="Calibri" w:hAnsi="Calibri" w:cs="Calibri"/>
        </w:rPr>
        <w:t xml:space="preserve"> </w:t>
      </w:r>
      <w:r>
        <w:t>7</w:t>
      </w:r>
      <w:r w:rsidR="004C4348">
        <w:t>,</w:t>
      </w:r>
      <w:r>
        <w:t xml:space="preserve"> we discuss ways </w:t>
      </w:r>
      <w:r w:rsidR="004C4348">
        <w:t xml:space="preserve">to improve </w:t>
      </w:r>
      <w:r w:rsidDel="00A25144">
        <w:t xml:space="preserve">the </w:t>
      </w:r>
      <w:r>
        <w:t xml:space="preserve">current sentence aggravation model. </w:t>
      </w:r>
    </w:p>
    <w:p w14:paraId="18859B32" w14:textId="30E8232F" w:rsidR="00E57B3F" w:rsidRDefault="00E57B3F" w:rsidP="002E588E">
      <w:pPr>
        <w:pStyle w:val="BodyTextnonum"/>
        <w:numPr>
          <w:ilvl w:val="3"/>
          <w:numId w:val="29"/>
        </w:numPr>
      </w:pPr>
      <w:r>
        <w:t>In Chapter 8, we discuss two different legal models for addressing hate crime. These are</w:t>
      </w:r>
      <w:r w:rsidR="00113B1F" w:rsidDel="00141142">
        <w:t xml:space="preserve"> </w:t>
      </w:r>
      <w:r>
        <w:t xml:space="preserve">specific hate crime offences and </w:t>
      </w:r>
      <w:r w:rsidR="00211866">
        <w:t>the Scottish</w:t>
      </w:r>
      <w:r>
        <w:t xml:space="preserve"> hybrid model </w:t>
      </w:r>
      <w:r w:rsidR="00211866">
        <w:t xml:space="preserve">(which </w:t>
      </w:r>
      <w:r>
        <w:t>has features of both the current sentence aggravation model and specific hate crime offences</w:t>
      </w:r>
      <w:r w:rsidR="00211866">
        <w:t>)</w:t>
      </w:r>
      <w:r>
        <w:t>.</w:t>
      </w:r>
    </w:p>
    <w:p w14:paraId="589F8728" w14:textId="4F085851" w:rsidR="00E57B3F" w:rsidRDefault="00E57B3F" w:rsidP="00B94AA7">
      <w:pPr>
        <w:pStyle w:val="BodyText"/>
        <w:tabs>
          <w:tab w:val="num" w:pos="709"/>
        </w:tabs>
      </w:pPr>
      <w:r>
        <w:t xml:space="preserve">We ask questions throughout this </w:t>
      </w:r>
      <w:r w:rsidR="003F718B">
        <w:t>Consultation Paper</w:t>
      </w:r>
      <w:r>
        <w:t xml:space="preserve"> to seek your views. You do not need to respond to all the questions. </w:t>
      </w:r>
    </w:p>
    <w:p w14:paraId="1BC0DD96" w14:textId="3B1DCED2" w:rsidR="00685CB7" w:rsidRPr="008642D1" w:rsidRDefault="00E57B3F" w:rsidP="00E57B3F">
      <w:pPr>
        <w:pStyle w:val="BodyText"/>
      </w:pPr>
      <w:r>
        <w:t xml:space="preserve">Readers should be aware that some of the discussion in this </w:t>
      </w:r>
      <w:r w:rsidR="003F718B">
        <w:t>Consultation Paper</w:t>
      </w:r>
      <w:r>
        <w:t xml:space="preserve"> refers to instances of hate crime, which may be distressing. Please refer to the</w:t>
      </w:r>
      <w:r w:rsidR="00F4765E">
        <w:t xml:space="preserve"> “Have your say”</w:t>
      </w:r>
      <w:r>
        <w:t xml:space="preserve"> </w:t>
      </w:r>
      <w:r w:rsidR="00772056">
        <w:t>p</w:t>
      </w:r>
      <w:r w:rsidR="00FA45F5">
        <w:t>age at the beginning</w:t>
      </w:r>
      <w:r w:rsidDel="00F4765E">
        <w:t xml:space="preserve"> of </w:t>
      </w:r>
      <w:r w:rsidR="00FA45F5">
        <w:t xml:space="preserve">this paper </w:t>
      </w:r>
      <w:r>
        <w:t>for information about how to access wellbeing support and assistance, if needed.</w:t>
      </w:r>
    </w:p>
    <w:p w14:paraId="6D57B342" w14:textId="77777777" w:rsidR="00B17AF4" w:rsidRDefault="00B17AF4" w:rsidP="00EB70BA">
      <w:pPr>
        <w:pStyle w:val="BodyText"/>
        <w:numPr>
          <w:ilvl w:val="0"/>
          <w:numId w:val="0"/>
        </w:numPr>
        <w:ind w:left="709"/>
      </w:pPr>
    </w:p>
    <w:p w14:paraId="1B9E4C82" w14:textId="77777777" w:rsidR="00EB70BA" w:rsidRPr="008642D1" w:rsidRDefault="00EB70BA" w:rsidP="00EB70BA">
      <w:pPr>
        <w:pStyle w:val="BodyText"/>
        <w:numPr>
          <w:ilvl w:val="0"/>
          <w:numId w:val="0"/>
        </w:numPr>
      </w:pPr>
      <w:r w:rsidRPr="008642D1">
        <w:rPr>
          <w:rFonts w:eastAsiaTheme="minorHAnsi"/>
          <w:noProof/>
          <w:lang w:eastAsia="en-NZ"/>
        </w:rPr>
        <mc:AlternateContent>
          <mc:Choice Requires="wpg">
            <w:drawing>
              <wp:anchor distT="0" distB="0" distL="114300" distR="114300" simplePos="0" relativeHeight="251658252" behindDoc="1" locked="0" layoutInCell="1" allowOverlap="1" wp14:anchorId="58A08C33" wp14:editId="222F54AD">
                <wp:simplePos x="0" y="0"/>
                <wp:positionH relativeFrom="page">
                  <wp:posOffset>1080135</wp:posOffset>
                </wp:positionH>
                <wp:positionV relativeFrom="paragraph">
                  <wp:posOffset>18415</wp:posOffset>
                </wp:positionV>
                <wp:extent cx="1799590" cy="1270"/>
                <wp:effectExtent l="0" t="19050" r="10160" b="17780"/>
                <wp:wrapNone/>
                <wp:docPr id="87594234" name="Group 87594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06509537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02599" id="Group 87594234" o:spid="_x0000_s1026" style="position:absolute;margin-left:85.05pt;margin-top:1.45pt;width:141.7pt;height:.1pt;z-index:-25165822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3C453F83" w14:textId="77777777" w:rsidR="008A5B76" w:rsidRPr="008642D1" w:rsidRDefault="008A5B76" w:rsidP="008A5B76">
      <w:pPr>
        <w:pStyle w:val="BodyText"/>
        <w:numPr>
          <w:ilvl w:val="0"/>
          <w:numId w:val="0"/>
        </w:numPr>
        <w:ind w:left="709" w:hanging="709"/>
      </w:pPr>
    </w:p>
    <w:p w14:paraId="47A247CD" w14:textId="77777777" w:rsidR="008A5B76" w:rsidRPr="008642D1" w:rsidRDefault="008A5B76" w:rsidP="008A5B76">
      <w:pPr>
        <w:pStyle w:val="BodyText"/>
        <w:numPr>
          <w:ilvl w:val="0"/>
          <w:numId w:val="0"/>
        </w:numPr>
        <w:ind w:left="709" w:hanging="709"/>
      </w:pPr>
    </w:p>
    <w:p w14:paraId="37A95AB1" w14:textId="77777777" w:rsidR="008A5B76" w:rsidRPr="008642D1" w:rsidRDefault="008A5B76" w:rsidP="008A5B76">
      <w:pPr>
        <w:pStyle w:val="BodyText"/>
        <w:numPr>
          <w:ilvl w:val="0"/>
          <w:numId w:val="0"/>
        </w:numPr>
        <w:ind w:left="709"/>
        <w:sectPr w:rsidR="008A5B76" w:rsidRPr="008642D1" w:rsidSect="006B03F1">
          <w:headerReference w:type="default" r:id="rId38"/>
          <w:footerReference w:type="even" r:id="rId39"/>
          <w:footnotePr>
            <w:numRestart w:val="eachSect"/>
          </w:footnotePr>
          <w:pgSz w:w="11920" w:h="16840"/>
          <w:pgMar w:top="1134" w:right="1134" w:bottom="1134" w:left="1701" w:header="499" w:footer="46" w:gutter="0"/>
          <w:cols w:space="720"/>
          <w:docGrid w:linePitch="272"/>
        </w:sectPr>
      </w:pPr>
    </w:p>
    <w:p w14:paraId="7708FC42" w14:textId="1B1E0317" w:rsidR="008A5B76" w:rsidRPr="008642D1" w:rsidRDefault="008A5B76" w:rsidP="008A5B76">
      <w:pPr>
        <w:pStyle w:val="HEADING2topchapter-notinTOC"/>
      </w:pPr>
      <w:r w:rsidRPr="008642D1">
        <w:lastRenderedPageBreak/>
        <w:t xml:space="preserve">CHAPTER </w:t>
      </w:r>
      <w:r w:rsidR="00A168E3" w:rsidRPr="008642D1">
        <w:t>2</w:t>
      </w:r>
    </w:p>
    <w:p w14:paraId="2EC26684" w14:textId="77777777" w:rsidR="008A5B76" w:rsidRPr="008642D1" w:rsidRDefault="008A5B76" w:rsidP="008A5B76">
      <w:pPr>
        <w:spacing w:line="200" w:lineRule="exact"/>
        <w:rPr>
          <w:szCs w:val="20"/>
        </w:rPr>
      </w:pPr>
      <w:r w:rsidRPr="008642D1">
        <w:rPr>
          <w:noProof/>
          <w:lang w:eastAsia="en-NZ"/>
        </w:rPr>
        <mc:AlternateContent>
          <mc:Choice Requires="wpg">
            <w:drawing>
              <wp:anchor distT="0" distB="0" distL="114300" distR="114300" simplePos="0" relativeHeight="251658254" behindDoc="1" locked="0" layoutInCell="1" allowOverlap="1" wp14:anchorId="329372EE" wp14:editId="5DACD57F">
                <wp:simplePos x="0" y="0"/>
                <wp:positionH relativeFrom="page">
                  <wp:posOffset>1076325</wp:posOffset>
                </wp:positionH>
                <wp:positionV relativeFrom="paragraph">
                  <wp:posOffset>6350</wp:posOffset>
                </wp:positionV>
                <wp:extent cx="1332230" cy="1270"/>
                <wp:effectExtent l="0" t="19050" r="1270" b="17780"/>
                <wp:wrapNone/>
                <wp:docPr id="1860438294" name="Group 1860438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3603086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5727F" id="Group 1860438294" o:spid="_x0000_s1026" style="position:absolute;margin-left:84.75pt;margin-top:.5pt;width:104.9pt;height:.1pt;z-index:-25165822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DwI6k2+wIAAN8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72E39736" w14:textId="7BEB59EA" w:rsidR="008A5B76" w:rsidRPr="008642D1" w:rsidRDefault="0011155B" w:rsidP="00DF306B">
      <w:pPr>
        <w:pStyle w:val="Heading1"/>
        <w:numPr>
          <w:ilvl w:val="0"/>
          <w:numId w:val="24"/>
        </w:numPr>
      </w:pPr>
      <w:bookmarkStart w:id="40" w:name="_Toc184126869"/>
      <w:r>
        <w:rPr>
          <w:rFonts w:eastAsia="Metropolis Black"/>
        </w:rPr>
        <w:t>Hate crime and its impacts</w:t>
      </w:r>
      <w:bookmarkEnd w:id="40"/>
    </w:p>
    <w:p w14:paraId="202CFAD7" w14:textId="77777777" w:rsidR="008A5B76" w:rsidRPr="008642D1" w:rsidRDefault="008A5B76" w:rsidP="008A5B76">
      <w:pPr>
        <w:spacing w:line="200" w:lineRule="exact"/>
        <w:rPr>
          <w:szCs w:val="20"/>
        </w:rPr>
      </w:pPr>
      <w:r w:rsidRPr="008642D1">
        <w:rPr>
          <w:noProof/>
          <w:lang w:eastAsia="en-NZ"/>
        </w:rPr>
        <mc:AlternateContent>
          <mc:Choice Requires="wpg">
            <w:drawing>
              <wp:anchor distT="0" distB="0" distL="114300" distR="114300" simplePos="0" relativeHeight="251658253" behindDoc="1" locked="0" layoutInCell="1" allowOverlap="1" wp14:anchorId="4A875C73" wp14:editId="45F29685">
                <wp:simplePos x="0" y="0"/>
                <wp:positionH relativeFrom="page">
                  <wp:posOffset>1087427</wp:posOffset>
                </wp:positionH>
                <wp:positionV relativeFrom="paragraph">
                  <wp:posOffset>71755</wp:posOffset>
                </wp:positionV>
                <wp:extent cx="1332230" cy="1270"/>
                <wp:effectExtent l="0" t="19050" r="1270" b="17780"/>
                <wp:wrapNone/>
                <wp:docPr id="1117764740" name="Group 1117764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2472543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182A5" id="Group 1117764740" o:spid="_x0000_s1026" style="position:absolute;margin-left:85.6pt;margin-top:5.65pt;width:104.9pt;height:.1pt;z-index:-25165822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mU/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KzFmU/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789FC645" w14:textId="77777777" w:rsidR="008A5B76" w:rsidRPr="008642D1" w:rsidRDefault="008A5B76" w:rsidP="008A5B76"/>
    <w:p w14:paraId="4D4A6354" w14:textId="77777777" w:rsidR="008A5B76" w:rsidRPr="008642D1" w:rsidRDefault="008A5B76" w:rsidP="008A5B76">
      <w:pPr>
        <w:pStyle w:val="Heading2"/>
        <w:rPr>
          <w:rFonts w:eastAsia="Metropolis Black"/>
        </w:rPr>
      </w:pPr>
      <w:bookmarkStart w:id="41" w:name="_Toc159247965"/>
      <w:bookmarkStart w:id="42" w:name="_Toc184126870"/>
      <w:r w:rsidRPr="008642D1">
        <w:t>Introduction</w:t>
      </w:r>
      <w:bookmarkEnd w:id="41"/>
      <w:bookmarkEnd w:id="42"/>
    </w:p>
    <w:p w14:paraId="4269ABD2" w14:textId="77777777" w:rsidR="003F6862" w:rsidRDefault="003F6862" w:rsidP="00B94AA7">
      <w:pPr>
        <w:pStyle w:val="BodyText"/>
      </w:pPr>
      <w:r>
        <w:t>This chapter provides an overview of hate crime. It discusses:</w:t>
      </w:r>
    </w:p>
    <w:p w14:paraId="6AF17356" w14:textId="77777777" w:rsidR="003F6862" w:rsidRDefault="003F6862" w:rsidP="003F6862">
      <w:pPr>
        <w:pStyle w:val="BodyTextnonum"/>
        <w:numPr>
          <w:ilvl w:val="3"/>
          <w:numId w:val="23"/>
        </w:numPr>
      </w:pPr>
      <w:r>
        <w:t xml:space="preserve">what hate crime </w:t>
      </w:r>
      <w:proofErr w:type="gramStart"/>
      <w:r>
        <w:t>is;</w:t>
      </w:r>
      <w:proofErr w:type="gramEnd"/>
    </w:p>
    <w:p w14:paraId="4BE29CE2" w14:textId="77777777" w:rsidR="003F6862" w:rsidRDefault="003F6862" w:rsidP="003F6862">
      <w:pPr>
        <w:pStyle w:val="BodyTextnonum"/>
        <w:numPr>
          <w:ilvl w:val="3"/>
          <w:numId w:val="23"/>
        </w:numPr>
      </w:pPr>
      <w:r>
        <w:t xml:space="preserve">the impacts of hate crime; and </w:t>
      </w:r>
    </w:p>
    <w:p w14:paraId="4FA960A5" w14:textId="77777777" w:rsidR="003F6862" w:rsidRDefault="003F6862" w:rsidP="003F6862">
      <w:pPr>
        <w:pStyle w:val="BodyTextnonum"/>
        <w:numPr>
          <w:ilvl w:val="3"/>
          <w:numId w:val="23"/>
        </w:numPr>
      </w:pPr>
      <w:r>
        <w:t>what we know about hate crime in Aotearoa New Zealand.</w:t>
      </w:r>
    </w:p>
    <w:p w14:paraId="2FED6BEA" w14:textId="77777777" w:rsidR="003F6862" w:rsidRDefault="003F6862" w:rsidP="003F6862">
      <w:pPr>
        <w:pStyle w:val="Heading2"/>
      </w:pPr>
      <w:bookmarkStart w:id="43" w:name="_Toc184126871"/>
      <w:r>
        <w:t>What is hate crime?</w:t>
      </w:r>
      <w:bookmarkEnd w:id="43"/>
    </w:p>
    <w:p w14:paraId="4251BEE8" w14:textId="53D445C1" w:rsidR="003F6862" w:rsidRDefault="003F6862" w:rsidP="00B94AA7">
      <w:pPr>
        <w:pStyle w:val="BodyText"/>
      </w:pPr>
      <w:r>
        <w:t xml:space="preserve">The term ‘hate crime’ means different things to different people. It is used in everyday language </w:t>
      </w:r>
      <w:r w:rsidR="008B45C9">
        <w:t>and</w:t>
      </w:r>
      <w:r>
        <w:t xml:space="preserve"> in multiple disciplines including law, criminology and sociology.</w:t>
      </w:r>
      <w:r>
        <w:rPr>
          <w:rStyle w:val="FootnoteReference"/>
        </w:rPr>
        <w:footnoteReference w:id="8"/>
      </w:r>
      <w:r>
        <w:t xml:space="preserve"> It is used to refer to criminal acts, hate speech, discrimination and microaggressions.</w:t>
      </w:r>
      <w:r>
        <w:rPr>
          <w:rStyle w:val="FootnoteReference"/>
        </w:rPr>
        <w:footnoteReference w:id="9"/>
      </w:r>
    </w:p>
    <w:p w14:paraId="5515AE62" w14:textId="77777777" w:rsidR="003F6862" w:rsidRDefault="003F6862" w:rsidP="00B94AA7">
      <w:pPr>
        <w:pStyle w:val="BodyText"/>
      </w:pPr>
      <w:r>
        <w:t>Despite the various uses of the term, there is broad agreement that hate crime is focused on the identity (</w:t>
      </w:r>
      <w:r w:rsidRPr="6A7334B9">
        <w:t>or the perceived identity</w:t>
      </w:r>
      <w:r>
        <w:t>)</w:t>
      </w:r>
      <w:r w:rsidRPr="6A7334B9">
        <w:t xml:space="preserve"> of the victim</w:t>
      </w:r>
      <w:r w:rsidRPr="00EE4123">
        <w:rPr>
          <w:szCs w:val="20"/>
        </w:rPr>
        <w:t>.</w:t>
      </w:r>
      <w:r w:rsidRPr="6A7334B9">
        <w:rPr>
          <w:rStyle w:val="FootnoteReference"/>
        </w:rPr>
        <w:footnoteReference w:id="10"/>
      </w:r>
      <w:r w:rsidRPr="00EE4123">
        <w:rPr>
          <w:szCs w:val="20"/>
        </w:rPr>
        <w:t xml:space="preserve"> </w:t>
      </w:r>
      <w:r>
        <w:t>The definition of a hate crime for the purposes of criminal law is also relatively settled. There are two elements:</w:t>
      </w:r>
      <w:r>
        <w:rPr>
          <w:rStyle w:val="FootnoteReference"/>
        </w:rPr>
        <w:footnoteReference w:id="11"/>
      </w:r>
    </w:p>
    <w:p w14:paraId="3BCFD937" w14:textId="77777777" w:rsidR="003F6862" w:rsidRDefault="003F6862" w:rsidP="003917B2">
      <w:pPr>
        <w:pStyle w:val="BodyTextnonum"/>
        <w:numPr>
          <w:ilvl w:val="3"/>
          <w:numId w:val="29"/>
        </w:numPr>
        <w:tabs>
          <w:tab w:val="clear" w:pos="709"/>
        </w:tabs>
      </w:pPr>
      <w:r>
        <w:t xml:space="preserve">First, the act at issue must already be an offence under ordinary criminal law. </w:t>
      </w:r>
    </w:p>
    <w:p w14:paraId="2FCCF73C" w14:textId="5ECBD72D" w:rsidR="003F6862" w:rsidRPr="007D44CF" w:rsidRDefault="003F6862" w:rsidP="003917B2">
      <w:pPr>
        <w:pStyle w:val="BodyTextnonum"/>
        <w:numPr>
          <w:ilvl w:val="3"/>
          <w:numId w:val="29"/>
        </w:numPr>
        <w:tabs>
          <w:tab w:val="clear" w:pos="709"/>
        </w:tabs>
        <w:rPr>
          <w:szCs w:val="20"/>
        </w:rPr>
      </w:pPr>
      <w:r w:rsidRPr="007D44CF">
        <w:rPr>
          <w:szCs w:val="20"/>
        </w:rPr>
        <w:t xml:space="preserve">Second, the underlying criminal act must be committed with a particular ‘hate’ motive. This motive must be directed at a group of people who have a common characteristic such as </w:t>
      </w:r>
      <w:r w:rsidRPr="007D44CF">
        <w:rPr>
          <w:rFonts w:eastAsia="Metropolis Light" w:cs="Metropolis Light"/>
          <w:szCs w:val="20"/>
        </w:rPr>
        <w:t>race, colour, nationality, religion, sex, gender identity, sexual orientation, age or disability</w:t>
      </w:r>
      <w:r w:rsidRPr="007D44CF">
        <w:rPr>
          <w:szCs w:val="20"/>
        </w:rPr>
        <w:t>. We describe the common characteristic as a ‘protected characteristic’.</w:t>
      </w:r>
    </w:p>
    <w:p w14:paraId="653593FC" w14:textId="77777777" w:rsidR="003F6862" w:rsidRDefault="003F6862" w:rsidP="00B94AA7">
      <w:pPr>
        <w:pStyle w:val="BodyText"/>
      </w:pPr>
      <w:r>
        <w:t>The term ‘hate’ can be misleading.</w:t>
      </w:r>
      <w:r w:rsidRPr="00DE06E2">
        <w:rPr>
          <w:vertAlign w:val="superscript"/>
        </w:rPr>
        <w:footnoteReference w:id="12"/>
      </w:r>
      <w:r>
        <w:t xml:space="preserve"> Not all hate crimes are motivated by hate. Hate is a specific and intense emotional state and many hate crimes are motivated by prejudice or intolerance towards a particular group.</w:t>
      </w:r>
      <w:r>
        <w:rPr>
          <w:rStyle w:val="FootnoteReference"/>
        </w:rPr>
        <w:footnoteReference w:id="13"/>
      </w:r>
      <w:r>
        <w:t xml:space="preserve"> Similarly, not all crimes motivated by hate are </w:t>
      </w:r>
      <w:r>
        <w:lastRenderedPageBreak/>
        <w:t xml:space="preserve">hate crimes. Unless the offender is motivated by hate towards a protected characteristic, it will not be a hate crime. </w:t>
      </w:r>
    </w:p>
    <w:p w14:paraId="537B068F" w14:textId="65189E04" w:rsidR="003F6862" w:rsidRDefault="003F6862" w:rsidP="00B94AA7">
      <w:pPr>
        <w:pStyle w:val="BodyText"/>
      </w:pPr>
      <w:r>
        <w:t xml:space="preserve">In this paper, we use the term </w:t>
      </w:r>
      <w:r w:rsidR="00FE447C">
        <w:t>‘</w:t>
      </w:r>
      <w:r>
        <w:t>hate</w:t>
      </w:r>
      <w:r w:rsidR="00FE447C">
        <w:t>’</w:t>
      </w:r>
      <w:r>
        <w:t xml:space="preserve"> broadly to refer to hostility, prejudice or intolerance. We do not use it as a legal term. As we explain in Chapter 5, the current legal test in Aotearoa New Zealand uses the term “hostility” to describe an offender’s motivation. If we decide to recommend changing the law, </w:t>
      </w:r>
      <w:r w:rsidR="001B630E">
        <w:t xml:space="preserve">the best term to </w:t>
      </w:r>
      <w:r w:rsidR="00EA3935">
        <w:t>describe an offender’s motivation is one thing we would need to consider</w:t>
      </w:r>
      <w:r>
        <w:t>.</w:t>
      </w:r>
    </w:p>
    <w:p w14:paraId="31B777E3" w14:textId="77777777" w:rsidR="003F6862" w:rsidRDefault="003F6862" w:rsidP="003F6862">
      <w:pPr>
        <w:pStyle w:val="Heading2"/>
      </w:pPr>
      <w:bookmarkStart w:id="44" w:name="_Toc184126872"/>
      <w:r>
        <w:t>The impacts of hate crime</w:t>
      </w:r>
      <w:bookmarkEnd w:id="44"/>
    </w:p>
    <w:p w14:paraId="667F146E" w14:textId="0B0443E9" w:rsidR="003F6862" w:rsidRDefault="003F6862" w:rsidP="00B94AA7">
      <w:pPr>
        <w:pStyle w:val="BodyText"/>
      </w:pPr>
      <w:r>
        <w:t>Because hate crime target</w:t>
      </w:r>
      <w:r w:rsidDel="00C10D1E">
        <w:t>s</w:t>
      </w:r>
      <w:r>
        <w:t xml:space="preserve"> the identity of the victim, </w:t>
      </w:r>
      <w:r w:rsidR="00B668DE">
        <w:t>it is</w:t>
      </w:r>
      <w:r>
        <w:t xml:space="preserve"> said to have a different impact to other types of offending. Hate crime is said to cause additional harms to the victim, the affected community and wider society.</w:t>
      </w:r>
    </w:p>
    <w:p w14:paraId="343FBF6A" w14:textId="77777777" w:rsidR="003F6862" w:rsidRDefault="003F6862" w:rsidP="00C80264">
      <w:pPr>
        <w:pStyle w:val="Heading3"/>
      </w:pPr>
      <w:r>
        <w:t>Harm to the victim</w:t>
      </w:r>
    </w:p>
    <w:p w14:paraId="0C9F1E3A" w14:textId="161FE1B5" w:rsidR="003F6862" w:rsidRPr="00B473FA" w:rsidRDefault="003F6862" w:rsidP="00B94AA7">
      <w:pPr>
        <w:pStyle w:val="BodyText"/>
      </w:pPr>
      <w:r>
        <w:t xml:space="preserve">There is evidence that hate crime causes additional psychological harm to victims. Several large-scale studies suggest that victims of hate crime are more likely </w:t>
      </w:r>
      <w:r w:rsidR="003A7DAF">
        <w:t xml:space="preserve">than victims of other crimes </w:t>
      </w:r>
      <w:r>
        <w:t>to be affected by the incident and experience emotional effects such as anxiety and depression.</w:t>
      </w:r>
      <w:r w:rsidRPr="6A7334B9">
        <w:rPr>
          <w:rStyle w:val="FootnoteReference"/>
        </w:rPr>
        <w:footnoteReference w:id="14"/>
      </w:r>
      <w:r>
        <w:t xml:space="preserve"> Commentators suggest this may </w:t>
      </w:r>
      <w:r w:rsidR="00434ACE">
        <w:t>be</w:t>
      </w:r>
      <w:r>
        <w:t xml:space="preserve"> because the individual is “targeted for who they are”.</w:t>
      </w:r>
      <w:r w:rsidRPr="6A7334B9">
        <w:rPr>
          <w:rStyle w:val="FootnoteReference"/>
        </w:rPr>
        <w:footnoteReference w:id="15"/>
      </w:r>
      <w:r>
        <w:t xml:space="preserve"> </w:t>
      </w:r>
    </w:p>
    <w:p w14:paraId="4F574CF1" w14:textId="77777777" w:rsidR="003F6862" w:rsidRPr="00FF46B6" w:rsidRDefault="003F6862" w:rsidP="00C80264">
      <w:pPr>
        <w:pStyle w:val="Heading3"/>
      </w:pPr>
      <w:r>
        <w:t xml:space="preserve">Effect on the community </w:t>
      </w:r>
    </w:p>
    <w:p w14:paraId="632FAA64" w14:textId="77777777" w:rsidR="003F6862" w:rsidRPr="003B55CE" w:rsidRDefault="003F6862" w:rsidP="00B94AA7">
      <w:pPr>
        <w:pStyle w:val="BodyText"/>
      </w:pPr>
      <w:r>
        <w:t>There is also evidence that hate crime causes psychological harm to the community to which the victim belongs.</w:t>
      </w:r>
      <w:r w:rsidRPr="6A7334B9">
        <w:rPr>
          <w:rStyle w:val="FootnoteReference"/>
        </w:rPr>
        <w:footnoteReference w:id="16"/>
      </w:r>
      <w:r>
        <w:t xml:space="preserve"> For example, in one study, participants who knew victims of hate crime but were not victims themselves felt the threat of harm to them had increased as a result of the offending.</w:t>
      </w:r>
      <w:r w:rsidRPr="6A7334B9">
        <w:rPr>
          <w:rStyle w:val="FootnoteReference"/>
        </w:rPr>
        <w:footnoteReference w:id="17"/>
      </w:r>
      <w:r>
        <w:t xml:space="preserve"> Studies also show increased feelings of vulnerability, anxiety and anger in affected communities.</w:t>
      </w:r>
      <w:r w:rsidRPr="6A7334B9">
        <w:rPr>
          <w:rStyle w:val="FootnoteReference"/>
        </w:rPr>
        <w:footnoteReference w:id="18"/>
      </w:r>
      <w:r>
        <w:t xml:space="preserve"> Commentators suggest this may be because “hate crimes are ‘message crimes’ that emit a distinct warning to all members of the victim’s community”.</w:t>
      </w:r>
      <w:r>
        <w:rPr>
          <w:rStyle w:val="FootnoteReference"/>
        </w:rPr>
        <w:footnoteReference w:id="19"/>
      </w:r>
      <w:r>
        <w:t xml:space="preserve"> This means that members of the victim’s community “may also feel threatened and intimidated” or “directly targeted”.</w:t>
      </w:r>
      <w:r>
        <w:rPr>
          <w:rStyle w:val="FootnoteReference"/>
        </w:rPr>
        <w:footnoteReference w:id="20"/>
      </w:r>
      <w:r>
        <w:t xml:space="preserve"> </w:t>
      </w:r>
    </w:p>
    <w:p w14:paraId="36A8AD4C" w14:textId="77777777" w:rsidR="003F6862" w:rsidRDefault="003F6862" w:rsidP="00B21BF4">
      <w:pPr>
        <w:pStyle w:val="Heading3"/>
      </w:pPr>
      <w:r>
        <w:lastRenderedPageBreak/>
        <w:t xml:space="preserve">Harm to wider society </w:t>
      </w:r>
    </w:p>
    <w:p w14:paraId="000D16D4" w14:textId="53F481D0" w:rsidR="003F6862" w:rsidRDefault="003F6862" w:rsidP="00B94AA7">
      <w:pPr>
        <w:pStyle w:val="BodyText"/>
      </w:pPr>
      <w:r>
        <w:t>Some argue that hate crime causes</w:t>
      </w:r>
      <w:r w:rsidR="00E00110">
        <w:t xml:space="preserve"> additional</w:t>
      </w:r>
      <w:r>
        <w:t xml:space="preserve"> harm to wider society, although this harm is difficult to evidence.</w:t>
      </w:r>
      <w:r>
        <w:rPr>
          <w:rStyle w:val="FootnoteReference"/>
        </w:rPr>
        <w:footnoteReference w:id="21"/>
      </w:r>
      <w:r>
        <w:t xml:space="preserve"> It is often explained as decreased social cohesion and an increased risk of social unrest.</w:t>
      </w:r>
      <w:r>
        <w:rPr>
          <w:rStyle w:val="FootnoteReference"/>
        </w:rPr>
        <w:footnoteReference w:id="22"/>
      </w:r>
      <w:r>
        <w:t xml:space="preserve"> For example, one commentator argues that hate crime divides communities and reinforces barriers between groups.</w:t>
      </w:r>
      <w:r>
        <w:rPr>
          <w:rStyle w:val="FootnoteReference"/>
        </w:rPr>
        <w:footnoteReference w:id="23"/>
      </w:r>
      <w:r>
        <w:t xml:space="preserve"> Others suggest that hate crime can “exacerbate existing intergroup tensions” and lead to retaliatory cycles of violence.</w:t>
      </w:r>
      <w:r>
        <w:rPr>
          <w:rStyle w:val="FootnoteReference"/>
        </w:rPr>
        <w:footnoteReference w:id="24"/>
      </w:r>
      <w:r>
        <w:t xml:space="preserve"> </w:t>
      </w:r>
    </w:p>
    <w:p w14:paraId="11316ACE" w14:textId="77777777" w:rsidR="003F6862" w:rsidRDefault="003F6862" w:rsidP="003F6862">
      <w:pPr>
        <w:pStyle w:val="Heading2"/>
      </w:pPr>
      <w:bookmarkStart w:id="45" w:name="_Toc184126873"/>
      <w:r>
        <w:t>What we know about hate crime in Aotearoa New Zealand</w:t>
      </w:r>
      <w:bookmarkEnd w:id="45"/>
      <w:r>
        <w:t xml:space="preserve"> </w:t>
      </w:r>
    </w:p>
    <w:p w14:paraId="2FDB259F" w14:textId="623D8BF0" w:rsidR="003F6862" w:rsidRDefault="003F6862" w:rsidP="00B94AA7">
      <w:pPr>
        <w:pStyle w:val="BodyText"/>
      </w:pPr>
      <w:r w:rsidRPr="00B9586D">
        <w:rPr>
          <w:lang w:val="mi-NZ"/>
        </w:rPr>
        <w:t>Hate crime</w:t>
      </w:r>
      <w:r>
        <w:rPr>
          <w:lang w:val="mi-NZ"/>
        </w:rPr>
        <w:t xml:space="preserve"> is</w:t>
      </w:r>
      <w:r w:rsidRPr="00B9586D">
        <w:rPr>
          <w:lang w:val="mi-NZ"/>
        </w:rPr>
        <w:t xml:space="preserve"> not a new phenomenon</w:t>
      </w:r>
      <w:r>
        <w:rPr>
          <w:lang w:val="mi-NZ"/>
        </w:rPr>
        <w:t xml:space="preserve"> in Aotearoa New Zealand</w:t>
      </w:r>
      <w:r w:rsidRPr="00B9586D">
        <w:rPr>
          <w:lang w:val="mi-NZ"/>
        </w:rPr>
        <w:t>.</w:t>
      </w:r>
      <w:r>
        <w:rPr>
          <w:rStyle w:val="FootnoteReference"/>
          <w:lang w:val="mi-NZ"/>
        </w:rPr>
        <w:footnoteReference w:id="25"/>
      </w:r>
      <w:r w:rsidRPr="00B9586D">
        <w:rPr>
          <w:lang w:val="mi-NZ"/>
        </w:rPr>
        <w:t xml:space="preserve"> However, </w:t>
      </w:r>
      <w:r w:rsidR="00E63D92">
        <w:rPr>
          <w:lang w:val="mi-NZ"/>
        </w:rPr>
        <w:t xml:space="preserve">we </w:t>
      </w:r>
      <w:r w:rsidR="00B459EB">
        <w:rPr>
          <w:lang w:val="mi-NZ"/>
        </w:rPr>
        <w:t>do not know a lot</w:t>
      </w:r>
      <w:r>
        <w:rPr>
          <w:lang w:val="mi-NZ"/>
        </w:rPr>
        <w:t xml:space="preserve"> about</w:t>
      </w:r>
      <w:r>
        <w:t xml:space="preserve"> what hate crimes have occurred and are still occurring here. This makes it “difficult to have an informed discussion” about the prevalence of hate crime in Aotearoa New Zealand.</w:t>
      </w:r>
      <w:r>
        <w:rPr>
          <w:rStyle w:val="FootnoteReference"/>
        </w:rPr>
        <w:footnoteReference w:id="26"/>
      </w:r>
    </w:p>
    <w:p w14:paraId="053F2285" w14:textId="61A28EBD" w:rsidR="003F6862" w:rsidRDefault="003F6862" w:rsidP="00B94AA7">
      <w:pPr>
        <w:pStyle w:val="BodyText"/>
      </w:pPr>
      <w:r>
        <w:t xml:space="preserve">Between 2004 and 2012, </w:t>
      </w:r>
      <w:proofErr w:type="spellStart"/>
      <w:r>
        <w:t>Te</w:t>
      </w:r>
      <w:proofErr w:type="spellEnd"/>
      <w:r>
        <w:t xml:space="preserve"> </w:t>
      </w:r>
      <w:proofErr w:type="spellStart"/>
      <w:r>
        <w:t>Kāhui</w:t>
      </w:r>
      <w:proofErr w:type="spellEnd"/>
      <w:r>
        <w:t xml:space="preserve"> Tika Tangata |</w:t>
      </w:r>
      <w:r w:rsidR="003E6E38">
        <w:t xml:space="preserve"> </w:t>
      </w:r>
      <w:r>
        <w:t>Human Rights Commission brought together media reports of racially</w:t>
      </w:r>
      <w:r w:rsidR="00660463">
        <w:t xml:space="preserve"> </w:t>
      </w:r>
      <w:r>
        <w:t>and religiously</w:t>
      </w:r>
      <w:r w:rsidR="00660463">
        <w:t xml:space="preserve"> </w:t>
      </w:r>
      <w:r>
        <w:t>motivated crimes. In 2019</w:t>
      </w:r>
      <w:r w:rsidR="00302735">
        <w:t>,</w:t>
      </w:r>
      <w:r>
        <w:t xml:space="preserve"> the Human Rights Commission collated these into a discussion document.</w:t>
      </w:r>
      <w:r>
        <w:rPr>
          <w:rStyle w:val="FootnoteReference"/>
        </w:rPr>
        <w:footnoteReference w:id="27"/>
      </w:r>
      <w:r>
        <w:t xml:space="preserve"> Around 100 incidents were collated, and the Human Rights Commission thought these were likely to be “the tip of the iceberg”.</w:t>
      </w:r>
      <w:r>
        <w:rPr>
          <w:rStyle w:val="FootnoteReference"/>
        </w:rPr>
        <w:footnoteReference w:id="28"/>
      </w:r>
      <w:r>
        <w:t xml:space="preserve"> The incidents included assault, harassment and vandalism of places of worship, cemeteries and houses.</w:t>
      </w:r>
    </w:p>
    <w:p w14:paraId="621BFCD7" w14:textId="77777777" w:rsidR="003F6862" w:rsidRDefault="003F6862" w:rsidP="00B94AA7">
      <w:pPr>
        <w:pStyle w:val="BodyText"/>
      </w:pPr>
      <w:r>
        <w:t xml:space="preserve">Since then, both Ngā </w:t>
      </w:r>
      <w:proofErr w:type="spellStart"/>
      <w:r>
        <w:t>Pirihimana</w:t>
      </w:r>
      <w:proofErr w:type="spellEnd"/>
      <w:r>
        <w:t xml:space="preserve"> o Aotearoa | New Zealand Police and </w:t>
      </w:r>
      <w:proofErr w:type="spellStart"/>
      <w:r>
        <w:t>Te</w:t>
      </w:r>
      <w:proofErr w:type="spellEnd"/>
      <w:r>
        <w:t xml:space="preserve"> </w:t>
      </w:r>
      <w:proofErr w:type="spellStart"/>
      <w:r>
        <w:t>Tāhū</w:t>
      </w:r>
      <w:proofErr w:type="spellEnd"/>
      <w:r>
        <w:t xml:space="preserve"> o </w:t>
      </w:r>
      <w:proofErr w:type="spellStart"/>
      <w:r>
        <w:t>te</w:t>
      </w:r>
      <w:proofErr w:type="spellEnd"/>
      <w:r>
        <w:t xml:space="preserve"> Ture | Ministry of Justice have begun to systematically collect data relevant to hate crime. As these are recent initiatives, the data only dates back a few years.</w:t>
      </w:r>
    </w:p>
    <w:p w14:paraId="66BFAA9B" w14:textId="77777777" w:rsidR="003F6862" w:rsidRDefault="003F6862" w:rsidP="003F6862">
      <w:pPr>
        <w:pStyle w:val="Heading3"/>
      </w:pPr>
      <w:r>
        <w:t xml:space="preserve">Police data </w:t>
      </w:r>
    </w:p>
    <w:p w14:paraId="6200E8BA" w14:textId="5730FEB3" w:rsidR="003F6862" w:rsidRDefault="003F6862" w:rsidP="00B94AA7">
      <w:pPr>
        <w:pStyle w:val="BodyText"/>
      </w:pPr>
      <w:r>
        <w:t xml:space="preserve">Since 2019, Police has been able to flag </w:t>
      </w:r>
      <w:r w:rsidR="001F65EE">
        <w:t xml:space="preserve">on </w:t>
      </w:r>
      <w:r w:rsidR="003F3FDA">
        <w:t>its</w:t>
      </w:r>
      <w:r w:rsidR="001F65EE">
        <w:t xml:space="preserve"> database</w:t>
      </w:r>
      <w:r>
        <w:t xml:space="preserve"> that a reported offence is perceived to be hate-motivated.</w:t>
      </w:r>
      <w:r w:rsidR="00B459EB">
        <w:t xml:space="preserve"> </w:t>
      </w:r>
      <w:r w:rsidR="00895BA7">
        <w:t>I</w:t>
      </w:r>
      <w:r>
        <w:t xml:space="preserve">f the victim, police officer or anyone else </w:t>
      </w:r>
      <w:r w:rsidRPr="005C221B">
        <w:t>perceive</w:t>
      </w:r>
      <w:r>
        <w:t xml:space="preserve">s </w:t>
      </w:r>
      <w:r>
        <w:lastRenderedPageBreak/>
        <w:t xml:space="preserve">reported behaviour as motivated by hostility or prejudice, Police will record the offending as a potential hate crime. </w:t>
      </w:r>
    </w:p>
    <w:p w14:paraId="57ED2167" w14:textId="6339100C" w:rsidR="003F6862" w:rsidRDefault="003F6862" w:rsidP="00B94AA7">
      <w:pPr>
        <w:pStyle w:val="BodyText"/>
      </w:pPr>
      <w:r>
        <w:t xml:space="preserve">There are several preliminary points to make about Police data: </w:t>
      </w:r>
    </w:p>
    <w:p w14:paraId="3F275398" w14:textId="1265ECA7" w:rsidR="003F6862" w:rsidRDefault="003F6862" w:rsidP="00B17AF4">
      <w:pPr>
        <w:pStyle w:val="BodyText2"/>
        <w:numPr>
          <w:ilvl w:val="3"/>
          <w:numId w:val="59"/>
        </w:numPr>
      </w:pPr>
      <w:r>
        <w:t>Police data only shows the number of perceived hate crimes</w:t>
      </w:r>
      <w:r w:rsidR="004E635D">
        <w:t xml:space="preserve"> that have been</w:t>
      </w:r>
      <w:r>
        <w:t xml:space="preserve"> reported to Police</w:t>
      </w:r>
      <w:r w:rsidR="00C8059D">
        <w:t>, but v</w:t>
      </w:r>
      <w:r>
        <w:t>ictims of hate crime do not always report the offending to Police.</w:t>
      </w:r>
      <w:r>
        <w:rPr>
          <w:rStyle w:val="FootnoteReference"/>
        </w:rPr>
        <w:footnoteReference w:id="29"/>
      </w:r>
      <w:r>
        <w:t xml:space="preserve"> Any unreported </w:t>
      </w:r>
      <w:r w:rsidR="00CF6F40">
        <w:t>offences</w:t>
      </w:r>
      <w:r>
        <w:t xml:space="preserve"> will not be captured in Police data.</w:t>
      </w:r>
    </w:p>
    <w:p w14:paraId="62BECCA0" w14:textId="215ED6D2" w:rsidR="003F6862" w:rsidRDefault="003F6862" w:rsidP="003F6862">
      <w:pPr>
        <w:pStyle w:val="BodyText2"/>
      </w:pPr>
      <w:r>
        <w:t xml:space="preserve">Police has a quality assurance process to ensure the perceived hate crime flag is </w:t>
      </w:r>
      <w:r w:rsidR="00AD59B5">
        <w:t>used correctly</w:t>
      </w:r>
      <w:r>
        <w:t xml:space="preserve">. The quality assurance review began in 2021, so we do not refer to earlier data in this </w:t>
      </w:r>
      <w:r w:rsidR="00DC244F">
        <w:t>paper</w:t>
      </w:r>
      <w:r>
        <w:t>.</w:t>
      </w:r>
    </w:p>
    <w:p w14:paraId="4CBD113B" w14:textId="16A556B8" w:rsidR="003F6862" w:rsidRDefault="003F6862" w:rsidP="003F6862">
      <w:pPr>
        <w:pStyle w:val="BodyText2"/>
      </w:pPr>
      <w:r>
        <w:t>The increase in report</w:t>
      </w:r>
      <w:r w:rsidR="007A6EB9">
        <w:t>s of</w:t>
      </w:r>
      <w:r>
        <w:t xml:space="preserve"> perceived hate crimes should not </w:t>
      </w:r>
      <w:r w:rsidR="00CB7D94">
        <w:t xml:space="preserve">necessarily </w:t>
      </w:r>
      <w:r>
        <w:t xml:space="preserve">be interpreted as an increase in hate crime in Aotearoa New Zealand. It could be attributed to increased awareness and improved reporting and recording practices. </w:t>
      </w:r>
    </w:p>
    <w:p w14:paraId="0C4AEEFC" w14:textId="609547D2" w:rsidR="003F6862" w:rsidRDefault="003F6862" w:rsidP="00B94AA7">
      <w:pPr>
        <w:pStyle w:val="BodyText"/>
      </w:pPr>
      <w:r>
        <w:t xml:space="preserve">The table below shows the number of </w:t>
      </w:r>
      <w:r w:rsidR="00D924EC">
        <w:t>reported offences</w:t>
      </w:r>
      <w:r>
        <w:t xml:space="preserve"> flagged </w:t>
      </w:r>
      <w:r w:rsidR="00A42472">
        <w:t>as</w:t>
      </w:r>
      <w:r>
        <w:t xml:space="preserve"> perceived hate crimes </w:t>
      </w:r>
      <w:r w:rsidR="002F1686">
        <w:t xml:space="preserve">from </w:t>
      </w:r>
      <w:r>
        <w:t xml:space="preserve">2021 </w:t>
      </w:r>
      <w:r w:rsidR="002F1686">
        <w:t>to</w:t>
      </w:r>
      <w:r>
        <w:t xml:space="preserve"> 2024. </w:t>
      </w:r>
    </w:p>
    <w:tbl>
      <w:tblPr>
        <w:tblStyle w:val="LCTable"/>
        <w:tblW w:w="8221" w:type="dxa"/>
        <w:tblInd w:w="846" w:type="dxa"/>
        <w:tblLook w:val="0420" w:firstRow="1" w:lastRow="0" w:firstColumn="0" w:lastColumn="0" w:noHBand="0" w:noVBand="1"/>
      </w:tblPr>
      <w:tblGrid>
        <w:gridCol w:w="1984"/>
        <w:gridCol w:w="1985"/>
        <w:gridCol w:w="2182"/>
        <w:gridCol w:w="2070"/>
      </w:tblGrid>
      <w:tr w:rsidR="003F6862" w:rsidRPr="00FD0637" w14:paraId="0646FD75" w14:textId="77777777" w:rsidTr="00F7597C">
        <w:trPr>
          <w:cnfStyle w:val="100000000000" w:firstRow="1" w:lastRow="0" w:firstColumn="0" w:lastColumn="0" w:oddVBand="0" w:evenVBand="0" w:oddHBand="0" w:evenHBand="0" w:firstRowFirstColumn="0" w:firstRowLastColumn="0" w:lastRowFirstColumn="0" w:lastRowLastColumn="0"/>
        </w:trPr>
        <w:tc>
          <w:tcPr>
            <w:tcW w:w="8221" w:type="dxa"/>
            <w:gridSpan w:val="4"/>
          </w:tcPr>
          <w:p w14:paraId="31BEF843" w14:textId="28466A7F" w:rsidR="003F6862" w:rsidRPr="00FD0637" w:rsidRDefault="003F6862" w:rsidP="006B6305">
            <w:pPr>
              <w:rPr>
                <w:b/>
                <w:bCs/>
              </w:rPr>
            </w:pPr>
            <w:r w:rsidRPr="00566875">
              <w:rPr>
                <w:rFonts w:ascii="Metropolis" w:hAnsi="Metropolis"/>
                <w:b/>
                <w:bCs/>
              </w:rPr>
              <w:t xml:space="preserve">Number of </w:t>
            </w:r>
            <w:r w:rsidR="00D924EC" w:rsidRPr="00566875">
              <w:rPr>
                <w:rFonts w:ascii="Metropolis" w:hAnsi="Metropolis"/>
                <w:b/>
                <w:bCs/>
              </w:rPr>
              <w:t>reported offences</w:t>
            </w:r>
            <w:r w:rsidRPr="00566875">
              <w:rPr>
                <w:rFonts w:ascii="Metropolis" w:hAnsi="Metropolis"/>
                <w:b/>
                <w:bCs/>
              </w:rPr>
              <w:t xml:space="preserve"> flagged </w:t>
            </w:r>
            <w:r w:rsidR="0007266A" w:rsidRPr="00566875">
              <w:rPr>
                <w:rFonts w:ascii="Metropolis" w:hAnsi="Metropolis"/>
                <w:b/>
                <w:bCs/>
              </w:rPr>
              <w:t>as Perceived</w:t>
            </w:r>
            <w:r w:rsidRPr="00566875">
              <w:rPr>
                <w:rFonts w:ascii="Metropolis" w:hAnsi="Metropolis"/>
                <w:b/>
                <w:bCs/>
              </w:rPr>
              <w:t xml:space="preserve"> hate </w:t>
            </w:r>
            <w:r w:rsidR="0007266A" w:rsidRPr="00566875">
              <w:rPr>
                <w:rFonts w:ascii="Metropolis" w:hAnsi="Metropolis"/>
                <w:b/>
                <w:bCs/>
              </w:rPr>
              <w:t>crime</w:t>
            </w:r>
            <w:r w:rsidR="00A431E3" w:rsidRPr="00566875">
              <w:rPr>
                <w:rFonts w:ascii="Metropolis" w:hAnsi="Metropolis"/>
                <w:b/>
                <w:bCs/>
              </w:rPr>
              <w:t>S</w:t>
            </w:r>
            <w:r w:rsidRPr="00566875">
              <w:rPr>
                <w:rFonts w:ascii="Metropolis" w:hAnsi="Metropolis"/>
                <w:b/>
                <w:bCs/>
              </w:rPr>
              <w:t xml:space="preserve"> </w:t>
            </w:r>
          </w:p>
        </w:tc>
      </w:tr>
      <w:tr w:rsidR="003F6862" w14:paraId="0EE078C9" w14:textId="77777777" w:rsidTr="00450D2F">
        <w:tc>
          <w:tcPr>
            <w:tcW w:w="1984" w:type="dxa"/>
          </w:tcPr>
          <w:p w14:paraId="6C76202F" w14:textId="77777777" w:rsidR="003F6862" w:rsidRPr="00566875" w:rsidRDefault="003F6862" w:rsidP="00566875">
            <w:pPr>
              <w:pStyle w:val="TableSubheadingGreen"/>
              <w:jc w:val="center"/>
              <w:rPr>
                <w:bCs/>
              </w:rPr>
            </w:pPr>
            <w:r w:rsidRPr="00566875">
              <w:rPr>
                <w:bCs/>
              </w:rPr>
              <w:t>2021</w:t>
            </w:r>
          </w:p>
        </w:tc>
        <w:tc>
          <w:tcPr>
            <w:tcW w:w="1985" w:type="dxa"/>
          </w:tcPr>
          <w:p w14:paraId="0ABD8B23" w14:textId="77777777" w:rsidR="003F6862" w:rsidRPr="00566875" w:rsidRDefault="003F6862" w:rsidP="00566875">
            <w:pPr>
              <w:pStyle w:val="TableSubheadingGreen"/>
              <w:jc w:val="center"/>
              <w:rPr>
                <w:bCs/>
              </w:rPr>
            </w:pPr>
            <w:r w:rsidRPr="00566875">
              <w:rPr>
                <w:bCs/>
              </w:rPr>
              <w:t>2022</w:t>
            </w:r>
          </w:p>
        </w:tc>
        <w:tc>
          <w:tcPr>
            <w:tcW w:w="2182" w:type="dxa"/>
          </w:tcPr>
          <w:p w14:paraId="248F6C19" w14:textId="77777777" w:rsidR="003F6862" w:rsidRPr="00566875" w:rsidRDefault="003F6862" w:rsidP="00566875">
            <w:pPr>
              <w:pStyle w:val="TableSubheadingGreen"/>
              <w:jc w:val="center"/>
              <w:rPr>
                <w:bCs/>
              </w:rPr>
            </w:pPr>
            <w:r w:rsidRPr="00566875">
              <w:rPr>
                <w:bCs/>
              </w:rPr>
              <w:t>2023</w:t>
            </w:r>
          </w:p>
        </w:tc>
        <w:tc>
          <w:tcPr>
            <w:tcW w:w="2070" w:type="dxa"/>
          </w:tcPr>
          <w:p w14:paraId="2D32BF45" w14:textId="516C160D" w:rsidR="003F6862" w:rsidRPr="00566875" w:rsidRDefault="008270DA" w:rsidP="00566875">
            <w:pPr>
              <w:pStyle w:val="TableSubheadingGreen"/>
              <w:jc w:val="center"/>
              <w:rPr>
                <w:bCs/>
              </w:rPr>
            </w:pPr>
            <w:r w:rsidRPr="00566875">
              <w:rPr>
                <w:bCs/>
              </w:rPr>
              <w:t>2024</w:t>
            </w:r>
          </w:p>
        </w:tc>
      </w:tr>
      <w:tr w:rsidR="003F6862" w14:paraId="1EF8A6A8" w14:textId="77777777" w:rsidTr="00450D2F">
        <w:tc>
          <w:tcPr>
            <w:tcW w:w="1984" w:type="dxa"/>
          </w:tcPr>
          <w:p w14:paraId="54866BC5" w14:textId="1F438DCE" w:rsidR="003F6862" w:rsidRPr="008D7D7E" w:rsidRDefault="003F6862" w:rsidP="000E38AD">
            <w:pPr>
              <w:jc w:val="center"/>
            </w:pPr>
            <w:r>
              <w:t>3</w:t>
            </w:r>
            <w:r w:rsidR="008A4B2B">
              <w:t>,</w:t>
            </w:r>
            <w:r>
              <w:t>464</w:t>
            </w:r>
          </w:p>
        </w:tc>
        <w:tc>
          <w:tcPr>
            <w:tcW w:w="1985" w:type="dxa"/>
          </w:tcPr>
          <w:p w14:paraId="43E1399C" w14:textId="7DA3CC0F" w:rsidR="003F6862" w:rsidRPr="008D7D7E" w:rsidRDefault="003F6862" w:rsidP="000E38AD">
            <w:pPr>
              <w:jc w:val="center"/>
            </w:pPr>
            <w:r>
              <w:t>4</w:t>
            </w:r>
            <w:r w:rsidR="008A4B2B">
              <w:t>,</w:t>
            </w:r>
            <w:r>
              <w:t>499</w:t>
            </w:r>
          </w:p>
        </w:tc>
        <w:tc>
          <w:tcPr>
            <w:tcW w:w="2182" w:type="dxa"/>
          </w:tcPr>
          <w:p w14:paraId="326BF5BB" w14:textId="0FD84C72" w:rsidR="003F6862" w:rsidRPr="008D7D7E" w:rsidRDefault="003F6862" w:rsidP="000E38AD">
            <w:pPr>
              <w:jc w:val="center"/>
              <w:rPr>
                <w:szCs w:val="20"/>
              </w:rPr>
            </w:pPr>
            <w:r>
              <w:rPr>
                <w:szCs w:val="20"/>
              </w:rPr>
              <w:t>5</w:t>
            </w:r>
            <w:r w:rsidR="008A4B2B">
              <w:rPr>
                <w:szCs w:val="20"/>
              </w:rPr>
              <w:t>,</w:t>
            </w:r>
            <w:r>
              <w:rPr>
                <w:szCs w:val="20"/>
              </w:rPr>
              <w:t>019</w:t>
            </w:r>
          </w:p>
        </w:tc>
        <w:tc>
          <w:tcPr>
            <w:tcW w:w="2070" w:type="dxa"/>
          </w:tcPr>
          <w:p w14:paraId="72BEDB86" w14:textId="7093DFAF" w:rsidR="003F6862" w:rsidRDefault="008270DA" w:rsidP="000E38AD">
            <w:pPr>
              <w:jc w:val="center"/>
              <w:rPr>
                <w:szCs w:val="20"/>
              </w:rPr>
            </w:pPr>
            <w:r>
              <w:rPr>
                <w:szCs w:val="20"/>
              </w:rPr>
              <w:t>5654</w:t>
            </w:r>
          </w:p>
        </w:tc>
      </w:tr>
    </w:tbl>
    <w:p w14:paraId="441E41FD" w14:textId="77777777" w:rsidR="003F6862" w:rsidRDefault="003F6862" w:rsidP="00380E02">
      <w:pPr>
        <w:pStyle w:val="BodyText"/>
        <w:numPr>
          <w:ilvl w:val="0"/>
          <w:numId w:val="0"/>
        </w:numPr>
      </w:pPr>
    </w:p>
    <w:p w14:paraId="57D66146" w14:textId="0F0993DB" w:rsidR="003F6862" w:rsidRDefault="003F6862" w:rsidP="00B94AA7">
      <w:pPr>
        <w:pStyle w:val="BodyText"/>
      </w:pPr>
      <w:r>
        <w:t>Perceived hate crimes are only a small proportion (around 0.9 per cent) of the total number of reported offences.</w:t>
      </w:r>
    </w:p>
    <w:p w14:paraId="565E9684" w14:textId="6632D396" w:rsidR="003F6862" w:rsidRDefault="003F6862" w:rsidP="00B94AA7">
      <w:pPr>
        <w:pStyle w:val="BodyText"/>
      </w:pPr>
      <w:r>
        <w:t>The types of offences most flagged as perceived hate crimes are harassment and other related offences against a person</w:t>
      </w:r>
      <w:r w:rsidR="00055DE8">
        <w:t xml:space="preserve"> (such as </w:t>
      </w:r>
      <w:r w:rsidR="00692F48">
        <w:t>intimidation</w:t>
      </w:r>
      <w:r w:rsidR="00055DE8">
        <w:t>)</w:t>
      </w:r>
      <w:r>
        <w:t xml:space="preserve">, public order offences (such as disorderly behaviour), acts intended to cause injury, and property damage. </w:t>
      </w:r>
      <w:r w:rsidR="002F1686">
        <w:t xml:space="preserve">From </w:t>
      </w:r>
      <w:r>
        <w:t xml:space="preserve">2021 </w:t>
      </w:r>
      <w:r w:rsidR="002F1686">
        <w:t>to</w:t>
      </w:r>
      <w:r>
        <w:t xml:space="preserve"> 2024, these accounted for over 90 per cent of perceived hate crimes. </w:t>
      </w:r>
    </w:p>
    <w:p w14:paraId="05C128DD" w14:textId="2394371A" w:rsidR="003F6862" w:rsidRDefault="003F6862" w:rsidP="00B94AA7">
      <w:pPr>
        <w:pStyle w:val="BodyText"/>
      </w:pPr>
      <w:r>
        <w:t xml:space="preserve">The table below shows </w:t>
      </w:r>
      <w:r w:rsidR="00DF7CFD">
        <w:t>the percentage</w:t>
      </w:r>
      <w:r w:rsidR="00C128BD">
        <w:t xml:space="preserve"> of</w:t>
      </w:r>
      <w:r w:rsidR="00C128BD" w:rsidDel="00DF7CFD">
        <w:t xml:space="preserve"> </w:t>
      </w:r>
      <w:r w:rsidR="00C128BD">
        <w:t xml:space="preserve">perceived hate crimes </w:t>
      </w:r>
      <w:r w:rsidR="00DF7CFD">
        <w:t xml:space="preserve">that </w:t>
      </w:r>
      <w:r w:rsidR="00FC4854">
        <w:t>related to</w:t>
      </w:r>
      <w:r w:rsidR="00787D6B">
        <w:t xml:space="preserve"> each</w:t>
      </w:r>
      <w:r>
        <w:t xml:space="preserve"> protected characteristic </w:t>
      </w:r>
      <w:r w:rsidR="002F1686">
        <w:t xml:space="preserve">from </w:t>
      </w:r>
      <w:r>
        <w:t xml:space="preserve">2021 </w:t>
      </w:r>
      <w:r w:rsidR="002F1686">
        <w:t xml:space="preserve">to </w:t>
      </w:r>
      <w:r>
        <w:t>2024</w:t>
      </w:r>
      <w:r w:rsidR="00555CD3">
        <w:t>.</w:t>
      </w:r>
      <w:r>
        <w:t xml:space="preserve"> More than one protected characteristic can be targeted in a </w:t>
      </w:r>
      <w:r w:rsidR="00A105F2">
        <w:t xml:space="preserve">reported </w:t>
      </w:r>
      <w:r w:rsidR="00A00784">
        <w:t>offence</w:t>
      </w:r>
      <w:r>
        <w:t xml:space="preserve">. For example, if a gay Asian person experiences a hate crime, they may perceive </w:t>
      </w:r>
      <w:r w:rsidR="00A55985">
        <w:t xml:space="preserve">they were targeted because of </w:t>
      </w:r>
      <w:r>
        <w:t xml:space="preserve">both </w:t>
      </w:r>
      <w:r w:rsidR="009E00C6">
        <w:t xml:space="preserve">their </w:t>
      </w:r>
      <w:r w:rsidR="00AC3A94">
        <w:t xml:space="preserve">race or </w:t>
      </w:r>
      <w:r w:rsidR="00E24F85">
        <w:t>ethnicity</w:t>
      </w:r>
      <w:r w:rsidR="008E69B2">
        <w:t xml:space="preserve"> and </w:t>
      </w:r>
      <w:r w:rsidR="009E00C6">
        <w:t>sexual orientation</w:t>
      </w:r>
      <w:r>
        <w:t xml:space="preserve">. </w:t>
      </w:r>
    </w:p>
    <w:tbl>
      <w:tblPr>
        <w:tblStyle w:val="LCTable"/>
        <w:tblW w:w="8221" w:type="dxa"/>
        <w:tblInd w:w="846" w:type="dxa"/>
        <w:tblLook w:val="0420" w:firstRow="1" w:lastRow="0" w:firstColumn="0" w:lastColumn="0" w:noHBand="0" w:noVBand="1"/>
      </w:tblPr>
      <w:tblGrid>
        <w:gridCol w:w="1928"/>
        <w:gridCol w:w="1587"/>
        <w:gridCol w:w="1587"/>
        <w:gridCol w:w="1559"/>
        <w:gridCol w:w="1560"/>
      </w:tblGrid>
      <w:tr w:rsidR="003F6862" w:rsidRPr="00664525" w14:paraId="3DAC6F08" w14:textId="77777777" w:rsidTr="00F62BAD">
        <w:trPr>
          <w:cnfStyle w:val="100000000000" w:firstRow="1" w:lastRow="0" w:firstColumn="0" w:lastColumn="0" w:oddVBand="0" w:evenVBand="0" w:oddHBand="0" w:evenHBand="0" w:firstRowFirstColumn="0" w:firstRowLastColumn="0" w:lastRowFirstColumn="0" w:lastRowLastColumn="0"/>
        </w:trPr>
        <w:tc>
          <w:tcPr>
            <w:tcW w:w="8221" w:type="dxa"/>
            <w:gridSpan w:val="5"/>
          </w:tcPr>
          <w:p w14:paraId="5E4950C5" w14:textId="3B54DF6E" w:rsidR="003F6862" w:rsidRPr="00FD0637" w:rsidRDefault="00CC66A7" w:rsidP="006B6305">
            <w:pPr>
              <w:rPr>
                <w:b/>
                <w:bCs/>
              </w:rPr>
            </w:pPr>
            <w:r w:rsidRPr="00726977">
              <w:rPr>
                <w:rFonts w:ascii="Metropolis" w:hAnsi="Metropolis"/>
                <w:b/>
                <w:bCs/>
              </w:rPr>
              <w:t xml:space="preserve">Percentage of </w:t>
            </w:r>
            <w:r w:rsidR="00F715D3" w:rsidRPr="00726977">
              <w:rPr>
                <w:rFonts w:ascii="Metropolis" w:hAnsi="Metropolis"/>
                <w:b/>
                <w:bCs/>
              </w:rPr>
              <w:t>perceived</w:t>
            </w:r>
            <w:r w:rsidR="00F81A9F" w:rsidRPr="00726977">
              <w:rPr>
                <w:rFonts w:ascii="Metropolis" w:hAnsi="Metropolis"/>
                <w:b/>
                <w:bCs/>
              </w:rPr>
              <w:t xml:space="preserve"> </w:t>
            </w:r>
            <w:r w:rsidR="00C4550E" w:rsidRPr="00726977">
              <w:rPr>
                <w:rFonts w:ascii="Metropolis" w:hAnsi="Metropolis"/>
                <w:b/>
                <w:bCs/>
              </w:rPr>
              <w:t>hate crime</w:t>
            </w:r>
            <w:r w:rsidR="00F81A9F" w:rsidRPr="00726977">
              <w:rPr>
                <w:rFonts w:ascii="Metropolis" w:hAnsi="Metropolis"/>
                <w:b/>
                <w:bCs/>
              </w:rPr>
              <w:t xml:space="preserve"> offences targeting </w:t>
            </w:r>
            <w:r w:rsidR="00F17A44" w:rsidRPr="00726977">
              <w:rPr>
                <w:rFonts w:ascii="Metropolis" w:hAnsi="Metropolis"/>
                <w:b/>
                <w:bCs/>
              </w:rPr>
              <w:t xml:space="preserve">each </w:t>
            </w:r>
            <w:r w:rsidR="00F81A9F" w:rsidRPr="00726977">
              <w:rPr>
                <w:rFonts w:ascii="Metropolis" w:hAnsi="Metropolis"/>
                <w:b/>
                <w:bCs/>
              </w:rPr>
              <w:t>protected characteristic</w:t>
            </w:r>
            <w:r w:rsidR="00021116" w:rsidRPr="00817D81">
              <w:rPr>
                <w:rStyle w:val="FootnoteReference"/>
                <w:b/>
                <w:bCs/>
                <w:color w:val="FFFFFF" w:themeColor="background1"/>
              </w:rPr>
              <w:footnoteReference w:id="30"/>
            </w:r>
            <w:r w:rsidR="00F81A9F" w:rsidRPr="00817D81">
              <w:rPr>
                <w:b/>
                <w:bCs/>
                <w:color w:val="FFFFFF" w:themeColor="background1"/>
              </w:rPr>
              <w:t xml:space="preserve"> </w:t>
            </w:r>
          </w:p>
        </w:tc>
      </w:tr>
      <w:tr w:rsidR="003F6862" w:rsidRPr="00664525" w14:paraId="25CEA8A2" w14:textId="77777777" w:rsidTr="009A0C05">
        <w:tc>
          <w:tcPr>
            <w:tcW w:w="1928" w:type="dxa"/>
          </w:tcPr>
          <w:p w14:paraId="1B2C5B1A" w14:textId="77777777" w:rsidR="003F6862" w:rsidRPr="00156CF6" w:rsidRDefault="003F6862" w:rsidP="006B6305">
            <w:pPr>
              <w:rPr>
                <w:rFonts w:ascii="Metropolis" w:hAnsi="Metropolis"/>
                <w:sz w:val="18"/>
              </w:rPr>
            </w:pPr>
          </w:p>
        </w:tc>
        <w:tc>
          <w:tcPr>
            <w:tcW w:w="1587" w:type="dxa"/>
          </w:tcPr>
          <w:p w14:paraId="0FAFBC14" w14:textId="77777777" w:rsidR="003F6862" w:rsidRPr="00726977" w:rsidRDefault="003F6862" w:rsidP="00726977">
            <w:pPr>
              <w:pStyle w:val="TableSubheadingGreen"/>
              <w:jc w:val="center"/>
              <w:rPr>
                <w:b w:val="0"/>
                <w:bCs/>
              </w:rPr>
            </w:pPr>
            <w:r w:rsidRPr="00726977">
              <w:rPr>
                <w:bCs/>
              </w:rPr>
              <w:t>2021</w:t>
            </w:r>
          </w:p>
        </w:tc>
        <w:tc>
          <w:tcPr>
            <w:tcW w:w="1587" w:type="dxa"/>
          </w:tcPr>
          <w:p w14:paraId="63CF179E" w14:textId="77777777" w:rsidR="003F6862" w:rsidRPr="00726977" w:rsidRDefault="003F6862" w:rsidP="00726977">
            <w:pPr>
              <w:pStyle w:val="TableSubheadingGreen"/>
              <w:jc w:val="center"/>
              <w:rPr>
                <w:bCs/>
              </w:rPr>
            </w:pPr>
            <w:r w:rsidRPr="00726977">
              <w:rPr>
                <w:bCs/>
              </w:rPr>
              <w:t>2022</w:t>
            </w:r>
          </w:p>
        </w:tc>
        <w:tc>
          <w:tcPr>
            <w:tcW w:w="1559" w:type="dxa"/>
          </w:tcPr>
          <w:p w14:paraId="1AC9E5C3" w14:textId="77777777" w:rsidR="003F6862" w:rsidRPr="00726977" w:rsidRDefault="003F6862" w:rsidP="00726977">
            <w:pPr>
              <w:pStyle w:val="TableSubheadingGreen"/>
              <w:jc w:val="center"/>
              <w:rPr>
                <w:bCs/>
              </w:rPr>
            </w:pPr>
            <w:r w:rsidRPr="00726977">
              <w:rPr>
                <w:bCs/>
              </w:rPr>
              <w:t>2023</w:t>
            </w:r>
          </w:p>
        </w:tc>
        <w:tc>
          <w:tcPr>
            <w:tcW w:w="1559" w:type="dxa"/>
          </w:tcPr>
          <w:p w14:paraId="4E8029C1" w14:textId="2C24FDA6" w:rsidR="003F6862" w:rsidRPr="00726977" w:rsidRDefault="003F6862" w:rsidP="00726977">
            <w:pPr>
              <w:pStyle w:val="TableSubheadingGreen"/>
              <w:jc w:val="center"/>
              <w:rPr>
                <w:bCs/>
              </w:rPr>
            </w:pPr>
            <w:r w:rsidRPr="00726977">
              <w:rPr>
                <w:bCs/>
              </w:rPr>
              <w:t>2024</w:t>
            </w:r>
          </w:p>
        </w:tc>
      </w:tr>
      <w:tr w:rsidR="003F6862" w:rsidRPr="008D7D7E" w14:paraId="7D48EB55" w14:textId="77777777" w:rsidTr="009A0C05">
        <w:tc>
          <w:tcPr>
            <w:tcW w:w="1928" w:type="dxa"/>
          </w:tcPr>
          <w:p w14:paraId="1CD65426" w14:textId="264487D6" w:rsidR="003F6862" w:rsidRPr="00726977" w:rsidRDefault="003F6862" w:rsidP="00726977">
            <w:pPr>
              <w:pStyle w:val="TableSubheadingGreen"/>
              <w:rPr>
                <w:bCs/>
              </w:rPr>
            </w:pPr>
            <w:r w:rsidRPr="00726977">
              <w:rPr>
                <w:bCs/>
              </w:rPr>
              <w:t>Age</w:t>
            </w:r>
          </w:p>
        </w:tc>
        <w:tc>
          <w:tcPr>
            <w:tcW w:w="1587" w:type="dxa"/>
          </w:tcPr>
          <w:p w14:paraId="6566EB14" w14:textId="0248EC9D" w:rsidR="003F6862" w:rsidRPr="008D7D7E" w:rsidRDefault="003F6862" w:rsidP="000E38AD">
            <w:pPr>
              <w:jc w:val="center"/>
              <w:rPr>
                <w:szCs w:val="20"/>
              </w:rPr>
            </w:pPr>
            <w:r>
              <w:rPr>
                <w:szCs w:val="20"/>
              </w:rPr>
              <w:t>1</w:t>
            </w:r>
            <w:r w:rsidR="00E15AA5">
              <w:rPr>
                <w:szCs w:val="20"/>
              </w:rPr>
              <w:t>%</w:t>
            </w:r>
          </w:p>
        </w:tc>
        <w:tc>
          <w:tcPr>
            <w:tcW w:w="1587" w:type="dxa"/>
          </w:tcPr>
          <w:p w14:paraId="38553DBA" w14:textId="3C9C488F" w:rsidR="003F6862" w:rsidRPr="008D7D7E" w:rsidRDefault="003F6862" w:rsidP="000E38AD">
            <w:pPr>
              <w:jc w:val="center"/>
              <w:rPr>
                <w:szCs w:val="20"/>
              </w:rPr>
            </w:pPr>
            <w:r>
              <w:rPr>
                <w:szCs w:val="20"/>
              </w:rPr>
              <w:t>1</w:t>
            </w:r>
            <w:r w:rsidR="00E15AA5">
              <w:rPr>
                <w:szCs w:val="20"/>
              </w:rPr>
              <w:t>%</w:t>
            </w:r>
          </w:p>
        </w:tc>
        <w:tc>
          <w:tcPr>
            <w:tcW w:w="1559" w:type="dxa"/>
          </w:tcPr>
          <w:p w14:paraId="392DCBC8" w14:textId="221B8348" w:rsidR="003F6862" w:rsidRPr="008D7D7E" w:rsidRDefault="003F6862" w:rsidP="000E38AD">
            <w:pPr>
              <w:jc w:val="center"/>
              <w:rPr>
                <w:szCs w:val="20"/>
              </w:rPr>
            </w:pPr>
            <w:r>
              <w:rPr>
                <w:szCs w:val="20"/>
              </w:rPr>
              <w:t>1</w:t>
            </w:r>
            <w:r w:rsidR="00E15AA5">
              <w:rPr>
                <w:szCs w:val="20"/>
              </w:rPr>
              <w:t>%</w:t>
            </w:r>
          </w:p>
        </w:tc>
        <w:tc>
          <w:tcPr>
            <w:tcW w:w="1559" w:type="dxa"/>
          </w:tcPr>
          <w:p w14:paraId="2CEF8EE0" w14:textId="04956D42" w:rsidR="003F6862" w:rsidRDefault="00922DAB" w:rsidP="000E38AD">
            <w:pPr>
              <w:jc w:val="center"/>
              <w:rPr>
                <w:szCs w:val="20"/>
              </w:rPr>
            </w:pPr>
            <w:r>
              <w:rPr>
                <w:szCs w:val="20"/>
              </w:rPr>
              <w:t>0</w:t>
            </w:r>
            <w:r w:rsidR="00E15AA5">
              <w:rPr>
                <w:szCs w:val="20"/>
              </w:rPr>
              <w:t>%</w:t>
            </w:r>
          </w:p>
        </w:tc>
      </w:tr>
      <w:tr w:rsidR="003F6862" w:rsidRPr="008D7D7E" w14:paraId="5B66A888" w14:textId="77777777" w:rsidTr="009A0C05">
        <w:tc>
          <w:tcPr>
            <w:tcW w:w="1928" w:type="dxa"/>
          </w:tcPr>
          <w:p w14:paraId="7179126A" w14:textId="77777777" w:rsidR="003F6862" w:rsidRPr="00726977" w:rsidRDefault="003F6862" w:rsidP="00726977">
            <w:pPr>
              <w:pStyle w:val="TableSubheadingGreen"/>
              <w:rPr>
                <w:bCs/>
              </w:rPr>
            </w:pPr>
            <w:r w:rsidRPr="00726977">
              <w:rPr>
                <w:bCs/>
              </w:rPr>
              <w:t>Disability</w:t>
            </w:r>
          </w:p>
        </w:tc>
        <w:tc>
          <w:tcPr>
            <w:tcW w:w="1587" w:type="dxa"/>
          </w:tcPr>
          <w:p w14:paraId="4CC45422" w14:textId="42E9BA0C" w:rsidR="003F6862" w:rsidRPr="008D7D7E" w:rsidRDefault="003F6862" w:rsidP="000E38AD">
            <w:pPr>
              <w:jc w:val="center"/>
              <w:rPr>
                <w:szCs w:val="20"/>
              </w:rPr>
            </w:pPr>
            <w:r>
              <w:rPr>
                <w:szCs w:val="20"/>
              </w:rPr>
              <w:t>1</w:t>
            </w:r>
            <w:r w:rsidR="00E15AA5">
              <w:rPr>
                <w:szCs w:val="20"/>
              </w:rPr>
              <w:t>%</w:t>
            </w:r>
          </w:p>
        </w:tc>
        <w:tc>
          <w:tcPr>
            <w:tcW w:w="1587" w:type="dxa"/>
          </w:tcPr>
          <w:p w14:paraId="22DC7E49" w14:textId="74FD64E9" w:rsidR="003F6862" w:rsidRPr="008D7D7E" w:rsidRDefault="003F6862" w:rsidP="000E38AD">
            <w:pPr>
              <w:jc w:val="center"/>
              <w:rPr>
                <w:szCs w:val="20"/>
              </w:rPr>
            </w:pPr>
            <w:r>
              <w:rPr>
                <w:szCs w:val="20"/>
              </w:rPr>
              <w:t>2</w:t>
            </w:r>
            <w:r w:rsidR="00E15AA5">
              <w:rPr>
                <w:szCs w:val="20"/>
              </w:rPr>
              <w:t>%</w:t>
            </w:r>
          </w:p>
        </w:tc>
        <w:tc>
          <w:tcPr>
            <w:tcW w:w="1559" w:type="dxa"/>
          </w:tcPr>
          <w:p w14:paraId="7FE57980" w14:textId="59216C7D" w:rsidR="003F6862" w:rsidRPr="008D7D7E" w:rsidRDefault="003F6862" w:rsidP="000E38AD">
            <w:pPr>
              <w:jc w:val="center"/>
              <w:rPr>
                <w:szCs w:val="20"/>
              </w:rPr>
            </w:pPr>
            <w:r>
              <w:rPr>
                <w:szCs w:val="20"/>
              </w:rPr>
              <w:t>2</w:t>
            </w:r>
            <w:r w:rsidR="00E15AA5">
              <w:rPr>
                <w:szCs w:val="20"/>
              </w:rPr>
              <w:t>%</w:t>
            </w:r>
          </w:p>
        </w:tc>
        <w:tc>
          <w:tcPr>
            <w:tcW w:w="1559" w:type="dxa"/>
          </w:tcPr>
          <w:p w14:paraId="2173328A" w14:textId="2562E8B5" w:rsidR="003F6862" w:rsidRDefault="003F6862" w:rsidP="000E38AD">
            <w:pPr>
              <w:jc w:val="center"/>
              <w:rPr>
                <w:szCs w:val="20"/>
              </w:rPr>
            </w:pPr>
            <w:r>
              <w:rPr>
                <w:szCs w:val="20"/>
              </w:rPr>
              <w:t>2</w:t>
            </w:r>
            <w:r w:rsidR="00E15AA5">
              <w:rPr>
                <w:szCs w:val="20"/>
              </w:rPr>
              <w:t>%</w:t>
            </w:r>
          </w:p>
        </w:tc>
      </w:tr>
      <w:tr w:rsidR="003F6862" w:rsidRPr="008D7D7E" w14:paraId="579B2619" w14:textId="77777777" w:rsidTr="009A0C05">
        <w:tc>
          <w:tcPr>
            <w:tcW w:w="1928" w:type="dxa"/>
          </w:tcPr>
          <w:p w14:paraId="0C5C3F6D" w14:textId="517ABDDE" w:rsidR="003F6862" w:rsidRPr="00726977" w:rsidRDefault="003F6862" w:rsidP="00726977">
            <w:pPr>
              <w:pStyle w:val="TableSubheadingGreen"/>
              <w:rPr>
                <w:bCs/>
              </w:rPr>
            </w:pPr>
            <w:r w:rsidRPr="00726977">
              <w:rPr>
                <w:bCs/>
              </w:rPr>
              <w:lastRenderedPageBreak/>
              <w:t xml:space="preserve">Gender </w:t>
            </w:r>
            <w:r w:rsidR="00C446E9" w:rsidRPr="00726977">
              <w:rPr>
                <w:bCs/>
              </w:rPr>
              <w:t>i</w:t>
            </w:r>
            <w:r w:rsidRPr="00726977">
              <w:rPr>
                <w:bCs/>
              </w:rPr>
              <w:t>dentity</w:t>
            </w:r>
          </w:p>
        </w:tc>
        <w:tc>
          <w:tcPr>
            <w:tcW w:w="1587" w:type="dxa"/>
          </w:tcPr>
          <w:p w14:paraId="49FA0027" w14:textId="239C96A6" w:rsidR="003F6862" w:rsidRPr="008D7D7E" w:rsidRDefault="003F6862" w:rsidP="000E38AD">
            <w:pPr>
              <w:jc w:val="center"/>
              <w:rPr>
                <w:szCs w:val="20"/>
              </w:rPr>
            </w:pPr>
            <w:r>
              <w:rPr>
                <w:szCs w:val="20"/>
              </w:rPr>
              <w:t>3</w:t>
            </w:r>
            <w:r w:rsidR="00E15AA5">
              <w:rPr>
                <w:szCs w:val="20"/>
              </w:rPr>
              <w:t>%</w:t>
            </w:r>
          </w:p>
        </w:tc>
        <w:tc>
          <w:tcPr>
            <w:tcW w:w="1587" w:type="dxa"/>
          </w:tcPr>
          <w:p w14:paraId="16E4C3EB" w14:textId="506AB9B0" w:rsidR="003F6862" w:rsidRPr="008D7D7E" w:rsidRDefault="00E15AA5" w:rsidP="000E38AD">
            <w:pPr>
              <w:jc w:val="center"/>
              <w:rPr>
                <w:szCs w:val="20"/>
              </w:rPr>
            </w:pPr>
            <w:r>
              <w:rPr>
                <w:szCs w:val="20"/>
              </w:rPr>
              <w:t>4%</w:t>
            </w:r>
          </w:p>
        </w:tc>
        <w:tc>
          <w:tcPr>
            <w:tcW w:w="1559" w:type="dxa"/>
          </w:tcPr>
          <w:p w14:paraId="613CC97D" w14:textId="16C0FBB8" w:rsidR="003F6862" w:rsidRPr="008D7D7E" w:rsidRDefault="003F6862" w:rsidP="000E38AD">
            <w:pPr>
              <w:jc w:val="center"/>
              <w:rPr>
                <w:szCs w:val="20"/>
              </w:rPr>
            </w:pPr>
            <w:r>
              <w:rPr>
                <w:szCs w:val="20"/>
              </w:rPr>
              <w:t>4</w:t>
            </w:r>
            <w:r w:rsidR="00E15AA5">
              <w:rPr>
                <w:szCs w:val="20"/>
              </w:rPr>
              <w:t>%</w:t>
            </w:r>
          </w:p>
        </w:tc>
        <w:tc>
          <w:tcPr>
            <w:tcW w:w="1559" w:type="dxa"/>
          </w:tcPr>
          <w:p w14:paraId="740AA64F" w14:textId="5674FF7E" w:rsidR="003F6862" w:rsidRDefault="003F6862" w:rsidP="000E38AD">
            <w:pPr>
              <w:jc w:val="center"/>
              <w:rPr>
                <w:szCs w:val="20"/>
              </w:rPr>
            </w:pPr>
            <w:r>
              <w:rPr>
                <w:szCs w:val="20"/>
              </w:rPr>
              <w:t>4</w:t>
            </w:r>
            <w:r w:rsidR="00E15AA5">
              <w:rPr>
                <w:szCs w:val="20"/>
              </w:rPr>
              <w:t>%</w:t>
            </w:r>
          </w:p>
        </w:tc>
      </w:tr>
      <w:tr w:rsidR="003F6862" w:rsidRPr="008D7D7E" w14:paraId="08433897" w14:textId="77777777" w:rsidTr="009A0C05">
        <w:tc>
          <w:tcPr>
            <w:tcW w:w="1928" w:type="dxa"/>
          </w:tcPr>
          <w:p w14:paraId="76118198" w14:textId="42B75AA0" w:rsidR="003F6862" w:rsidRPr="00726977" w:rsidRDefault="003F6862" w:rsidP="00726977">
            <w:pPr>
              <w:pStyle w:val="TableSubheadingGreen"/>
              <w:rPr>
                <w:bCs/>
              </w:rPr>
            </w:pPr>
            <w:r w:rsidRPr="00726977">
              <w:rPr>
                <w:bCs/>
              </w:rPr>
              <w:t>Race/</w:t>
            </w:r>
            <w:r w:rsidR="00C446E9" w:rsidRPr="00726977">
              <w:rPr>
                <w:bCs/>
              </w:rPr>
              <w:t>e</w:t>
            </w:r>
            <w:r w:rsidRPr="00726977">
              <w:rPr>
                <w:bCs/>
              </w:rPr>
              <w:t>thnicity</w:t>
            </w:r>
          </w:p>
        </w:tc>
        <w:tc>
          <w:tcPr>
            <w:tcW w:w="1587" w:type="dxa"/>
          </w:tcPr>
          <w:p w14:paraId="18A58F5E" w14:textId="3FA9F492" w:rsidR="003F6862" w:rsidRPr="008D7D7E" w:rsidRDefault="003F6862" w:rsidP="000E38AD">
            <w:pPr>
              <w:jc w:val="center"/>
              <w:rPr>
                <w:szCs w:val="20"/>
              </w:rPr>
            </w:pPr>
            <w:r>
              <w:rPr>
                <w:szCs w:val="20"/>
              </w:rPr>
              <w:t>82</w:t>
            </w:r>
            <w:r w:rsidR="00E15AA5">
              <w:rPr>
                <w:szCs w:val="20"/>
              </w:rPr>
              <w:t>%</w:t>
            </w:r>
          </w:p>
        </w:tc>
        <w:tc>
          <w:tcPr>
            <w:tcW w:w="1587" w:type="dxa"/>
          </w:tcPr>
          <w:p w14:paraId="2279D966" w14:textId="2B392B62" w:rsidR="003F6862" w:rsidRPr="008D7D7E" w:rsidRDefault="003F6862" w:rsidP="000E38AD">
            <w:pPr>
              <w:jc w:val="center"/>
              <w:rPr>
                <w:szCs w:val="20"/>
              </w:rPr>
            </w:pPr>
            <w:r>
              <w:rPr>
                <w:szCs w:val="20"/>
              </w:rPr>
              <w:t>7</w:t>
            </w:r>
            <w:r w:rsidR="00B86840">
              <w:rPr>
                <w:szCs w:val="20"/>
              </w:rPr>
              <w:t>9</w:t>
            </w:r>
            <w:r w:rsidR="00E15AA5">
              <w:rPr>
                <w:szCs w:val="20"/>
              </w:rPr>
              <w:t>%</w:t>
            </w:r>
          </w:p>
        </w:tc>
        <w:tc>
          <w:tcPr>
            <w:tcW w:w="1559" w:type="dxa"/>
          </w:tcPr>
          <w:p w14:paraId="3795E623" w14:textId="45422235" w:rsidR="003F6862" w:rsidRPr="008D7D7E" w:rsidRDefault="003F6862" w:rsidP="000E38AD">
            <w:pPr>
              <w:jc w:val="center"/>
              <w:rPr>
                <w:szCs w:val="20"/>
              </w:rPr>
            </w:pPr>
            <w:r>
              <w:rPr>
                <w:szCs w:val="20"/>
              </w:rPr>
              <w:t>78</w:t>
            </w:r>
            <w:r w:rsidR="00E15AA5">
              <w:rPr>
                <w:szCs w:val="20"/>
              </w:rPr>
              <w:t>%</w:t>
            </w:r>
          </w:p>
        </w:tc>
        <w:tc>
          <w:tcPr>
            <w:tcW w:w="1559" w:type="dxa"/>
          </w:tcPr>
          <w:p w14:paraId="0CAA9C84" w14:textId="7282543A" w:rsidR="003F6862" w:rsidRDefault="003F6862" w:rsidP="000E38AD">
            <w:pPr>
              <w:jc w:val="center"/>
              <w:rPr>
                <w:szCs w:val="20"/>
              </w:rPr>
            </w:pPr>
            <w:r>
              <w:rPr>
                <w:szCs w:val="20"/>
              </w:rPr>
              <w:t>79</w:t>
            </w:r>
            <w:r w:rsidR="00E15AA5">
              <w:rPr>
                <w:szCs w:val="20"/>
              </w:rPr>
              <w:t>%</w:t>
            </w:r>
          </w:p>
        </w:tc>
      </w:tr>
      <w:tr w:rsidR="003F6862" w:rsidRPr="008D7D7E" w14:paraId="4821255C" w14:textId="77777777" w:rsidTr="009A0C05">
        <w:tc>
          <w:tcPr>
            <w:tcW w:w="1928" w:type="dxa"/>
          </w:tcPr>
          <w:p w14:paraId="15DEBB05" w14:textId="0D0B336A" w:rsidR="003F6862" w:rsidRPr="00726977" w:rsidRDefault="003F6862" w:rsidP="00726977">
            <w:pPr>
              <w:pStyle w:val="TableSubheadingGreen"/>
              <w:rPr>
                <w:bCs/>
              </w:rPr>
            </w:pPr>
            <w:r w:rsidRPr="00726977">
              <w:rPr>
                <w:bCs/>
              </w:rPr>
              <w:t>Religion/</w:t>
            </w:r>
            <w:r w:rsidR="00C446E9" w:rsidRPr="00726977">
              <w:rPr>
                <w:bCs/>
              </w:rPr>
              <w:t>f</w:t>
            </w:r>
            <w:r w:rsidRPr="00726977">
              <w:rPr>
                <w:bCs/>
              </w:rPr>
              <w:t>aith</w:t>
            </w:r>
          </w:p>
        </w:tc>
        <w:tc>
          <w:tcPr>
            <w:tcW w:w="1587" w:type="dxa"/>
          </w:tcPr>
          <w:p w14:paraId="1CB97135" w14:textId="235A07AE" w:rsidR="003F6862" w:rsidRDefault="003F6862" w:rsidP="000E38AD">
            <w:pPr>
              <w:jc w:val="center"/>
              <w:rPr>
                <w:szCs w:val="20"/>
              </w:rPr>
            </w:pPr>
            <w:r>
              <w:rPr>
                <w:szCs w:val="20"/>
              </w:rPr>
              <w:t>7</w:t>
            </w:r>
            <w:r w:rsidR="00E15AA5">
              <w:rPr>
                <w:szCs w:val="20"/>
              </w:rPr>
              <w:t>%</w:t>
            </w:r>
          </w:p>
        </w:tc>
        <w:tc>
          <w:tcPr>
            <w:tcW w:w="1587" w:type="dxa"/>
          </w:tcPr>
          <w:p w14:paraId="1138AF2F" w14:textId="2927431A" w:rsidR="003F6862" w:rsidRDefault="003F6862" w:rsidP="000E38AD">
            <w:pPr>
              <w:jc w:val="center"/>
              <w:rPr>
                <w:szCs w:val="20"/>
              </w:rPr>
            </w:pPr>
            <w:r>
              <w:rPr>
                <w:szCs w:val="20"/>
              </w:rPr>
              <w:t>6</w:t>
            </w:r>
            <w:r w:rsidR="00E15AA5">
              <w:rPr>
                <w:szCs w:val="20"/>
              </w:rPr>
              <w:t>%</w:t>
            </w:r>
          </w:p>
        </w:tc>
        <w:tc>
          <w:tcPr>
            <w:tcW w:w="1559" w:type="dxa"/>
          </w:tcPr>
          <w:p w14:paraId="46A56901" w14:textId="05CE464E" w:rsidR="003F6862" w:rsidRDefault="003F6862" w:rsidP="000E38AD">
            <w:pPr>
              <w:jc w:val="center"/>
              <w:rPr>
                <w:szCs w:val="20"/>
              </w:rPr>
            </w:pPr>
            <w:r>
              <w:rPr>
                <w:szCs w:val="20"/>
              </w:rPr>
              <w:t>6</w:t>
            </w:r>
            <w:r w:rsidR="00E15AA5">
              <w:rPr>
                <w:szCs w:val="20"/>
              </w:rPr>
              <w:t>%</w:t>
            </w:r>
          </w:p>
        </w:tc>
        <w:tc>
          <w:tcPr>
            <w:tcW w:w="1559" w:type="dxa"/>
          </w:tcPr>
          <w:p w14:paraId="52BA176A" w14:textId="484E2132" w:rsidR="003F6862" w:rsidRDefault="003F6862" w:rsidP="000E38AD">
            <w:pPr>
              <w:jc w:val="center"/>
              <w:rPr>
                <w:szCs w:val="20"/>
              </w:rPr>
            </w:pPr>
            <w:r>
              <w:rPr>
                <w:szCs w:val="20"/>
              </w:rPr>
              <w:t>5</w:t>
            </w:r>
            <w:r w:rsidR="00E15AA5">
              <w:rPr>
                <w:szCs w:val="20"/>
              </w:rPr>
              <w:t>%</w:t>
            </w:r>
          </w:p>
        </w:tc>
      </w:tr>
      <w:tr w:rsidR="003F6862" w:rsidRPr="008D7D7E" w14:paraId="0F71BC91" w14:textId="77777777" w:rsidTr="009A0C05">
        <w:tc>
          <w:tcPr>
            <w:tcW w:w="1928" w:type="dxa"/>
          </w:tcPr>
          <w:p w14:paraId="3AA30AD2" w14:textId="5814E94F" w:rsidR="003F6862" w:rsidRPr="00726977" w:rsidRDefault="003F6862" w:rsidP="00726977">
            <w:pPr>
              <w:pStyle w:val="TableSubheadingGreen"/>
              <w:rPr>
                <w:bCs/>
              </w:rPr>
            </w:pPr>
            <w:r w:rsidRPr="00726977">
              <w:rPr>
                <w:bCs/>
              </w:rPr>
              <w:t xml:space="preserve">Sexual </w:t>
            </w:r>
            <w:r w:rsidR="00C446E9" w:rsidRPr="00726977">
              <w:rPr>
                <w:bCs/>
              </w:rPr>
              <w:t>o</w:t>
            </w:r>
            <w:r w:rsidRPr="00726977">
              <w:rPr>
                <w:bCs/>
              </w:rPr>
              <w:t>rientation</w:t>
            </w:r>
          </w:p>
        </w:tc>
        <w:tc>
          <w:tcPr>
            <w:tcW w:w="1587" w:type="dxa"/>
          </w:tcPr>
          <w:p w14:paraId="1BE2F04F" w14:textId="1FBADC18" w:rsidR="003F6862" w:rsidRDefault="003F6862" w:rsidP="000E38AD">
            <w:pPr>
              <w:jc w:val="center"/>
              <w:rPr>
                <w:szCs w:val="20"/>
              </w:rPr>
            </w:pPr>
            <w:r>
              <w:rPr>
                <w:szCs w:val="20"/>
              </w:rPr>
              <w:t>7</w:t>
            </w:r>
            <w:r w:rsidR="00E15AA5">
              <w:rPr>
                <w:szCs w:val="20"/>
              </w:rPr>
              <w:t>%</w:t>
            </w:r>
          </w:p>
        </w:tc>
        <w:tc>
          <w:tcPr>
            <w:tcW w:w="1587" w:type="dxa"/>
          </w:tcPr>
          <w:p w14:paraId="6C29CE41" w14:textId="15B72465" w:rsidR="003F6862" w:rsidRDefault="003F6862" w:rsidP="000E38AD">
            <w:pPr>
              <w:jc w:val="center"/>
              <w:rPr>
                <w:szCs w:val="20"/>
              </w:rPr>
            </w:pPr>
            <w:r>
              <w:rPr>
                <w:szCs w:val="20"/>
              </w:rPr>
              <w:t>9</w:t>
            </w:r>
            <w:r w:rsidR="00E15AA5">
              <w:rPr>
                <w:szCs w:val="20"/>
              </w:rPr>
              <w:t>%</w:t>
            </w:r>
          </w:p>
        </w:tc>
        <w:tc>
          <w:tcPr>
            <w:tcW w:w="1559" w:type="dxa"/>
          </w:tcPr>
          <w:p w14:paraId="1ADA7F5D" w14:textId="5BF6D26B" w:rsidR="003F6862" w:rsidRDefault="00E15AA5" w:rsidP="000E38AD">
            <w:pPr>
              <w:jc w:val="center"/>
              <w:rPr>
                <w:szCs w:val="20"/>
              </w:rPr>
            </w:pPr>
            <w:r>
              <w:rPr>
                <w:szCs w:val="20"/>
              </w:rPr>
              <w:t>9%</w:t>
            </w:r>
          </w:p>
        </w:tc>
        <w:tc>
          <w:tcPr>
            <w:tcW w:w="1559" w:type="dxa"/>
          </w:tcPr>
          <w:p w14:paraId="4B54CE0E" w14:textId="10C5E1E9" w:rsidR="003F6862" w:rsidRDefault="003F6862" w:rsidP="000E38AD">
            <w:pPr>
              <w:jc w:val="center"/>
              <w:rPr>
                <w:szCs w:val="20"/>
              </w:rPr>
            </w:pPr>
            <w:r>
              <w:rPr>
                <w:szCs w:val="20"/>
              </w:rPr>
              <w:t>10</w:t>
            </w:r>
            <w:r w:rsidR="00E15AA5">
              <w:rPr>
                <w:szCs w:val="20"/>
              </w:rPr>
              <w:t>%</w:t>
            </w:r>
          </w:p>
        </w:tc>
      </w:tr>
    </w:tbl>
    <w:p w14:paraId="195BB31C" w14:textId="77777777" w:rsidR="003F6862" w:rsidRDefault="003F6862" w:rsidP="00AE1E37">
      <w:pPr>
        <w:pStyle w:val="BodyText"/>
        <w:numPr>
          <w:ilvl w:val="0"/>
          <w:numId w:val="0"/>
        </w:numPr>
      </w:pPr>
    </w:p>
    <w:p w14:paraId="6DF307FE" w14:textId="0F61F085" w:rsidR="003F6862" w:rsidRDefault="003F6862" w:rsidP="00B94AA7">
      <w:pPr>
        <w:pStyle w:val="BodyText"/>
      </w:pPr>
      <w:r>
        <w:t>Since 2022</w:t>
      </w:r>
      <w:r w:rsidR="00BF289A">
        <w:t>,</w:t>
      </w:r>
      <w:r>
        <w:t xml:space="preserve"> Police has recorded further detail on the protected characteristic</w:t>
      </w:r>
      <w:r w:rsidR="00BF289A">
        <w:t>s</w:t>
      </w:r>
      <w:r w:rsidR="008F7B4A">
        <w:t xml:space="preserve"> perceived to be targeted</w:t>
      </w:r>
      <w:r>
        <w:t xml:space="preserve"> such as the type of race or religion. From 2022 to 2024, the most recorded ethnicities were South Asian (including Indian) and Asian. These accounted for </w:t>
      </w:r>
      <w:r w:rsidR="00021116">
        <w:t>approximately</w:t>
      </w:r>
      <w:r>
        <w:t xml:space="preserve"> 2</w:t>
      </w:r>
      <w:r w:rsidR="001970B2">
        <w:t>9</w:t>
      </w:r>
      <w:r>
        <w:t xml:space="preserve"> per cent and 16 per cent of perceived hate crimes targeting race/ethnicity, respectively. Islam and Judaism were the most recorded religions, accounting for approximately 5</w:t>
      </w:r>
      <w:r w:rsidR="00D926F2">
        <w:t>4</w:t>
      </w:r>
      <w:r>
        <w:t xml:space="preserve"> per cent and 1</w:t>
      </w:r>
      <w:r w:rsidR="00580555">
        <w:t>7</w:t>
      </w:r>
      <w:r>
        <w:t xml:space="preserve"> per cent of perceived hate crimes targeting religion, respectively. </w:t>
      </w:r>
    </w:p>
    <w:p w14:paraId="75DB849C" w14:textId="534C5EB1" w:rsidR="008D0B6E" w:rsidRDefault="003F6862" w:rsidP="00B94AA7">
      <w:pPr>
        <w:pStyle w:val="BodyText"/>
      </w:pPr>
      <w:r>
        <w:t>Since 2021,</w:t>
      </w:r>
      <w:r w:rsidRPr="00F475DC">
        <w:t xml:space="preserve"> </w:t>
      </w:r>
      <w:r>
        <w:t>1</w:t>
      </w:r>
      <w:r w:rsidR="006C4656">
        <w:t>2</w:t>
      </w:r>
      <w:r w:rsidR="00AE4D41">
        <w:t>–</w:t>
      </w:r>
      <w:r>
        <w:t xml:space="preserve">18 per cent of perceived hate </w:t>
      </w:r>
      <w:r w:rsidR="003477F7">
        <w:t xml:space="preserve">crime </w:t>
      </w:r>
      <w:r>
        <w:t>offences</w:t>
      </w:r>
      <w:r w:rsidR="00C57670">
        <w:t xml:space="preserve"> were </w:t>
      </w:r>
      <w:r w:rsidR="00B662F9">
        <w:t xml:space="preserve">both </w:t>
      </w:r>
      <w:r w:rsidR="00C57670">
        <w:t>investigated to the point</w:t>
      </w:r>
      <w:r w:rsidR="00197A81">
        <w:t xml:space="preserve"> </w:t>
      </w:r>
      <w:r w:rsidR="00CD03B0">
        <w:t xml:space="preserve">that </w:t>
      </w:r>
      <w:r w:rsidR="00F56A8A">
        <w:t xml:space="preserve">there was enough evidence to charge </w:t>
      </w:r>
      <w:r w:rsidR="00FC51CB">
        <w:t>a</w:t>
      </w:r>
      <w:r w:rsidR="00F56A8A">
        <w:t xml:space="preserve"> person with </w:t>
      </w:r>
      <w:r w:rsidR="00FC51CB">
        <w:t>an offence</w:t>
      </w:r>
      <w:r w:rsidR="00F56A8A">
        <w:t xml:space="preserve"> and Police decided to </w:t>
      </w:r>
      <w:proofErr w:type="gramStart"/>
      <w:r w:rsidR="00F56A8A">
        <w:t>take action</w:t>
      </w:r>
      <w:proofErr w:type="gramEnd"/>
      <w:r>
        <w:t>.</w:t>
      </w:r>
      <w:r w:rsidDel="004109E2">
        <w:t xml:space="preserve"> </w:t>
      </w:r>
      <w:r w:rsidR="004109E2">
        <w:t xml:space="preserve">In relation to </w:t>
      </w:r>
      <w:r>
        <w:t>these</w:t>
      </w:r>
      <w:r w:rsidR="00954875">
        <w:t xml:space="preserve"> perceived hate </w:t>
      </w:r>
      <w:r w:rsidR="004A1390">
        <w:t xml:space="preserve">crime </w:t>
      </w:r>
      <w:r w:rsidR="00954875">
        <w:t>offences</w:t>
      </w:r>
      <w:r w:rsidR="008D0B6E">
        <w:t>:</w:t>
      </w:r>
    </w:p>
    <w:p w14:paraId="1F869EC6" w14:textId="2F9A0A22" w:rsidR="003F6862" w:rsidRDefault="008D0B6E" w:rsidP="008D0B6E">
      <w:pPr>
        <w:pStyle w:val="BodyTextnonum"/>
        <w:numPr>
          <w:ilvl w:val="3"/>
          <w:numId w:val="29"/>
        </w:numPr>
      </w:pPr>
      <w:r>
        <w:t>A</w:t>
      </w:r>
      <w:r w:rsidR="003F6862">
        <w:t xml:space="preserve">pproximately half </w:t>
      </w:r>
      <w:r w:rsidR="004109E2">
        <w:t xml:space="preserve">of the </w:t>
      </w:r>
      <w:r w:rsidR="00DD2598">
        <w:t xml:space="preserve">offences </w:t>
      </w:r>
      <w:r w:rsidR="003F6862">
        <w:t xml:space="preserve">were prosecuted. Other </w:t>
      </w:r>
      <w:r w:rsidR="000E129F">
        <w:t>actions</w:t>
      </w:r>
      <w:r w:rsidR="003F6862">
        <w:t xml:space="preserve"> such as a formal or informal warning were also common. For example, in 202</w:t>
      </w:r>
      <w:r w:rsidR="004651FC">
        <w:t>4</w:t>
      </w:r>
      <w:r w:rsidR="003F6862">
        <w:t>, 5</w:t>
      </w:r>
      <w:r w:rsidR="004651FC">
        <w:t>8</w:t>
      </w:r>
      <w:r w:rsidR="003F6862">
        <w:t>.</w:t>
      </w:r>
      <w:r w:rsidR="001A27EA">
        <w:t>5</w:t>
      </w:r>
      <w:r w:rsidR="003F6862">
        <w:t xml:space="preserve"> per cent of perceived hate offences with sufficient evidence to charge were prosecuted, 1</w:t>
      </w:r>
      <w:r w:rsidR="001A27EA">
        <w:t>3</w:t>
      </w:r>
      <w:r w:rsidR="003F6862">
        <w:t>.</w:t>
      </w:r>
      <w:r w:rsidR="001A27EA">
        <w:t>6</w:t>
      </w:r>
      <w:r w:rsidR="003F6862">
        <w:t xml:space="preserve"> per cent had formal warnings and </w:t>
      </w:r>
      <w:r w:rsidR="001A27EA">
        <w:t>9.9</w:t>
      </w:r>
      <w:r w:rsidR="003F6862">
        <w:t xml:space="preserve"> per cent had informal warnings. </w:t>
      </w:r>
    </w:p>
    <w:p w14:paraId="0A85E361" w14:textId="075A7EFF" w:rsidR="003F6862" w:rsidRDefault="003F6862" w:rsidP="008D0B6E">
      <w:pPr>
        <w:pStyle w:val="BodyTextnonum"/>
        <w:numPr>
          <w:ilvl w:val="3"/>
          <w:numId w:val="29"/>
        </w:numPr>
      </w:pPr>
      <w:r>
        <w:t>Approximately 7</w:t>
      </w:r>
      <w:r w:rsidR="00F32200">
        <w:t>5</w:t>
      </w:r>
      <w:r>
        <w:t xml:space="preserve"> per cent of </w:t>
      </w:r>
      <w:r w:rsidR="00971685">
        <w:t xml:space="preserve">the alleged </w:t>
      </w:r>
      <w:r>
        <w:t xml:space="preserve">hate crime offenders </w:t>
      </w:r>
      <w:r w:rsidR="00971685">
        <w:t>were</w:t>
      </w:r>
      <w:r>
        <w:t xml:space="preserve"> men. Māori</w:t>
      </w:r>
      <w:r w:rsidDel="00D36A55">
        <w:t xml:space="preserve"> </w:t>
      </w:r>
      <w:r w:rsidR="00D36A55">
        <w:t xml:space="preserve">were </w:t>
      </w:r>
      <w:r>
        <w:t xml:space="preserve">disproportionately represented as </w:t>
      </w:r>
      <w:r w:rsidR="006409A6">
        <w:t xml:space="preserve">alleged </w:t>
      </w:r>
      <w:r>
        <w:t xml:space="preserve">hate crime offenders. Approximately 40 per cent of alleged </w:t>
      </w:r>
      <w:r w:rsidR="00257812">
        <w:t xml:space="preserve">hate crime </w:t>
      </w:r>
      <w:r>
        <w:t xml:space="preserve">offenders </w:t>
      </w:r>
      <w:r w:rsidR="00D14A09">
        <w:t xml:space="preserve">were </w:t>
      </w:r>
      <w:r>
        <w:t>Māori, while Māori make up 19.6 per cent of Aotearoa New Zealand’s population</w:t>
      </w:r>
      <w:r w:rsidR="00FA12E9">
        <w:t>.</w:t>
      </w:r>
      <w:r>
        <w:rPr>
          <w:rStyle w:val="FootnoteReference"/>
        </w:rPr>
        <w:footnoteReference w:id="31"/>
      </w:r>
      <w:r>
        <w:t xml:space="preserve"> The remainder </w:t>
      </w:r>
      <w:r w:rsidR="00D14A09">
        <w:t xml:space="preserve">were </w:t>
      </w:r>
      <w:r>
        <w:t>mostly European/Pākehā, who ma</w:t>
      </w:r>
      <w:r w:rsidR="00FB726F">
        <w:t>d</w:t>
      </w:r>
      <w:r>
        <w:t>e up approximately 38</w:t>
      </w:r>
      <w:r w:rsidR="009A5997">
        <w:t xml:space="preserve"> per cent</w:t>
      </w:r>
      <w:r>
        <w:t xml:space="preserve"> of alleged hate crime offenders. </w:t>
      </w:r>
    </w:p>
    <w:p w14:paraId="4D70C4B9" w14:textId="77777777" w:rsidR="003F6862" w:rsidRDefault="003F6862" w:rsidP="003F6862">
      <w:pPr>
        <w:pStyle w:val="Heading3"/>
      </w:pPr>
      <w:r>
        <w:t xml:space="preserve">New Zealand Crime and Victims Survey </w:t>
      </w:r>
    </w:p>
    <w:p w14:paraId="7A37C7CB" w14:textId="5C55D8CE" w:rsidR="003F6862" w:rsidRDefault="003F6862" w:rsidP="00B94AA7">
      <w:pPr>
        <w:pStyle w:val="BodyText"/>
        <w:numPr>
          <w:ilvl w:val="1"/>
          <w:numId w:val="30"/>
        </w:numPr>
        <w:tabs>
          <w:tab w:val="left" w:pos="709"/>
        </w:tabs>
        <w:ind w:hanging="709"/>
      </w:pPr>
      <w:r>
        <w:t>The Ministry of Justice has been carrying out the New Zealand Crime and Victims Survey (NZCVS) since 2018. This survey collects information about New Zealanders’ experience of crime.</w:t>
      </w:r>
      <w:r w:rsidR="007D10EB">
        <w:rPr>
          <w:rStyle w:val="FootnoteReference"/>
        </w:rPr>
        <w:footnoteReference w:id="32"/>
      </w:r>
    </w:p>
    <w:p w14:paraId="48F8A7BD" w14:textId="77777777" w:rsidR="003F6862" w:rsidRDefault="003F6862" w:rsidP="00E345F0">
      <w:pPr>
        <w:pStyle w:val="BodyText"/>
      </w:pPr>
      <w:r>
        <w:t xml:space="preserve">There are several </w:t>
      </w:r>
      <w:r w:rsidRPr="00E345F0">
        <w:t>preliminary</w:t>
      </w:r>
      <w:r>
        <w:t xml:space="preserve"> points to make about the NZCVS data: </w:t>
      </w:r>
    </w:p>
    <w:p w14:paraId="44FF1CA0" w14:textId="656EB082" w:rsidR="00AD3708" w:rsidRDefault="003F6862" w:rsidP="00AD3708">
      <w:pPr>
        <w:pStyle w:val="BodyTextnonum"/>
        <w:numPr>
          <w:ilvl w:val="3"/>
          <w:numId w:val="23"/>
        </w:numPr>
      </w:pPr>
      <w:r>
        <w:t>The data does not only capture crimes that are reported to Police. As the Ministry of Justice surveys people directly, the data also captures unreported crimes.</w:t>
      </w:r>
    </w:p>
    <w:p w14:paraId="0CA4A0DE" w14:textId="193C9A7B" w:rsidR="003F6862" w:rsidRDefault="003F6862" w:rsidP="00AD3708">
      <w:pPr>
        <w:pStyle w:val="BodyTextnonum"/>
        <w:numPr>
          <w:ilvl w:val="3"/>
          <w:numId w:val="23"/>
        </w:numPr>
      </w:pPr>
      <w:r>
        <w:lastRenderedPageBreak/>
        <w:t>The data does not include public order offences</w:t>
      </w:r>
      <w:r w:rsidR="00312510">
        <w:t xml:space="preserve"> (such as disorderly behaviour)</w:t>
      </w:r>
      <w:r>
        <w:t xml:space="preserve">. As noted above, public order offences are </w:t>
      </w:r>
      <w:r w:rsidR="25C959C3">
        <w:t xml:space="preserve">among </w:t>
      </w:r>
      <w:r>
        <w:t>the most common perceived hate crimes reported to Police.</w:t>
      </w:r>
    </w:p>
    <w:p w14:paraId="22BC0D30" w14:textId="4792F5C8" w:rsidR="003F6862" w:rsidRDefault="003F6862" w:rsidP="003F6862">
      <w:pPr>
        <w:pStyle w:val="BodyTextnonum"/>
        <w:numPr>
          <w:ilvl w:val="3"/>
          <w:numId w:val="23"/>
        </w:numPr>
      </w:pPr>
      <w:r>
        <w:t xml:space="preserve">The survey asks whether </w:t>
      </w:r>
      <w:r w:rsidR="00041F04">
        <w:t xml:space="preserve">the victim perceived </w:t>
      </w:r>
      <w:r w:rsidR="00F1314F">
        <w:t>an alleged offence</w:t>
      </w:r>
      <w:r>
        <w:t xml:space="preserve"> happened, at least partly, because of the offender’s attitudes towards a particular characteristic such as race or sexuality. While we discuss this data below, we think it captures more than hate crime offences</w:t>
      </w:r>
      <w:r w:rsidR="007E0100">
        <w:t>.</w:t>
      </w:r>
      <w:r w:rsidR="004B5C7D" w:rsidDel="007E0100">
        <w:t xml:space="preserve"> </w:t>
      </w:r>
      <w:r w:rsidR="007E0100">
        <w:t xml:space="preserve">It would capture </w:t>
      </w:r>
      <w:r w:rsidR="004B5C7D">
        <w:t xml:space="preserve">all </w:t>
      </w:r>
      <w:r>
        <w:t xml:space="preserve">offences that occur </w:t>
      </w:r>
      <w:r w:rsidRPr="00A12516">
        <w:t>because</w:t>
      </w:r>
      <w:r>
        <w:t xml:space="preserve"> of a particular characteristic</w:t>
      </w:r>
      <w:r w:rsidR="004B5C7D">
        <w:t xml:space="preserve"> rather than</w:t>
      </w:r>
      <w:r>
        <w:t xml:space="preserve"> because of </w:t>
      </w:r>
      <w:r w:rsidRPr="00CE22D0">
        <w:rPr>
          <w:i/>
        </w:rPr>
        <w:t>hate based on</w:t>
      </w:r>
      <w:r>
        <w:t xml:space="preserve"> the characteristic. For example, elder abuse can occur because of hat</w:t>
      </w:r>
      <w:r w:rsidR="001321E9">
        <w:t>e</w:t>
      </w:r>
      <w:r>
        <w:t xml:space="preserve"> towards a person based on their age. However, it can also occur because of the victim’s perceived vulnerability. In both situations, the offence happened because of the offender’s attitude towards the victim’s age, but it will only be a hate crime if the offence was motivated by hate towards elderly people.</w:t>
      </w:r>
    </w:p>
    <w:p w14:paraId="2352A82E" w14:textId="5DD0E17D" w:rsidR="003F6862" w:rsidRPr="00671A33" w:rsidRDefault="00F56CF1" w:rsidP="00B94AA7">
      <w:pPr>
        <w:pStyle w:val="BodyText"/>
        <w:numPr>
          <w:ilvl w:val="1"/>
          <w:numId w:val="30"/>
        </w:numPr>
        <w:tabs>
          <w:tab w:val="left" w:pos="709"/>
        </w:tabs>
        <w:ind w:hanging="709"/>
      </w:pPr>
      <w:r>
        <w:t>Since 2018, t</w:t>
      </w:r>
      <w:r w:rsidR="003F6862">
        <w:t xml:space="preserve">he proportion of </w:t>
      </w:r>
      <w:r w:rsidR="00EF292C">
        <w:t xml:space="preserve">alleged offences </w:t>
      </w:r>
      <w:r w:rsidR="001467C7">
        <w:t>perceived</w:t>
      </w:r>
      <w:r w:rsidR="003E73E3">
        <w:t xml:space="preserve"> by</w:t>
      </w:r>
      <w:r w:rsidR="003F6862">
        <w:t xml:space="preserve"> the victim </w:t>
      </w:r>
      <w:r w:rsidR="003E73E3">
        <w:t>to have</w:t>
      </w:r>
      <w:r w:rsidR="001467C7">
        <w:t xml:space="preserve"> </w:t>
      </w:r>
      <w:r w:rsidR="003F6862">
        <w:t xml:space="preserve">happened </w:t>
      </w:r>
      <w:r w:rsidR="003F6862" w:rsidRPr="00671A33">
        <w:t xml:space="preserve">because of </w:t>
      </w:r>
      <w:r w:rsidR="00D61C5A" w:rsidRPr="00671A33">
        <w:t xml:space="preserve">the offender’s attitudes towards a particular characteristic </w:t>
      </w:r>
      <w:r>
        <w:t>has ranged from</w:t>
      </w:r>
      <w:r w:rsidR="003F6862">
        <w:t xml:space="preserve"> around </w:t>
      </w:r>
      <w:r w:rsidR="008E2048">
        <w:t>11</w:t>
      </w:r>
      <w:r w:rsidR="003F50F2">
        <w:t>–</w:t>
      </w:r>
      <w:r w:rsidR="003F6862" w:rsidRPr="00671A33">
        <w:t>20 per cent.</w:t>
      </w:r>
    </w:p>
    <w:p w14:paraId="350AB9F7" w14:textId="252FF930" w:rsidR="003F6862" w:rsidRDefault="003F6862" w:rsidP="00B94AA7">
      <w:pPr>
        <w:pStyle w:val="BodyText"/>
        <w:numPr>
          <w:ilvl w:val="1"/>
          <w:numId w:val="30"/>
        </w:numPr>
        <w:tabs>
          <w:tab w:val="left" w:pos="709"/>
        </w:tabs>
        <w:ind w:hanging="709"/>
      </w:pPr>
      <w:r w:rsidRPr="00671A33">
        <w:t xml:space="preserve">The most common offences perceived to be motivated by </w:t>
      </w:r>
      <w:r w:rsidR="00D61C5A" w:rsidRPr="00671A33">
        <w:t xml:space="preserve">an offender’s attitudes towards a particular characteristic </w:t>
      </w:r>
      <w:r w:rsidR="00E74404">
        <w:t xml:space="preserve">were </w:t>
      </w:r>
      <w:r>
        <w:t xml:space="preserve">sexual assault, threats and </w:t>
      </w:r>
      <w:r w:rsidR="00CE1698">
        <w:t>property</w:t>
      </w:r>
      <w:r>
        <w:t xml:space="preserve"> damage, and physical offences (such as assault and robbery). For example, in 2023, 78 per cent of sexual assaults, 33 per cent of threats and </w:t>
      </w:r>
      <w:r w:rsidR="00823F4F">
        <w:t xml:space="preserve">property </w:t>
      </w:r>
      <w:r>
        <w:t xml:space="preserve">damage and 26 per cent of physical offences were perceived to be motivated by </w:t>
      </w:r>
      <w:r w:rsidR="00671A33" w:rsidRPr="00671A33">
        <w:t>an offender’s attitudes towards a particular characteristic</w:t>
      </w:r>
      <w:r w:rsidRPr="00671A33">
        <w:t>.</w:t>
      </w:r>
      <w:r>
        <w:t xml:space="preserve"> </w:t>
      </w:r>
    </w:p>
    <w:p w14:paraId="778CF69E" w14:textId="72EBD888" w:rsidR="003F6862" w:rsidRDefault="003F6862" w:rsidP="00B94AA7">
      <w:pPr>
        <w:pStyle w:val="BodyText"/>
      </w:pPr>
      <w:r>
        <w:t xml:space="preserve">The survey also looks at </w:t>
      </w:r>
      <w:r w:rsidR="0036017D">
        <w:t xml:space="preserve">what </w:t>
      </w:r>
      <w:r w:rsidR="00DE2818">
        <w:t>percent</w:t>
      </w:r>
      <w:r w:rsidR="00AA04B3">
        <w:t>age</w:t>
      </w:r>
      <w:r w:rsidR="00DE2818">
        <w:t xml:space="preserve"> of </w:t>
      </w:r>
      <w:r w:rsidR="00092EA7">
        <w:t xml:space="preserve">these </w:t>
      </w:r>
      <w:r w:rsidR="001467C7">
        <w:t xml:space="preserve">alleged </w:t>
      </w:r>
      <w:r w:rsidR="00DE2818">
        <w:t xml:space="preserve">offences related to </w:t>
      </w:r>
      <w:proofErr w:type="gramStart"/>
      <w:r w:rsidR="00377944">
        <w:t>particular characteristic</w:t>
      </w:r>
      <w:r w:rsidR="002759C8">
        <w:t>s</w:t>
      </w:r>
      <w:proofErr w:type="gramEnd"/>
      <w:r>
        <w:t>, as shown in the table below.</w:t>
      </w:r>
      <w:r>
        <w:rPr>
          <w:rStyle w:val="FootnoteReference"/>
        </w:rPr>
        <w:footnoteReference w:id="33"/>
      </w:r>
      <w:r>
        <w:t xml:space="preserve"> As with Police data, more than one characteristic can be recorded for a single </w:t>
      </w:r>
      <w:r w:rsidR="001551A7">
        <w:t>alleged offence</w:t>
      </w:r>
      <w:r>
        <w:t>.</w:t>
      </w:r>
      <w:r w:rsidR="00671A33">
        <w:t xml:space="preserve"> </w:t>
      </w:r>
    </w:p>
    <w:tbl>
      <w:tblPr>
        <w:tblStyle w:val="LCReportTable"/>
        <w:tblW w:w="8185" w:type="dxa"/>
        <w:tblInd w:w="846" w:type="dxa"/>
        <w:tblLook w:val="04A0" w:firstRow="1" w:lastRow="0" w:firstColumn="1" w:lastColumn="0" w:noHBand="0" w:noVBand="1"/>
      </w:tblPr>
      <w:tblGrid>
        <w:gridCol w:w="2551"/>
        <w:gridCol w:w="957"/>
        <w:gridCol w:w="992"/>
        <w:gridCol w:w="992"/>
        <w:gridCol w:w="851"/>
        <w:gridCol w:w="850"/>
        <w:gridCol w:w="992"/>
      </w:tblGrid>
      <w:tr w:rsidR="00DB18FF" w:rsidRPr="00B250B3" w14:paraId="6E3F796F" w14:textId="77777777" w:rsidTr="00B52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5" w:type="dxa"/>
            <w:gridSpan w:val="7"/>
          </w:tcPr>
          <w:p w14:paraId="7750B512" w14:textId="2AE058BB" w:rsidR="00DB18FF" w:rsidRPr="00B250B3" w:rsidRDefault="00DB18FF" w:rsidP="004009A5">
            <w:pPr>
              <w:rPr>
                <w:b w:val="0"/>
                <w:bCs/>
              </w:rPr>
            </w:pPr>
            <w:r w:rsidRPr="00726977">
              <w:rPr>
                <w:rFonts w:ascii="Metropolis" w:eastAsia="Times New Roman" w:hAnsi="Metropolis"/>
                <w:szCs w:val="20"/>
                <w:lang w:eastAsia="en-NZ"/>
              </w:rPr>
              <w:t xml:space="preserve">Characteristics targeted </w:t>
            </w:r>
            <w:r w:rsidR="00A24BFE" w:rsidRPr="00726977">
              <w:rPr>
                <w:rFonts w:ascii="Metropolis" w:eastAsia="Times New Roman" w:hAnsi="Metropolis"/>
                <w:szCs w:val="20"/>
                <w:lang w:eastAsia="en-NZ"/>
              </w:rPr>
              <w:t xml:space="preserve">in </w:t>
            </w:r>
            <w:r w:rsidR="0070423C" w:rsidRPr="00726977">
              <w:rPr>
                <w:rFonts w:ascii="Metropolis" w:eastAsia="Times New Roman" w:hAnsi="Metropolis"/>
                <w:szCs w:val="20"/>
                <w:lang w:eastAsia="en-NZ"/>
              </w:rPr>
              <w:t>alleged offences</w:t>
            </w:r>
            <w:r w:rsidR="00A24BFE" w:rsidRPr="00726977">
              <w:rPr>
                <w:rFonts w:ascii="Metropolis" w:eastAsia="Times New Roman" w:hAnsi="Metropolis"/>
                <w:szCs w:val="20"/>
                <w:lang w:eastAsia="en-NZ"/>
              </w:rPr>
              <w:t xml:space="preserve"> perceived to be motivated </w:t>
            </w:r>
            <w:r w:rsidRPr="00726977">
              <w:rPr>
                <w:rFonts w:ascii="Metropolis" w:eastAsia="Times New Roman" w:hAnsi="Metropolis"/>
                <w:szCs w:val="20"/>
                <w:lang w:eastAsia="en-NZ"/>
              </w:rPr>
              <w:t xml:space="preserve">by </w:t>
            </w:r>
            <w:r w:rsidR="00377944" w:rsidRPr="00726977">
              <w:rPr>
                <w:rFonts w:ascii="Metropolis" w:eastAsia="Times New Roman" w:hAnsi="Metropolis"/>
                <w:szCs w:val="20"/>
                <w:lang w:eastAsia="en-NZ"/>
              </w:rPr>
              <w:t>Offender’s attitude</w:t>
            </w:r>
            <w:r w:rsidR="00817D81" w:rsidRPr="00817D81">
              <w:rPr>
                <w:rStyle w:val="FootnoteReference"/>
                <w:b w:val="0"/>
                <w:bCs/>
                <w:color w:val="FFFFFF" w:themeColor="background1"/>
              </w:rPr>
              <w:footnoteReference w:id="34"/>
            </w:r>
          </w:p>
        </w:tc>
      </w:tr>
      <w:tr w:rsidR="00DB18FF" w14:paraId="0E646481" w14:textId="77777777" w:rsidTr="00B52F69">
        <w:tc>
          <w:tcPr>
            <w:cnfStyle w:val="001000000000" w:firstRow="0" w:lastRow="0" w:firstColumn="1" w:lastColumn="0" w:oddVBand="0" w:evenVBand="0" w:oddHBand="0" w:evenHBand="0" w:firstRowFirstColumn="0" w:firstRowLastColumn="0" w:lastRowFirstColumn="0" w:lastRowLastColumn="0"/>
            <w:tcW w:w="2551" w:type="dxa"/>
          </w:tcPr>
          <w:p w14:paraId="142287F2" w14:textId="77777777" w:rsidR="00DB18FF" w:rsidRDefault="00DB18FF" w:rsidP="004009A5">
            <w:r w:rsidRPr="000442AC">
              <w:rPr>
                <w:rFonts w:ascii="Calibri" w:eastAsia="Times New Roman" w:hAnsi="Calibri" w:cs="Calibri"/>
                <w:color w:val="000000"/>
                <w:sz w:val="18"/>
                <w:szCs w:val="18"/>
                <w:lang w:val="en-AU" w:eastAsia="en-NZ"/>
              </w:rPr>
              <w:t> </w:t>
            </w:r>
          </w:p>
        </w:tc>
        <w:tc>
          <w:tcPr>
            <w:tcW w:w="957" w:type="dxa"/>
          </w:tcPr>
          <w:p w14:paraId="0BC602B1" w14:textId="77777777" w:rsidR="00DB18FF" w:rsidRPr="00726977" w:rsidRDefault="00DB18FF" w:rsidP="00726977">
            <w:pPr>
              <w:pStyle w:val="TableSubheadingGreen"/>
              <w:cnfStyle w:val="000000000000" w:firstRow="0" w:lastRow="0" w:firstColumn="0" w:lastColumn="0" w:oddVBand="0" w:evenVBand="0" w:oddHBand="0" w:evenHBand="0" w:firstRowFirstColumn="0" w:firstRowLastColumn="0" w:lastRowFirstColumn="0" w:lastRowLastColumn="0"/>
              <w:rPr>
                <w:bCs/>
              </w:rPr>
            </w:pPr>
            <w:r w:rsidRPr="00726977">
              <w:rPr>
                <w:bCs/>
              </w:rPr>
              <w:t>2018</w:t>
            </w:r>
          </w:p>
        </w:tc>
        <w:tc>
          <w:tcPr>
            <w:tcW w:w="992" w:type="dxa"/>
          </w:tcPr>
          <w:p w14:paraId="4662077C" w14:textId="77777777" w:rsidR="00DB18FF" w:rsidRPr="00726977" w:rsidRDefault="00DB18FF" w:rsidP="00726977">
            <w:pPr>
              <w:pStyle w:val="TableSubheadingGreen"/>
              <w:cnfStyle w:val="000000000000" w:firstRow="0" w:lastRow="0" w:firstColumn="0" w:lastColumn="0" w:oddVBand="0" w:evenVBand="0" w:oddHBand="0" w:evenHBand="0" w:firstRowFirstColumn="0" w:firstRowLastColumn="0" w:lastRowFirstColumn="0" w:lastRowLastColumn="0"/>
              <w:rPr>
                <w:bCs/>
              </w:rPr>
            </w:pPr>
            <w:r w:rsidRPr="00726977">
              <w:rPr>
                <w:bCs/>
              </w:rPr>
              <w:t>2019</w:t>
            </w:r>
          </w:p>
        </w:tc>
        <w:tc>
          <w:tcPr>
            <w:tcW w:w="992" w:type="dxa"/>
          </w:tcPr>
          <w:p w14:paraId="39C5E8F4" w14:textId="77777777" w:rsidR="00DB18FF" w:rsidRPr="00726977" w:rsidRDefault="00DB18FF" w:rsidP="00726977">
            <w:pPr>
              <w:pStyle w:val="TableSubheadingGreen"/>
              <w:cnfStyle w:val="000000000000" w:firstRow="0" w:lastRow="0" w:firstColumn="0" w:lastColumn="0" w:oddVBand="0" w:evenVBand="0" w:oddHBand="0" w:evenHBand="0" w:firstRowFirstColumn="0" w:firstRowLastColumn="0" w:lastRowFirstColumn="0" w:lastRowLastColumn="0"/>
              <w:rPr>
                <w:bCs/>
              </w:rPr>
            </w:pPr>
            <w:r w:rsidRPr="00726977">
              <w:rPr>
                <w:bCs/>
              </w:rPr>
              <w:t>2020</w:t>
            </w:r>
          </w:p>
        </w:tc>
        <w:tc>
          <w:tcPr>
            <w:tcW w:w="851" w:type="dxa"/>
          </w:tcPr>
          <w:p w14:paraId="7886A85C" w14:textId="77777777" w:rsidR="00DB18FF" w:rsidRPr="00726977" w:rsidRDefault="00DB18FF" w:rsidP="00726977">
            <w:pPr>
              <w:pStyle w:val="TableSubheadingGreen"/>
              <w:cnfStyle w:val="000000000000" w:firstRow="0" w:lastRow="0" w:firstColumn="0" w:lastColumn="0" w:oddVBand="0" w:evenVBand="0" w:oddHBand="0" w:evenHBand="0" w:firstRowFirstColumn="0" w:firstRowLastColumn="0" w:lastRowFirstColumn="0" w:lastRowLastColumn="0"/>
              <w:rPr>
                <w:bCs/>
              </w:rPr>
            </w:pPr>
            <w:r w:rsidRPr="00726977">
              <w:rPr>
                <w:bCs/>
              </w:rPr>
              <w:t>2021</w:t>
            </w:r>
          </w:p>
        </w:tc>
        <w:tc>
          <w:tcPr>
            <w:tcW w:w="850" w:type="dxa"/>
          </w:tcPr>
          <w:p w14:paraId="60F5DBD0" w14:textId="77777777" w:rsidR="00DB18FF" w:rsidRPr="00726977" w:rsidRDefault="00DB18FF" w:rsidP="00726977">
            <w:pPr>
              <w:pStyle w:val="TableSubheadingGreen"/>
              <w:cnfStyle w:val="000000000000" w:firstRow="0" w:lastRow="0" w:firstColumn="0" w:lastColumn="0" w:oddVBand="0" w:evenVBand="0" w:oddHBand="0" w:evenHBand="0" w:firstRowFirstColumn="0" w:firstRowLastColumn="0" w:lastRowFirstColumn="0" w:lastRowLastColumn="0"/>
              <w:rPr>
                <w:bCs/>
              </w:rPr>
            </w:pPr>
            <w:r w:rsidRPr="00726977">
              <w:rPr>
                <w:bCs/>
              </w:rPr>
              <w:t>2022</w:t>
            </w:r>
          </w:p>
        </w:tc>
        <w:tc>
          <w:tcPr>
            <w:tcW w:w="992" w:type="dxa"/>
          </w:tcPr>
          <w:p w14:paraId="52FEA748" w14:textId="77777777" w:rsidR="00DB18FF" w:rsidRPr="00726977" w:rsidRDefault="00DB18FF" w:rsidP="00726977">
            <w:pPr>
              <w:pStyle w:val="TableSubheadingGreen"/>
              <w:cnfStyle w:val="000000000000" w:firstRow="0" w:lastRow="0" w:firstColumn="0" w:lastColumn="0" w:oddVBand="0" w:evenVBand="0" w:oddHBand="0" w:evenHBand="0" w:firstRowFirstColumn="0" w:firstRowLastColumn="0" w:lastRowFirstColumn="0" w:lastRowLastColumn="0"/>
              <w:rPr>
                <w:bCs/>
              </w:rPr>
            </w:pPr>
            <w:r w:rsidRPr="00726977">
              <w:rPr>
                <w:bCs/>
              </w:rPr>
              <w:t>2023</w:t>
            </w:r>
          </w:p>
        </w:tc>
      </w:tr>
      <w:tr w:rsidR="00DB18FF" w14:paraId="33DD8489" w14:textId="77777777" w:rsidTr="00B52F69">
        <w:trPr>
          <w:trHeight w:val="415"/>
        </w:trPr>
        <w:tc>
          <w:tcPr>
            <w:cnfStyle w:val="001000000000" w:firstRow="0" w:lastRow="0" w:firstColumn="1" w:lastColumn="0" w:oddVBand="0" w:evenVBand="0" w:oddHBand="0" w:evenHBand="0" w:firstRowFirstColumn="0" w:firstRowLastColumn="0" w:lastRowFirstColumn="0" w:lastRowLastColumn="0"/>
            <w:tcW w:w="2551" w:type="dxa"/>
          </w:tcPr>
          <w:p w14:paraId="3C705931" w14:textId="307AB976" w:rsidR="00DB18FF" w:rsidRPr="00726977" w:rsidRDefault="00DB18FF" w:rsidP="00726977">
            <w:pPr>
              <w:pStyle w:val="TableSubheadingGreen"/>
              <w:rPr>
                <w:bCs/>
              </w:rPr>
            </w:pPr>
            <w:r w:rsidRPr="00726977">
              <w:rPr>
                <w:bCs/>
              </w:rPr>
              <w:t>Race</w:t>
            </w:r>
            <w:r w:rsidR="00CA1A93" w:rsidRPr="00726977">
              <w:rPr>
                <w:bCs/>
              </w:rPr>
              <w:t>, ethnicity or nationality</w:t>
            </w:r>
          </w:p>
        </w:tc>
        <w:tc>
          <w:tcPr>
            <w:tcW w:w="957" w:type="dxa"/>
          </w:tcPr>
          <w:p w14:paraId="3D1A8CB6" w14:textId="1763052D"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0442AC">
              <w:rPr>
                <w:rFonts w:eastAsia="Times New Roman"/>
                <w:color w:val="000000"/>
                <w:szCs w:val="20"/>
                <w:lang w:val="en-AU" w:eastAsia="en-NZ"/>
              </w:rPr>
              <w:t>29</w:t>
            </w:r>
            <w:r w:rsidR="00E15AA5">
              <w:rPr>
                <w:rFonts w:eastAsia="Times New Roman"/>
                <w:color w:val="000000"/>
                <w:szCs w:val="20"/>
                <w:lang w:val="en-AU" w:eastAsia="en-NZ"/>
              </w:rPr>
              <w:t>%</w:t>
            </w:r>
            <w:r w:rsidRPr="000442AC">
              <w:rPr>
                <w:rFonts w:eastAsia="Times New Roman"/>
                <w:color w:val="000000"/>
                <w:szCs w:val="20"/>
                <w:lang w:val="en-AU" w:eastAsia="en-NZ"/>
              </w:rPr>
              <w:t xml:space="preserve"> </w:t>
            </w:r>
          </w:p>
        </w:tc>
        <w:tc>
          <w:tcPr>
            <w:tcW w:w="992" w:type="dxa"/>
          </w:tcPr>
          <w:p w14:paraId="3E94E8C6" w14:textId="18E3335E"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31424D">
              <w:rPr>
                <w:rFonts w:eastAsia="Times New Roman" w:cs="Calibri"/>
                <w:color w:val="000000"/>
                <w:szCs w:val="20"/>
                <w:lang w:eastAsia="zh-CN" w:bidi="th-TH"/>
              </w:rPr>
              <w:t>36</w:t>
            </w:r>
            <w:r w:rsidR="00E15AA5" w:rsidRPr="0031424D">
              <w:rPr>
                <w:rFonts w:eastAsia="Times New Roman" w:cs="Calibri"/>
                <w:color w:val="000000"/>
                <w:szCs w:val="20"/>
                <w:lang w:eastAsia="zh-CN" w:bidi="th-TH"/>
              </w:rPr>
              <w:t>%</w:t>
            </w:r>
            <w:r w:rsidRPr="0031424D">
              <w:rPr>
                <w:rFonts w:eastAsia="Times New Roman" w:cs="Calibri"/>
                <w:color w:val="000000"/>
                <w:szCs w:val="20"/>
                <w:lang w:eastAsia="zh-CN" w:bidi="th-TH"/>
              </w:rPr>
              <w:t xml:space="preserve"> #</w:t>
            </w:r>
            <w:r w:rsidRPr="0031424D">
              <w:rPr>
                <w:rStyle w:val="FootnoteReference"/>
                <w:rFonts w:eastAsia="Times New Roman" w:cs="Calibri"/>
                <w:sz w:val="20"/>
                <w:szCs w:val="20"/>
                <w:lang w:eastAsia="zh-CN" w:bidi="th-TH"/>
              </w:rPr>
              <w:footnoteReference w:id="35"/>
            </w:r>
          </w:p>
        </w:tc>
        <w:tc>
          <w:tcPr>
            <w:tcW w:w="992" w:type="dxa"/>
          </w:tcPr>
          <w:p w14:paraId="71B2D8C8" w14:textId="07C5ADC5"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2533E3">
              <w:rPr>
                <w:rFonts w:eastAsia="Times New Roman" w:cs="Calibri"/>
                <w:color w:val="000000"/>
                <w:szCs w:val="20"/>
                <w:lang w:eastAsia="en-NZ"/>
              </w:rPr>
              <w:t>31</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1" w:type="dxa"/>
          </w:tcPr>
          <w:p w14:paraId="75335D39" w14:textId="7432554E"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31424D">
              <w:rPr>
                <w:rFonts w:eastAsia="Times New Roman" w:cs="Calibri"/>
                <w:color w:val="000000"/>
                <w:szCs w:val="20"/>
                <w:lang w:eastAsia="en-NZ"/>
              </w:rPr>
              <w:t>35</w:t>
            </w:r>
            <w:r w:rsidR="00E15AA5" w:rsidRPr="0031424D">
              <w:rPr>
                <w:rFonts w:eastAsia="Times New Roman" w:cs="Calibri"/>
                <w:color w:val="000000"/>
                <w:szCs w:val="20"/>
                <w:lang w:eastAsia="en-NZ"/>
              </w:rPr>
              <w:t>%</w:t>
            </w:r>
            <w:r w:rsidRPr="0031424D">
              <w:rPr>
                <w:rFonts w:eastAsia="Times New Roman" w:cs="Calibri"/>
                <w:color w:val="000000"/>
                <w:szCs w:val="20"/>
                <w:lang w:eastAsia="en-NZ"/>
              </w:rPr>
              <w:t xml:space="preserve"> #</w:t>
            </w:r>
          </w:p>
        </w:tc>
        <w:tc>
          <w:tcPr>
            <w:tcW w:w="850" w:type="dxa"/>
          </w:tcPr>
          <w:p w14:paraId="4E8C5B8D" w14:textId="1241B9E5"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2533E3">
              <w:rPr>
                <w:rFonts w:eastAsia="Times New Roman" w:cs="Calibri"/>
                <w:color w:val="000000"/>
                <w:szCs w:val="20"/>
                <w:lang w:eastAsia="en-NZ"/>
              </w:rPr>
              <w:t>15</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992" w:type="dxa"/>
          </w:tcPr>
          <w:p w14:paraId="79A11632" w14:textId="29ED5E99"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2533E3">
              <w:rPr>
                <w:rFonts w:eastAsia="Times New Roman" w:cs="Calibri"/>
                <w:color w:val="000000"/>
                <w:szCs w:val="20"/>
                <w:lang w:eastAsia="en-NZ"/>
              </w:rPr>
              <w:t>37</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r>
      <w:tr w:rsidR="00DB18FF" w14:paraId="59C78D65" w14:textId="77777777" w:rsidTr="00B52F69">
        <w:tc>
          <w:tcPr>
            <w:cnfStyle w:val="001000000000" w:firstRow="0" w:lastRow="0" w:firstColumn="1" w:lastColumn="0" w:oddVBand="0" w:evenVBand="0" w:oddHBand="0" w:evenHBand="0" w:firstRowFirstColumn="0" w:firstRowLastColumn="0" w:lastRowFirstColumn="0" w:lastRowLastColumn="0"/>
            <w:tcW w:w="2551" w:type="dxa"/>
          </w:tcPr>
          <w:p w14:paraId="543245B9" w14:textId="2998ABFA" w:rsidR="00DB18FF" w:rsidRPr="00726977" w:rsidRDefault="00DB18FF" w:rsidP="00726977">
            <w:pPr>
              <w:pStyle w:val="TableSubheadingGreen"/>
              <w:rPr>
                <w:bCs/>
              </w:rPr>
            </w:pPr>
            <w:r w:rsidRPr="00726977">
              <w:rPr>
                <w:bCs/>
              </w:rPr>
              <w:t>Sexuality</w:t>
            </w:r>
            <w:r w:rsidR="00CA1A93" w:rsidRPr="00726977">
              <w:rPr>
                <w:bCs/>
              </w:rPr>
              <w:t xml:space="preserve"> or sexual orientation</w:t>
            </w:r>
          </w:p>
        </w:tc>
        <w:tc>
          <w:tcPr>
            <w:tcW w:w="957" w:type="dxa"/>
          </w:tcPr>
          <w:p w14:paraId="27A9AEC3" w14:textId="73988BBD"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0442AC">
              <w:rPr>
                <w:rFonts w:eastAsia="Times New Roman"/>
                <w:color w:val="000000"/>
                <w:szCs w:val="20"/>
                <w:lang w:val="en-AU" w:eastAsia="en-NZ"/>
              </w:rPr>
              <w:t>30</w:t>
            </w:r>
            <w:r w:rsidR="00E15AA5">
              <w:rPr>
                <w:rFonts w:eastAsia="Times New Roman"/>
                <w:color w:val="000000"/>
                <w:szCs w:val="20"/>
                <w:lang w:val="en-AU" w:eastAsia="en-NZ"/>
              </w:rPr>
              <w:t>%</w:t>
            </w:r>
          </w:p>
        </w:tc>
        <w:tc>
          <w:tcPr>
            <w:tcW w:w="992" w:type="dxa"/>
          </w:tcPr>
          <w:p w14:paraId="33A23F8A" w14:textId="59B69F1F"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zh-CN" w:bidi="th-TH"/>
              </w:rPr>
            </w:pPr>
            <w:r w:rsidRPr="002533E3">
              <w:rPr>
                <w:rFonts w:eastAsia="Times New Roman" w:cs="Calibri"/>
                <w:color w:val="000000"/>
                <w:szCs w:val="20"/>
                <w:lang w:eastAsia="en-NZ"/>
              </w:rPr>
              <w:t>37</w:t>
            </w:r>
            <w:r w:rsidR="00E15AA5" w:rsidRPr="002533E3">
              <w:rPr>
                <w:rFonts w:eastAsia="Times New Roman" w:cs="Calibri"/>
                <w:color w:val="000000"/>
                <w:szCs w:val="20"/>
                <w:lang w:eastAsia="en-NZ"/>
              </w:rPr>
              <w:t xml:space="preserve">% </w:t>
            </w:r>
            <w:r w:rsidRPr="002533E3">
              <w:rPr>
                <w:rFonts w:eastAsia="Times New Roman" w:cs="Calibri"/>
                <w:color w:val="000000"/>
                <w:szCs w:val="20"/>
                <w:lang w:eastAsia="en-NZ"/>
              </w:rPr>
              <w:t>#</w:t>
            </w:r>
          </w:p>
        </w:tc>
        <w:tc>
          <w:tcPr>
            <w:tcW w:w="992" w:type="dxa"/>
          </w:tcPr>
          <w:p w14:paraId="726C5CA8" w14:textId="002B1249"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36</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1" w:type="dxa"/>
          </w:tcPr>
          <w:p w14:paraId="422B9CD5" w14:textId="7B6E0516"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40</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 </w:t>
            </w:r>
          </w:p>
        </w:tc>
        <w:tc>
          <w:tcPr>
            <w:tcW w:w="850" w:type="dxa"/>
          </w:tcPr>
          <w:p w14:paraId="1E2C5E57" w14:textId="4EC403B2"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17</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 </w:t>
            </w:r>
          </w:p>
        </w:tc>
        <w:tc>
          <w:tcPr>
            <w:tcW w:w="992" w:type="dxa"/>
          </w:tcPr>
          <w:p w14:paraId="272BE39C" w14:textId="2267AA1F"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25</w:t>
            </w:r>
            <w:r w:rsidR="00E15AA5" w:rsidRPr="002533E3">
              <w:rPr>
                <w:rFonts w:eastAsia="Times New Roman" w:cs="Calibri"/>
                <w:color w:val="000000"/>
                <w:szCs w:val="20"/>
                <w:lang w:eastAsia="en-NZ"/>
              </w:rPr>
              <w:t>%</w:t>
            </w:r>
          </w:p>
        </w:tc>
      </w:tr>
      <w:tr w:rsidR="00DB18FF" w14:paraId="4A437ED4" w14:textId="77777777" w:rsidTr="00B52F69">
        <w:tc>
          <w:tcPr>
            <w:cnfStyle w:val="001000000000" w:firstRow="0" w:lastRow="0" w:firstColumn="1" w:lastColumn="0" w:oddVBand="0" w:evenVBand="0" w:oddHBand="0" w:evenHBand="0" w:firstRowFirstColumn="0" w:firstRowLastColumn="0" w:lastRowFirstColumn="0" w:lastRowLastColumn="0"/>
            <w:tcW w:w="2551" w:type="dxa"/>
          </w:tcPr>
          <w:p w14:paraId="000FCC7F" w14:textId="77777777" w:rsidR="00DB18FF" w:rsidRPr="00726977" w:rsidRDefault="00DB18FF" w:rsidP="00726977">
            <w:pPr>
              <w:pStyle w:val="TableSubheadingGreen"/>
              <w:rPr>
                <w:bCs/>
              </w:rPr>
            </w:pPr>
            <w:r w:rsidRPr="00726977">
              <w:rPr>
                <w:bCs/>
              </w:rPr>
              <w:lastRenderedPageBreak/>
              <w:t>Age</w:t>
            </w:r>
          </w:p>
        </w:tc>
        <w:tc>
          <w:tcPr>
            <w:tcW w:w="957" w:type="dxa"/>
          </w:tcPr>
          <w:p w14:paraId="7924DD9B" w14:textId="54B5C9AA"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0442AC">
              <w:rPr>
                <w:rFonts w:eastAsia="Times New Roman"/>
                <w:color w:val="000000"/>
                <w:szCs w:val="20"/>
                <w:lang w:val="en-AU" w:eastAsia="en-NZ"/>
              </w:rPr>
              <w:t>38</w:t>
            </w:r>
            <w:r w:rsidR="00E15AA5">
              <w:rPr>
                <w:rFonts w:eastAsia="Times New Roman"/>
                <w:color w:val="000000"/>
                <w:szCs w:val="20"/>
                <w:lang w:val="en-AU" w:eastAsia="en-NZ"/>
              </w:rPr>
              <w:t>%</w:t>
            </w:r>
          </w:p>
        </w:tc>
        <w:tc>
          <w:tcPr>
            <w:tcW w:w="992" w:type="dxa"/>
          </w:tcPr>
          <w:p w14:paraId="1656695D" w14:textId="6997E0A3"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41</w:t>
            </w:r>
            <w:r w:rsidR="00E15AA5" w:rsidRPr="002533E3">
              <w:rPr>
                <w:rFonts w:eastAsia="Times New Roman" w:cs="Calibri"/>
                <w:color w:val="000000"/>
                <w:szCs w:val="20"/>
                <w:lang w:eastAsia="en-NZ"/>
              </w:rPr>
              <w:t xml:space="preserve">% </w:t>
            </w:r>
            <w:r w:rsidRPr="002533E3">
              <w:rPr>
                <w:rFonts w:eastAsia="Times New Roman" w:cs="Calibri"/>
                <w:color w:val="000000"/>
                <w:szCs w:val="20"/>
                <w:lang w:eastAsia="en-NZ"/>
              </w:rPr>
              <w:t>#</w:t>
            </w:r>
          </w:p>
        </w:tc>
        <w:tc>
          <w:tcPr>
            <w:tcW w:w="992" w:type="dxa"/>
          </w:tcPr>
          <w:p w14:paraId="0C14E530" w14:textId="59E496B3"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40</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1" w:type="dxa"/>
          </w:tcPr>
          <w:p w14:paraId="18A91218" w14:textId="0AA9EA03"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35</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0" w:type="dxa"/>
          </w:tcPr>
          <w:p w14:paraId="2927EA47" w14:textId="4FFF2FBA"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zh-CN" w:bidi="th-TH"/>
              </w:rPr>
              <w:t>S</w:t>
            </w:r>
            <w:r w:rsidRPr="002533E3">
              <w:rPr>
                <w:rStyle w:val="FootnoteReference"/>
                <w:rFonts w:eastAsia="Times New Roman" w:cs="Calibri"/>
                <w:sz w:val="20"/>
                <w:szCs w:val="20"/>
                <w:lang w:eastAsia="zh-CN" w:bidi="th-TH"/>
              </w:rPr>
              <w:footnoteReference w:id="36"/>
            </w:r>
          </w:p>
        </w:tc>
        <w:tc>
          <w:tcPr>
            <w:tcW w:w="992" w:type="dxa"/>
          </w:tcPr>
          <w:p w14:paraId="7B536B2C" w14:textId="7D17E13A"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34</w:t>
            </w:r>
            <w:r w:rsidR="00E15AA5" w:rsidRPr="002533E3">
              <w:rPr>
                <w:rFonts w:eastAsia="Times New Roman" w:cs="Calibri"/>
                <w:color w:val="000000"/>
                <w:szCs w:val="20"/>
                <w:lang w:eastAsia="en-NZ"/>
              </w:rPr>
              <w:t>%</w:t>
            </w:r>
          </w:p>
        </w:tc>
      </w:tr>
      <w:tr w:rsidR="00DB18FF" w14:paraId="4ECC75EA" w14:textId="77777777" w:rsidTr="00B52F69">
        <w:tc>
          <w:tcPr>
            <w:cnfStyle w:val="001000000000" w:firstRow="0" w:lastRow="0" w:firstColumn="1" w:lastColumn="0" w:oddVBand="0" w:evenVBand="0" w:oddHBand="0" w:evenHBand="0" w:firstRowFirstColumn="0" w:firstRowLastColumn="0" w:lastRowFirstColumn="0" w:lastRowLastColumn="0"/>
            <w:tcW w:w="2551" w:type="dxa"/>
          </w:tcPr>
          <w:p w14:paraId="1A6570FF" w14:textId="6F29A128" w:rsidR="00DB18FF" w:rsidRPr="00726977" w:rsidRDefault="0033109D" w:rsidP="00726977">
            <w:pPr>
              <w:pStyle w:val="TableSubheadingGreen"/>
              <w:rPr>
                <w:bCs/>
              </w:rPr>
            </w:pPr>
            <w:r w:rsidRPr="00726977">
              <w:rPr>
                <w:bCs/>
              </w:rPr>
              <w:t xml:space="preserve">Gender or </w:t>
            </w:r>
            <w:r w:rsidR="00235625" w:rsidRPr="00726977">
              <w:rPr>
                <w:bCs/>
              </w:rPr>
              <w:t>s</w:t>
            </w:r>
            <w:r w:rsidR="00DB18FF" w:rsidRPr="00726977">
              <w:rPr>
                <w:bCs/>
              </w:rPr>
              <w:t>ex</w:t>
            </w:r>
          </w:p>
        </w:tc>
        <w:tc>
          <w:tcPr>
            <w:tcW w:w="957" w:type="dxa"/>
          </w:tcPr>
          <w:p w14:paraId="40ACA248" w14:textId="739BE18A"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0442AC">
              <w:rPr>
                <w:rFonts w:eastAsia="Times New Roman"/>
                <w:color w:val="000000"/>
                <w:szCs w:val="20"/>
                <w:lang w:val="en-AU" w:eastAsia="en-NZ"/>
              </w:rPr>
              <w:t>68</w:t>
            </w:r>
            <w:r w:rsidR="00E15AA5">
              <w:rPr>
                <w:rFonts w:eastAsia="Times New Roman"/>
                <w:color w:val="000000"/>
                <w:szCs w:val="20"/>
                <w:lang w:val="en-AU" w:eastAsia="en-NZ"/>
              </w:rPr>
              <w:t>%</w:t>
            </w:r>
          </w:p>
        </w:tc>
        <w:tc>
          <w:tcPr>
            <w:tcW w:w="992" w:type="dxa"/>
          </w:tcPr>
          <w:p w14:paraId="39DA6E1C" w14:textId="7060EFFF"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57</w:t>
            </w:r>
            <w:r w:rsidR="00E15AA5" w:rsidRPr="002533E3">
              <w:rPr>
                <w:rFonts w:eastAsia="Times New Roman" w:cs="Calibri"/>
                <w:color w:val="000000"/>
                <w:szCs w:val="20"/>
                <w:lang w:eastAsia="en-NZ"/>
              </w:rPr>
              <w:t xml:space="preserve">% </w:t>
            </w:r>
            <w:r w:rsidRPr="002533E3">
              <w:rPr>
                <w:rFonts w:eastAsia="Times New Roman" w:cs="Calibri"/>
                <w:color w:val="000000"/>
                <w:szCs w:val="20"/>
                <w:lang w:eastAsia="en-NZ"/>
              </w:rPr>
              <w:t>#</w:t>
            </w:r>
          </w:p>
        </w:tc>
        <w:tc>
          <w:tcPr>
            <w:tcW w:w="992" w:type="dxa"/>
          </w:tcPr>
          <w:p w14:paraId="0BBF0CBB" w14:textId="0423F8BF"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55</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1" w:type="dxa"/>
          </w:tcPr>
          <w:p w14:paraId="3B580C45" w14:textId="67A7C50B"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53</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0" w:type="dxa"/>
          </w:tcPr>
          <w:p w14:paraId="3BDB7E98" w14:textId="33046B71"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zh-CN" w:bidi="th-TH"/>
              </w:rPr>
            </w:pPr>
            <w:r w:rsidRPr="002533E3">
              <w:rPr>
                <w:rFonts w:eastAsia="Times New Roman" w:cs="Calibri"/>
                <w:color w:val="000000"/>
                <w:szCs w:val="20"/>
                <w:lang w:eastAsia="en-NZ"/>
              </w:rPr>
              <w:t>72</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992" w:type="dxa"/>
          </w:tcPr>
          <w:p w14:paraId="6E946AA7" w14:textId="0D6ECDE2"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51</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r>
      <w:tr w:rsidR="00DB18FF" w14:paraId="29003FAB" w14:textId="77777777" w:rsidTr="00B52F69">
        <w:tc>
          <w:tcPr>
            <w:cnfStyle w:val="001000000000" w:firstRow="0" w:lastRow="0" w:firstColumn="1" w:lastColumn="0" w:oddVBand="0" w:evenVBand="0" w:oddHBand="0" w:evenHBand="0" w:firstRowFirstColumn="0" w:firstRowLastColumn="0" w:lastRowFirstColumn="0" w:lastRowLastColumn="0"/>
            <w:tcW w:w="2551" w:type="dxa"/>
          </w:tcPr>
          <w:p w14:paraId="14D4658E" w14:textId="77777777" w:rsidR="00DB18FF" w:rsidRPr="00726977" w:rsidRDefault="00DB18FF" w:rsidP="00726977">
            <w:pPr>
              <w:pStyle w:val="TableSubheadingGreen"/>
              <w:rPr>
                <w:bCs/>
              </w:rPr>
            </w:pPr>
            <w:r w:rsidRPr="00726977">
              <w:rPr>
                <w:bCs/>
              </w:rPr>
              <w:t>Religion</w:t>
            </w:r>
          </w:p>
        </w:tc>
        <w:tc>
          <w:tcPr>
            <w:tcW w:w="957" w:type="dxa"/>
          </w:tcPr>
          <w:p w14:paraId="3348C05E" w14:textId="0DF6BCB0"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0442AC">
              <w:rPr>
                <w:rFonts w:eastAsia="Times New Roman"/>
                <w:color w:val="000000"/>
                <w:szCs w:val="20"/>
                <w:lang w:val="en-AU" w:eastAsia="en-NZ"/>
              </w:rPr>
              <w:t>11</w:t>
            </w:r>
            <w:r w:rsidR="00E15AA5">
              <w:rPr>
                <w:rFonts w:eastAsia="Times New Roman"/>
                <w:color w:val="000000"/>
                <w:szCs w:val="20"/>
                <w:lang w:val="en-AU" w:eastAsia="en-NZ"/>
              </w:rPr>
              <w:t>%</w:t>
            </w:r>
          </w:p>
        </w:tc>
        <w:tc>
          <w:tcPr>
            <w:tcW w:w="992" w:type="dxa"/>
          </w:tcPr>
          <w:p w14:paraId="0908B071" w14:textId="46434588"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11</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992" w:type="dxa"/>
          </w:tcPr>
          <w:p w14:paraId="2D658DCF" w14:textId="7CB6F1CC"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10</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1" w:type="dxa"/>
          </w:tcPr>
          <w:p w14:paraId="2BFDFEDD" w14:textId="35EAF387"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11</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0" w:type="dxa"/>
          </w:tcPr>
          <w:p w14:paraId="4A2734C2" w14:textId="173C14DC"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20</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992" w:type="dxa"/>
          </w:tcPr>
          <w:p w14:paraId="5D1FD376" w14:textId="5FE761FC"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14</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r>
      <w:tr w:rsidR="00DB18FF" w14:paraId="13E81A16" w14:textId="77777777" w:rsidTr="00B52F69">
        <w:tc>
          <w:tcPr>
            <w:cnfStyle w:val="001000000000" w:firstRow="0" w:lastRow="0" w:firstColumn="1" w:lastColumn="0" w:oddVBand="0" w:evenVBand="0" w:oddHBand="0" w:evenHBand="0" w:firstRowFirstColumn="0" w:firstRowLastColumn="0" w:lastRowFirstColumn="0" w:lastRowLastColumn="0"/>
            <w:tcW w:w="2551" w:type="dxa"/>
          </w:tcPr>
          <w:p w14:paraId="099748E2" w14:textId="77777777" w:rsidR="00DB18FF" w:rsidRPr="00726977" w:rsidRDefault="00DB18FF" w:rsidP="00726977">
            <w:pPr>
              <w:pStyle w:val="TableSubheadingGreen"/>
              <w:rPr>
                <w:bCs/>
              </w:rPr>
            </w:pPr>
            <w:r w:rsidRPr="00726977">
              <w:rPr>
                <w:bCs/>
              </w:rPr>
              <w:t>Disability</w:t>
            </w:r>
          </w:p>
        </w:tc>
        <w:tc>
          <w:tcPr>
            <w:tcW w:w="957" w:type="dxa"/>
          </w:tcPr>
          <w:p w14:paraId="0BD3BDB4" w14:textId="6969CF77" w:rsidR="00DB18FF" w:rsidRPr="000442AC"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eastAsia="en-NZ"/>
              </w:rPr>
            </w:pPr>
            <w:r w:rsidRPr="000442AC">
              <w:rPr>
                <w:rFonts w:eastAsia="Times New Roman"/>
                <w:color w:val="000000"/>
                <w:szCs w:val="20"/>
                <w:lang w:val="en-AU" w:eastAsia="en-NZ"/>
              </w:rPr>
              <w:t>6</w:t>
            </w:r>
            <w:r w:rsidR="00E15AA5">
              <w:rPr>
                <w:rFonts w:eastAsia="Times New Roman"/>
                <w:color w:val="000000"/>
                <w:szCs w:val="20"/>
                <w:lang w:val="en-AU" w:eastAsia="en-NZ"/>
              </w:rPr>
              <w:t>%</w:t>
            </w:r>
          </w:p>
        </w:tc>
        <w:tc>
          <w:tcPr>
            <w:tcW w:w="992" w:type="dxa"/>
          </w:tcPr>
          <w:p w14:paraId="55214D53" w14:textId="56208E26"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13</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992" w:type="dxa"/>
          </w:tcPr>
          <w:p w14:paraId="79A0460F" w14:textId="40813D0D"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12</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1" w:type="dxa"/>
          </w:tcPr>
          <w:p w14:paraId="14ACB6A5" w14:textId="09307F67"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21</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0" w:type="dxa"/>
          </w:tcPr>
          <w:p w14:paraId="40E7A1E5" w14:textId="2C833506"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7</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992" w:type="dxa"/>
          </w:tcPr>
          <w:p w14:paraId="113AB2C0" w14:textId="4ED6B8FF"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10</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r>
      <w:tr w:rsidR="00DB18FF" w14:paraId="79A9386F" w14:textId="77777777" w:rsidTr="00B52F69">
        <w:tc>
          <w:tcPr>
            <w:cnfStyle w:val="001000000000" w:firstRow="0" w:lastRow="0" w:firstColumn="1" w:lastColumn="0" w:oddVBand="0" w:evenVBand="0" w:oddHBand="0" w:evenHBand="0" w:firstRowFirstColumn="0" w:firstRowLastColumn="0" w:lastRowFirstColumn="0" w:lastRowLastColumn="0"/>
            <w:tcW w:w="2551" w:type="dxa"/>
          </w:tcPr>
          <w:p w14:paraId="4A3D8985" w14:textId="01996BE5" w:rsidR="00DB18FF" w:rsidRPr="00726977" w:rsidRDefault="00DB18FF" w:rsidP="00726977">
            <w:pPr>
              <w:pStyle w:val="TableSubheadingGreen"/>
              <w:rPr>
                <w:bCs/>
              </w:rPr>
            </w:pPr>
            <w:r w:rsidRPr="00726977">
              <w:rPr>
                <w:bCs/>
              </w:rPr>
              <w:t xml:space="preserve">Race/religion </w:t>
            </w:r>
            <w:r w:rsidR="00CA1A93" w:rsidRPr="00726977">
              <w:rPr>
                <w:bCs/>
              </w:rPr>
              <w:t>or political opinion</w:t>
            </w:r>
          </w:p>
        </w:tc>
        <w:tc>
          <w:tcPr>
            <w:tcW w:w="957" w:type="dxa"/>
          </w:tcPr>
          <w:p w14:paraId="35D190C1" w14:textId="56A1100B"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35</w:t>
            </w:r>
            <w:r w:rsidR="00E15AA5" w:rsidRPr="002533E3">
              <w:rPr>
                <w:rFonts w:eastAsia="Times New Roman" w:cs="Calibri"/>
                <w:color w:val="000000"/>
                <w:szCs w:val="20"/>
                <w:lang w:eastAsia="en-NZ"/>
              </w:rPr>
              <w:t>%</w:t>
            </w:r>
          </w:p>
        </w:tc>
        <w:tc>
          <w:tcPr>
            <w:tcW w:w="992" w:type="dxa"/>
          </w:tcPr>
          <w:p w14:paraId="43AB02FF" w14:textId="4EBC746B"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40</w:t>
            </w:r>
            <w:r w:rsidR="00E15AA5" w:rsidRPr="002533E3">
              <w:rPr>
                <w:rFonts w:eastAsia="Times New Roman" w:cs="Calibri"/>
                <w:color w:val="000000"/>
                <w:szCs w:val="20"/>
                <w:lang w:eastAsia="en-NZ"/>
              </w:rPr>
              <w:t>%</w:t>
            </w:r>
          </w:p>
        </w:tc>
        <w:tc>
          <w:tcPr>
            <w:tcW w:w="992" w:type="dxa"/>
          </w:tcPr>
          <w:p w14:paraId="129EC409" w14:textId="0327D86B"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33</w:t>
            </w:r>
            <w:r w:rsidR="00E15AA5" w:rsidRPr="002533E3">
              <w:rPr>
                <w:rFonts w:eastAsia="Times New Roman" w:cs="Calibri"/>
                <w:color w:val="000000"/>
                <w:szCs w:val="20"/>
                <w:lang w:eastAsia="en-NZ"/>
              </w:rPr>
              <w:t xml:space="preserve">% </w:t>
            </w:r>
            <w:r w:rsidRPr="002533E3">
              <w:rPr>
                <w:rFonts w:eastAsia="Times New Roman" w:cs="Calibri"/>
                <w:color w:val="000000"/>
                <w:szCs w:val="20"/>
                <w:lang w:eastAsia="en-NZ"/>
              </w:rPr>
              <w:t>#</w:t>
            </w:r>
          </w:p>
        </w:tc>
        <w:tc>
          <w:tcPr>
            <w:tcW w:w="851" w:type="dxa"/>
          </w:tcPr>
          <w:p w14:paraId="6FD3471D" w14:textId="6127A9D0"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40</w:t>
            </w:r>
            <w:r w:rsidR="00E15AA5" w:rsidRPr="002533E3">
              <w:rPr>
                <w:rFonts w:eastAsia="Times New Roman" w:cs="Calibri"/>
                <w:color w:val="000000"/>
                <w:szCs w:val="20"/>
                <w:lang w:eastAsia="en-NZ"/>
              </w:rPr>
              <w:t>%</w:t>
            </w:r>
            <w:r w:rsidRPr="002533E3">
              <w:rPr>
                <w:rFonts w:eastAsia="Times New Roman" w:cs="Calibri"/>
                <w:color w:val="000000"/>
                <w:szCs w:val="20"/>
                <w:lang w:eastAsia="en-NZ"/>
              </w:rPr>
              <w:t xml:space="preserve"> #</w:t>
            </w:r>
          </w:p>
        </w:tc>
        <w:tc>
          <w:tcPr>
            <w:tcW w:w="850" w:type="dxa"/>
          </w:tcPr>
          <w:p w14:paraId="175C0612" w14:textId="77777777"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S</w:t>
            </w:r>
          </w:p>
        </w:tc>
        <w:tc>
          <w:tcPr>
            <w:tcW w:w="992" w:type="dxa"/>
          </w:tcPr>
          <w:p w14:paraId="40618E9F" w14:textId="3C0539AC" w:rsidR="00DB18FF" w:rsidRPr="002533E3" w:rsidRDefault="00DB18FF" w:rsidP="002E6427">
            <w:pPr>
              <w:spacing w:after="0"/>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en-NZ"/>
              </w:rPr>
            </w:pPr>
            <w:r w:rsidRPr="002533E3">
              <w:rPr>
                <w:rFonts w:eastAsia="Times New Roman" w:cs="Calibri"/>
                <w:color w:val="000000"/>
                <w:szCs w:val="20"/>
                <w:lang w:eastAsia="en-NZ"/>
              </w:rPr>
              <w:t>42</w:t>
            </w:r>
            <w:r w:rsidR="00E15AA5" w:rsidRPr="002533E3">
              <w:rPr>
                <w:rFonts w:eastAsia="Times New Roman" w:cs="Calibri"/>
                <w:color w:val="000000"/>
                <w:szCs w:val="20"/>
                <w:lang w:eastAsia="en-NZ"/>
              </w:rPr>
              <w:t xml:space="preserve">% </w:t>
            </w:r>
            <w:r w:rsidRPr="002533E3">
              <w:rPr>
                <w:rFonts w:eastAsia="Times New Roman" w:cs="Calibri"/>
                <w:color w:val="000000"/>
                <w:szCs w:val="20"/>
                <w:lang w:eastAsia="en-NZ"/>
              </w:rPr>
              <w:t>#</w:t>
            </w:r>
          </w:p>
        </w:tc>
      </w:tr>
    </w:tbl>
    <w:p w14:paraId="2152FECC" w14:textId="77777777" w:rsidR="00377944" w:rsidRDefault="00377944" w:rsidP="00EB70BA">
      <w:pPr>
        <w:pStyle w:val="BodyText"/>
        <w:numPr>
          <w:ilvl w:val="0"/>
          <w:numId w:val="0"/>
        </w:numPr>
        <w:ind w:left="709" w:hanging="709"/>
      </w:pPr>
    </w:p>
    <w:p w14:paraId="4D5FDD90" w14:textId="5DC03821" w:rsidR="00377944" w:rsidRDefault="00377944" w:rsidP="00377944">
      <w:pPr>
        <w:pStyle w:val="BodyText"/>
      </w:pPr>
      <w:r>
        <w:t xml:space="preserve">The characteristics perceived to be targeted in the NZCVS survey are quite different to the characteristics perceived to be targeted in Police data. </w:t>
      </w:r>
      <w:r w:rsidR="0063348A">
        <w:t xml:space="preserve">We are unsure why this is. However, as </w:t>
      </w:r>
      <w:r w:rsidR="0047346C">
        <w:t>we discuss above</w:t>
      </w:r>
      <w:r w:rsidR="0063348A">
        <w:t xml:space="preserve">, the NZCVS data captures different offending to Police data. It captures unreported crimes, and it does not include public order offences. </w:t>
      </w:r>
      <w:r w:rsidR="00EE4BAB">
        <w:t xml:space="preserve">As </w:t>
      </w:r>
      <w:r w:rsidR="00F26652">
        <w:t xml:space="preserve">we </w:t>
      </w:r>
      <w:r w:rsidR="00EE4BAB">
        <w:t xml:space="preserve">also </w:t>
      </w:r>
      <w:r w:rsidR="00F26652">
        <w:t>explained</w:t>
      </w:r>
      <w:r w:rsidR="00EE4BAB">
        <w:t xml:space="preserve"> above, w</w:t>
      </w:r>
      <w:r w:rsidR="0063348A">
        <w:t>e</w:t>
      </w:r>
      <w:r w:rsidR="0063348A" w:rsidDel="00F26652">
        <w:t xml:space="preserve"> </w:t>
      </w:r>
      <w:r w:rsidR="0063348A">
        <w:t>think the NZC</w:t>
      </w:r>
      <w:r w:rsidR="00D564C4">
        <w:t xml:space="preserve">VS data captures more than </w:t>
      </w:r>
      <w:r w:rsidR="0047346C">
        <w:t xml:space="preserve">hate crime offences. </w:t>
      </w:r>
      <w:r w:rsidR="00D564C4">
        <w:t xml:space="preserve">   </w:t>
      </w:r>
      <w:r w:rsidR="0063348A">
        <w:t xml:space="preserve"> </w:t>
      </w:r>
    </w:p>
    <w:p w14:paraId="02B29B9A" w14:textId="78D380B9" w:rsidR="00705531" w:rsidRDefault="00B304AD" w:rsidP="00705531">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49024" behindDoc="1" locked="0" layoutInCell="1" allowOverlap="1" wp14:anchorId="3FB5F0A4" wp14:editId="3679B252">
                <wp:simplePos x="0" y="0"/>
                <wp:positionH relativeFrom="column">
                  <wp:posOffset>38735</wp:posOffset>
                </wp:positionH>
                <wp:positionV relativeFrom="paragraph">
                  <wp:posOffset>62865</wp:posOffset>
                </wp:positionV>
                <wp:extent cx="5760085" cy="1077595"/>
                <wp:effectExtent l="0" t="0" r="12065" b="27305"/>
                <wp:wrapNone/>
                <wp:docPr id="111484412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77595"/>
                          <a:chOff x="1837" y="1791"/>
                          <a:chExt cx="9302" cy="3004"/>
                        </a:xfrm>
                      </wpg:grpSpPr>
                      <wps:wsp>
                        <wps:cNvPr id="2107781517" name="Freeform 54"/>
                        <wps:cNvSpPr>
                          <a:spLocks/>
                        </wps:cNvSpPr>
                        <wps:spPr bwMode="auto">
                          <a:xfrm>
                            <a:off x="1837" y="1791"/>
                            <a:ext cx="9302" cy="30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8C25DA0" id="Group 53" o:spid="_x0000_s1026" style="position:absolute;margin-left:3.05pt;margin-top:4.95pt;width:453.55pt;height:84.85pt;z-index:-251667456;mso-height-relative:margin" coordorigin="1837,1791" coordsize="93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">
                <v:shape id="Freeform 54" o:spid="_x0000_s1027" style="position:absolute;left:1837;top:1791;width:9302;height:30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" path="m,l9354,r,7809l,7809,,e" fillcolor="#edf2ea" strokecolor="#76923c [2406]">
                  <v:path arrowok="t" o:connecttype="custom" o:connectlocs="0,385;9302,385;9302,3389;0,3389;0,385" o:connectangles="0,0,0,0,0"/>
                </v:shape>
              </v:group>
            </w:pict>
          </mc:Fallback>
        </mc:AlternateContent>
      </w:r>
    </w:p>
    <w:p w14:paraId="1908123A" w14:textId="61EBF80F" w:rsidR="00705531" w:rsidRDefault="006C551A" w:rsidP="00705531">
      <w:pPr>
        <w:pStyle w:val="QuestionBox"/>
        <w:ind w:left="426"/>
      </w:pPr>
      <w:r>
        <w:rPr>
          <w:rFonts w:ascii="Metropolis" w:hAnsi="Metropolis"/>
          <w:b/>
          <w:bCs/>
          <w:sz w:val="22"/>
          <w:szCs w:val="28"/>
        </w:rPr>
        <w:t>Question 1</w:t>
      </w:r>
    </w:p>
    <w:p w14:paraId="65B00626" w14:textId="0B6BAA09" w:rsidR="006C551A" w:rsidRPr="00A46DEE" w:rsidRDefault="006C551A" w:rsidP="006C551A">
      <w:pPr>
        <w:pStyle w:val="QuestionBox"/>
        <w:ind w:left="426"/>
      </w:pPr>
      <w:r w:rsidRPr="006C551A">
        <w:t xml:space="preserve">Is there anything you would like to tell us about what hate crime is occurring in Aotearoa New Zealand and its impacts? </w:t>
      </w:r>
    </w:p>
    <w:p w14:paraId="2CE8D0CC" w14:textId="55887959" w:rsidR="00705531" w:rsidRPr="00A46DEE" w:rsidRDefault="00705531" w:rsidP="00705531">
      <w:pPr>
        <w:pStyle w:val="QuestionBox"/>
        <w:ind w:left="426"/>
      </w:pPr>
    </w:p>
    <w:p w14:paraId="1269ED4A" w14:textId="63552100" w:rsidR="00FB6C2D" w:rsidRPr="008642D1" w:rsidRDefault="000C793E" w:rsidP="000C793E">
      <w:pPr>
        <w:pStyle w:val="BodyText"/>
        <w:numPr>
          <w:ilvl w:val="0"/>
          <w:numId w:val="0"/>
        </w:numPr>
        <w:sectPr w:rsidR="00FB6C2D" w:rsidRPr="008642D1" w:rsidSect="006B03F1">
          <w:headerReference w:type="default" r:id="rId40"/>
          <w:footerReference w:type="even" r:id="rId41"/>
          <w:footnotePr>
            <w:numRestart w:val="eachSect"/>
          </w:footnotePr>
          <w:pgSz w:w="11920" w:h="16840"/>
          <w:pgMar w:top="1134" w:right="1134" w:bottom="1134" w:left="1701" w:header="499" w:footer="46" w:gutter="0"/>
          <w:cols w:space="720"/>
          <w:docGrid w:linePitch="272"/>
        </w:sectPr>
      </w:pPr>
      <w:r w:rsidRPr="008642D1">
        <w:rPr>
          <w:rFonts w:eastAsiaTheme="minorHAnsi"/>
          <w:noProof/>
          <w:lang w:eastAsia="en-NZ"/>
        </w:rPr>
        <mc:AlternateContent>
          <mc:Choice Requires="wpg">
            <w:drawing>
              <wp:anchor distT="0" distB="0" distL="114300" distR="114300" simplePos="0" relativeHeight="251658273" behindDoc="1" locked="0" layoutInCell="1" allowOverlap="1" wp14:anchorId="3D6A1489" wp14:editId="261CD697">
                <wp:simplePos x="0" y="0"/>
                <wp:positionH relativeFrom="page">
                  <wp:posOffset>1137285</wp:posOffset>
                </wp:positionH>
                <wp:positionV relativeFrom="paragraph">
                  <wp:posOffset>397823</wp:posOffset>
                </wp:positionV>
                <wp:extent cx="1799590" cy="1270"/>
                <wp:effectExtent l="0" t="19050" r="10160" b="17780"/>
                <wp:wrapNone/>
                <wp:docPr id="825328894" name="Group 825328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04929674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87A19" id="Group 825328894" o:spid="_x0000_s1026" style="position:absolute;margin-left:89.55pt;margin-top:31.3pt;width:141.7pt;height:.1pt;z-index:-25165820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04C0E9F5" w14:textId="77777777" w:rsidR="00EB70BA" w:rsidRPr="008642D1" w:rsidRDefault="00EB70BA" w:rsidP="00EB70BA">
      <w:pPr>
        <w:pStyle w:val="HEADING2topchapter-notinTOC"/>
      </w:pPr>
      <w:r w:rsidRPr="008642D1">
        <w:lastRenderedPageBreak/>
        <w:t>CHAPTER 3</w:t>
      </w:r>
    </w:p>
    <w:p w14:paraId="77DC06B6"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43" behindDoc="1" locked="0" layoutInCell="1" allowOverlap="1" wp14:anchorId="6885A006" wp14:editId="6958F765">
                <wp:simplePos x="0" y="0"/>
                <wp:positionH relativeFrom="page">
                  <wp:posOffset>1076325</wp:posOffset>
                </wp:positionH>
                <wp:positionV relativeFrom="paragraph">
                  <wp:posOffset>6350</wp:posOffset>
                </wp:positionV>
                <wp:extent cx="1332230" cy="1270"/>
                <wp:effectExtent l="0" t="19050" r="1270" b="17780"/>
                <wp:wrapNone/>
                <wp:docPr id="494502362" name="Group 49450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5412787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2F917" id="Group 494502362" o:spid="_x0000_s1026" style="position:absolute;margin-left:84.75pt;margin-top:.5pt;width:104.9pt;height:.1pt;z-index:-25165823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sK/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Lq8mwr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4EFA627C" w14:textId="77D8E246" w:rsidR="00EB70BA" w:rsidRPr="008642D1" w:rsidRDefault="002F4BCE" w:rsidP="00DF306B">
      <w:pPr>
        <w:pStyle w:val="Heading1"/>
        <w:numPr>
          <w:ilvl w:val="0"/>
          <w:numId w:val="24"/>
        </w:numPr>
      </w:pPr>
      <w:bookmarkStart w:id="46" w:name="_Toc184126874"/>
      <w:r w:rsidRPr="005F5166">
        <w:rPr>
          <w:rFonts w:eastAsia="Metropolis Black"/>
        </w:rPr>
        <w:t>Key reform considerations</w:t>
      </w:r>
      <w:bookmarkEnd w:id="46"/>
    </w:p>
    <w:p w14:paraId="76A11E50"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42" behindDoc="1" locked="0" layoutInCell="1" allowOverlap="1" wp14:anchorId="1517C924" wp14:editId="4C8C2FB0">
                <wp:simplePos x="0" y="0"/>
                <wp:positionH relativeFrom="page">
                  <wp:posOffset>1087427</wp:posOffset>
                </wp:positionH>
                <wp:positionV relativeFrom="paragraph">
                  <wp:posOffset>71755</wp:posOffset>
                </wp:positionV>
                <wp:extent cx="1332230" cy="1270"/>
                <wp:effectExtent l="0" t="19050" r="1270" b="17780"/>
                <wp:wrapNone/>
                <wp:docPr id="466836069" name="Group 466836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0523119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0CFE5" id="Group 466836069" o:spid="_x0000_s1026" style="position:absolute;margin-left:85.6pt;margin-top:5.65pt;width:104.9pt;height:.1pt;z-index:-25165823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E14D927" w14:textId="77777777" w:rsidR="00EB70BA" w:rsidRPr="008642D1" w:rsidRDefault="00EB70BA" w:rsidP="00EB70BA"/>
    <w:p w14:paraId="5AF906EE" w14:textId="77777777" w:rsidR="00FA2C91" w:rsidRPr="008642D1" w:rsidRDefault="00FA2C91" w:rsidP="00FA2C91">
      <w:pPr>
        <w:pStyle w:val="Heading2"/>
        <w:rPr>
          <w:rFonts w:eastAsia="Metropolis Black"/>
        </w:rPr>
      </w:pPr>
      <w:bookmarkStart w:id="47" w:name="_Toc159247971"/>
      <w:bookmarkStart w:id="48" w:name="_Toc184126875"/>
      <w:r w:rsidRPr="008642D1">
        <w:t>Introduction</w:t>
      </w:r>
      <w:bookmarkEnd w:id="47"/>
      <w:bookmarkEnd w:id="48"/>
    </w:p>
    <w:p w14:paraId="32BAAE29" w14:textId="77777777" w:rsidR="007F6992" w:rsidRDefault="007F6992" w:rsidP="001C77F8">
      <w:pPr>
        <w:pStyle w:val="BodyText"/>
        <w:tabs>
          <w:tab w:val="clear" w:pos="5416"/>
          <w:tab w:val="num" w:pos="709"/>
          <w:tab w:val="num" w:pos="2694"/>
        </w:tabs>
      </w:pPr>
      <w:r>
        <w:t xml:space="preserve">In Aotearoa New Zealand, hate motivation is considered at sentencing. As we explain in Chapter 1, this review will consider whether the law in Aotearoa New Zealand adequately responds to hate crime. If there are concerns about the operation of the current law, we will consider whether they should be addressed through legislative or operational measures. </w:t>
      </w:r>
    </w:p>
    <w:p w14:paraId="3EB83542" w14:textId="77777777" w:rsidR="007F6992" w:rsidRDefault="007F6992" w:rsidP="00B94AA7">
      <w:pPr>
        <w:pStyle w:val="BodyText"/>
      </w:pPr>
      <w:r w:rsidRPr="00FD786C">
        <w:t xml:space="preserve">In this chapter, we identify some key considerations </w:t>
      </w:r>
      <w:r>
        <w:t xml:space="preserve">that will help us decide whether reform is needed and, if so, </w:t>
      </w:r>
      <w:r w:rsidRPr="00FD786C">
        <w:t>evaluate</w:t>
      </w:r>
      <w:r>
        <w:t xml:space="preserve"> any</w:t>
      </w:r>
      <w:r w:rsidRPr="00FD786C">
        <w:t xml:space="preserve"> options for reform. </w:t>
      </w:r>
      <w:r>
        <w:t>These are</w:t>
      </w:r>
      <w:r w:rsidRPr="00FD786C">
        <w:t xml:space="preserve">: </w:t>
      </w:r>
    </w:p>
    <w:p w14:paraId="3BE00110" w14:textId="30329340" w:rsidR="007F6992" w:rsidRDefault="00765B1D" w:rsidP="00B17AF4">
      <w:pPr>
        <w:pStyle w:val="BodyText2"/>
        <w:numPr>
          <w:ilvl w:val="3"/>
          <w:numId w:val="41"/>
        </w:numPr>
      </w:pPr>
      <w:r>
        <w:t xml:space="preserve">the need to </w:t>
      </w:r>
      <w:r w:rsidR="007F6992">
        <w:t xml:space="preserve">treat hate crime more seriously than other </w:t>
      </w:r>
      <w:proofErr w:type="gramStart"/>
      <w:r w:rsidR="007F6992">
        <w:t>crime;</w:t>
      </w:r>
      <w:proofErr w:type="gramEnd"/>
      <w:r w:rsidR="007F6992">
        <w:t xml:space="preserve"> </w:t>
      </w:r>
    </w:p>
    <w:p w14:paraId="1B95A5B8" w14:textId="1F47C8CE" w:rsidR="007F6992" w:rsidRDefault="007F6992" w:rsidP="007F6992">
      <w:pPr>
        <w:pStyle w:val="BodyText2"/>
      </w:pPr>
      <w:r>
        <w:t xml:space="preserve">guidance on when </w:t>
      </w:r>
      <w:r w:rsidR="00404E54">
        <w:t xml:space="preserve">it </w:t>
      </w:r>
      <w:r>
        <w:t>is appropriate</w:t>
      </w:r>
      <w:r w:rsidR="00404E54">
        <w:t xml:space="preserve"> to create new </w:t>
      </w:r>
      <w:proofErr w:type="gramStart"/>
      <w:r w:rsidR="00404E54">
        <w:t>offences</w:t>
      </w:r>
      <w:r w:rsidRPr="00FD786C">
        <w:t>;</w:t>
      </w:r>
      <w:proofErr w:type="gramEnd"/>
      <w:r w:rsidRPr="00FD786C">
        <w:t xml:space="preserve"> </w:t>
      </w:r>
    </w:p>
    <w:p w14:paraId="570354B1" w14:textId="77777777" w:rsidR="007F6992" w:rsidRDefault="007F6992" w:rsidP="007F6992">
      <w:pPr>
        <w:pStyle w:val="BodyText2"/>
      </w:pPr>
      <w:r>
        <w:t xml:space="preserve">ngā </w:t>
      </w:r>
      <w:proofErr w:type="gramStart"/>
      <w:r>
        <w:t>tikanga;</w:t>
      </w:r>
      <w:proofErr w:type="gramEnd"/>
      <w:r>
        <w:t xml:space="preserve"> </w:t>
      </w:r>
    </w:p>
    <w:p w14:paraId="35D4E3C4" w14:textId="71331342" w:rsidR="007F6992" w:rsidRDefault="007F6992" w:rsidP="007F6992">
      <w:pPr>
        <w:pStyle w:val="BodyText2"/>
      </w:pPr>
      <w:proofErr w:type="spellStart"/>
      <w:r>
        <w:t>Te</w:t>
      </w:r>
      <w:proofErr w:type="spellEnd"/>
      <w:r>
        <w:t xml:space="preserve"> </w:t>
      </w:r>
      <w:proofErr w:type="spellStart"/>
      <w:r>
        <w:t>Tiriti</w:t>
      </w:r>
      <w:proofErr w:type="spellEnd"/>
      <w:r>
        <w:t xml:space="preserve"> o Waitangi | Treaty of </w:t>
      </w:r>
      <w:proofErr w:type="gramStart"/>
      <w:r>
        <w:t>Waitangi;</w:t>
      </w:r>
      <w:proofErr w:type="gramEnd"/>
    </w:p>
    <w:p w14:paraId="4332AB66" w14:textId="14703E3E" w:rsidR="007F6992" w:rsidRDefault="007F6992" w:rsidP="007F6992">
      <w:pPr>
        <w:pStyle w:val="BodyText2"/>
      </w:pPr>
      <w:r>
        <w:t>human rights</w:t>
      </w:r>
      <w:r w:rsidR="003E66D6">
        <w:t>; and</w:t>
      </w:r>
    </w:p>
    <w:p w14:paraId="2AE63CF1" w14:textId="77343CED" w:rsidR="003E66D6" w:rsidRDefault="003E66D6" w:rsidP="007F6992">
      <w:pPr>
        <w:pStyle w:val="BodyText2"/>
      </w:pPr>
      <w:r>
        <w:t>what characteristics should be protected by hate crime laws.</w:t>
      </w:r>
    </w:p>
    <w:p w14:paraId="09E62FB1" w14:textId="77777777" w:rsidR="007F6992" w:rsidRDefault="007F6992" w:rsidP="007F527C">
      <w:pPr>
        <w:pStyle w:val="BodyText"/>
        <w:tabs>
          <w:tab w:val="num" w:pos="709"/>
        </w:tabs>
      </w:pPr>
      <w:r w:rsidRPr="00FD786C">
        <w:t xml:space="preserve">We are interested in feedback on whether these are useful considerations and whether </w:t>
      </w:r>
      <w:r>
        <w:t xml:space="preserve">there is anything else </w:t>
      </w:r>
      <w:r w:rsidRPr="00FD786C">
        <w:t xml:space="preserve">we should </w:t>
      </w:r>
      <w:r>
        <w:t>think about</w:t>
      </w:r>
      <w:r w:rsidRPr="00FD786C">
        <w:t xml:space="preserve">. </w:t>
      </w:r>
    </w:p>
    <w:p w14:paraId="5EC03F4A" w14:textId="44C56EE1" w:rsidR="007F6992" w:rsidRDefault="00765B1D" w:rsidP="007F6992">
      <w:pPr>
        <w:pStyle w:val="Heading2"/>
      </w:pPr>
      <w:bookmarkStart w:id="49" w:name="_Toc184126876"/>
      <w:r>
        <w:t xml:space="preserve">The need to treat </w:t>
      </w:r>
      <w:r w:rsidR="007F6992">
        <w:t>hate crime more seriously than other crime</w:t>
      </w:r>
      <w:bookmarkEnd w:id="49"/>
    </w:p>
    <w:p w14:paraId="1048D73F" w14:textId="21891A35" w:rsidR="007F6992" w:rsidRDefault="007F6992" w:rsidP="00B94AA7">
      <w:pPr>
        <w:pStyle w:val="BodyText"/>
      </w:pPr>
      <w:r>
        <w:t xml:space="preserve">Hate crime laws treat hate crime more seriously than other types of offending. Hate crime laws can do this </w:t>
      </w:r>
      <w:r w:rsidR="00C657E0">
        <w:t xml:space="preserve">in </w:t>
      </w:r>
      <w:r w:rsidR="003058AD">
        <w:t>multiple</w:t>
      </w:r>
      <w:r>
        <w:t xml:space="preserve"> ways, such as through specific hate crime offences or treating hate motivation as an aggravating factor at sentencing (as is the case in Aotearoa New Zealand).</w:t>
      </w:r>
    </w:p>
    <w:p w14:paraId="60CDC57C" w14:textId="208F024E" w:rsidR="00765B1D" w:rsidRDefault="007F6992" w:rsidP="00CB2DCF">
      <w:pPr>
        <w:pStyle w:val="BodyText"/>
        <w:tabs>
          <w:tab w:val="clear" w:pos="5416"/>
          <w:tab w:val="num" w:pos="4253"/>
        </w:tabs>
      </w:pPr>
      <w:r>
        <w:t xml:space="preserve">The reasons for treating hate crime more seriously </w:t>
      </w:r>
      <w:r w:rsidR="003058AD">
        <w:t xml:space="preserve">than other crime </w:t>
      </w:r>
      <w:r>
        <w:t xml:space="preserve">are relevant to deciding whether law reform is needed. </w:t>
      </w:r>
      <w:r w:rsidR="00AB4D7C">
        <w:t xml:space="preserve">It may be that our law does not treat hate crime seriously enough. </w:t>
      </w:r>
    </w:p>
    <w:p w14:paraId="7840556A" w14:textId="7ADAC6E1" w:rsidR="00F1169B" w:rsidRDefault="007F6992" w:rsidP="00B94AA7">
      <w:pPr>
        <w:pStyle w:val="BodyText"/>
      </w:pPr>
      <w:r>
        <w:t>Four reasons are commonly given for why hate crime should be treated differently to other types of offending</w:t>
      </w:r>
      <w:r w:rsidR="00F1169B">
        <w:t>.</w:t>
      </w:r>
      <w:r>
        <w:rPr>
          <w:rStyle w:val="FootnoteReference"/>
        </w:rPr>
        <w:footnoteReference w:id="37"/>
      </w:r>
    </w:p>
    <w:p w14:paraId="3646CEFD" w14:textId="6BDA9280" w:rsidR="007F6992" w:rsidRPr="001C28E7" w:rsidRDefault="007F6992" w:rsidP="00CB2DCF">
      <w:pPr>
        <w:pStyle w:val="BodyText"/>
      </w:pPr>
      <w:r>
        <w:lastRenderedPageBreak/>
        <w:t xml:space="preserve">First, some argue that hate crime should be treated more seriously because it causes additional types of harm. As we discussed in Chapter 2, there is evidence that hate crime causes additional harm to victims and the targeted group. There are also arguments that hate crime </w:t>
      </w:r>
      <w:r w:rsidRPr="001C28E7">
        <w:t xml:space="preserve">causes harm to wider society. </w:t>
      </w:r>
    </w:p>
    <w:p w14:paraId="557F9FBE" w14:textId="12FA0A8E" w:rsidR="007F6992" w:rsidRPr="001C28E7" w:rsidRDefault="007F6992" w:rsidP="00944DF6">
      <w:pPr>
        <w:pStyle w:val="BodyText"/>
      </w:pPr>
      <w:r w:rsidRPr="001C28E7">
        <w:t>Second, hate crime offenders are said to be more morally blameworthy, such that a harsher response is required. For example, some commentators argue those who cause additional harm are more worthy of punishment. Others argue that</w:t>
      </w:r>
      <w:r w:rsidRPr="001C28E7" w:rsidDel="00F15B5E">
        <w:t xml:space="preserve"> </w:t>
      </w:r>
      <w:r w:rsidRPr="001C28E7">
        <w:t>hate motivation is more culpable than other types of motivations.</w:t>
      </w:r>
      <w:r w:rsidRPr="001C28E7">
        <w:rPr>
          <w:rStyle w:val="CommentReference"/>
          <w:rFonts w:eastAsiaTheme="minorHAnsi" w:cstheme="minorBidi"/>
          <w:color w:val="auto"/>
          <w:lang w:eastAsia="en-US"/>
        </w:rPr>
        <w:t xml:space="preserve"> </w:t>
      </w:r>
    </w:p>
    <w:p w14:paraId="1C202214" w14:textId="708F0CF5" w:rsidR="007F6992" w:rsidRPr="001C28E7" w:rsidRDefault="007F6992" w:rsidP="00944DF6">
      <w:pPr>
        <w:pStyle w:val="BodyText"/>
      </w:pPr>
      <w:r w:rsidRPr="001C28E7">
        <w:t>Third, hate crime is said to require additional denunciation. In other words, hate crime law should send the message that hate crime is a serious wrong. Relatedly, hate crime law is</w:t>
      </w:r>
      <w:r w:rsidRPr="001C28E7" w:rsidDel="00DB4C7D">
        <w:t xml:space="preserve"> </w:t>
      </w:r>
      <w:r w:rsidRPr="001C28E7">
        <w:t>said to have symbolic value by sending a message that victims and affected communities are equally valued and that the State is committed to protecting them.</w:t>
      </w:r>
    </w:p>
    <w:p w14:paraId="17C81BE1" w14:textId="5845BF32" w:rsidR="007F6992" w:rsidRDefault="007F6992" w:rsidP="00944DF6">
      <w:pPr>
        <w:pStyle w:val="BodyText"/>
      </w:pPr>
      <w:r w:rsidRPr="001C28E7">
        <w:t>Lastly, sometimes treating hate crime differently is justified on the basis it will deter future hate crime. We are cautious about the weight that can be given to deterrence. There is evidence that heightened sentences do not generally deter offending.</w:t>
      </w:r>
      <w:r w:rsidRPr="001C28E7">
        <w:rPr>
          <w:rStyle w:val="FootnoteReference"/>
        </w:rPr>
        <w:footnoteReference w:id="38"/>
      </w:r>
      <w:r w:rsidRPr="001C28E7">
        <w:t xml:space="preserve"> Some commentators have even suggested that treating hate crime more</w:t>
      </w:r>
      <w:r>
        <w:t xml:space="preserve"> seriously may have the </w:t>
      </w:r>
      <w:r w:rsidRPr="00E31BBF">
        <w:t>opposite effect</w:t>
      </w:r>
      <w:r>
        <w:t xml:space="preserve"> and </w:t>
      </w:r>
      <w:r w:rsidRPr="00E31BBF">
        <w:t>act as a “badge of honour” for offenders</w:t>
      </w:r>
      <w:r>
        <w:t>.</w:t>
      </w:r>
      <w:r w:rsidRPr="49EB1D6C">
        <w:rPr>
          <w:rStyle w:val="FootnoteReference"/>
        </w:rPr>
        <w:footnoteReference w:id="39"/>
      </w:r>
      <w:r w:rsidRPr="00631E05">
        <w:rPr>
          <w:szCs w:val="20"/>
        </w:rPr>
        <w:t xml:space="preserve"> </w:t>
      </w:r>
      <w:r w:rsidRPr="49EB1D6C">
        <w:t>That said, even if a heightened sentence does not directly deter conduct, more severe punishment</w:t>
      </w:r>
      <w:r w:rsidRPr="00631E05">
        <w:rPr>
          <w:szCs w:val="20"/>
        </w:rPr>
        <w:t xml:space="preserve"> </w:t>
      </w:r>
      <w:r w:rsidRPr="49EB1D6C">
        <w:t xml:space="preserve">may still decrease the number of incidents over time by sending the message that </w:t>
      </w:r>
      <w:r w:rsidR="002D3220">
        <w:t>hate crime</w:t>
      </w:r>
      <w:r w:rsidRPr="49EB1D6C">
        <w:t xml:space="preserve"> is unacceptable.</w:t>
      </w:r>
      <w:r w:rsidRPr="49EB1D6C">
        <w:rPr>
          <w:rStyle w:val="FootnoteReference"/>
        </w:rPr>
        <w:footnoteReference w:id="40"/>
      </w:r>
    </w:p>
    <w:p w14:paraId="72E24C92" w14:textId="64302830" w:rsidR="007F6992" w:rsidRDefault="007F6992" w:rsidP="005119D4">
      <w:pPr>
        <w:pStyle w:val="BodyText"/>
      </w:pPr>
      <w:r>
        <w:t xml:space="preserve">These reasons </w:t>
      </w:r>
      <w:r w:rsidR="00E01E93">
        <w:t>were all discussed</w:t>
      </w:r>
      <w:r>
        <w:t xml:space="preserve"> in the legislative history of Aotearoa New Zealand’s current hate crime law (contained in the Sentencing Act 2002). For example, the Select Committee report explained that hate crime offenders “need to be punished/dissuaded further as prejudice presents a long-term threat” and that focusing on hate crimes “has the effect of both denouncing them and encouraging awareness of their existence”.</w:t>
      </w:r>
      <w:r w:rsidRPr="49EB1D6C">
        <w:rPr>
          <w:rStyle w:val="FootnoteReference"/>
        </w:rPr>
        <w:footnoteReference w:id="41"/>
      </w:r>
      <w:r>
        <w:t xml:space="preserve"> During the </w:t>
      </w:r>
      <w:r w:rsidR="00DA2B79">
        <w:t xml:space="preserve">parliamentary </w:t>
      </w:r>
      <w:r>
        <w:t>debates, ministers mentioned the additional harm caused by hate crime and the need for denunciation.</w:t>
      </w:r>
      <w:r>
        <w:rPr>
          <w:rStyle w:val="FootnoteReference"/>
        </w:rPr>
        <w:footnoteReference w:id="42"/>
      </w:r>
      <w:r>
        <w:t xml:space="preserve"> </w:t>
      </w:r>
    </w:p>
    <w:p w14:paraId="6EA061F7" w14:textId="47EE295C" w:rsidR="007F6992" w:rsidRDefault="006B28A5" w:rsidP="000117D8">
      <w:pPr>
        <w:pStyle w:val="BodyText"/>
      </w:pPr>
      <w:r w:rsidRPr="000117D8">
        <w:t>However</w:t>
      </w:r>
      <w:r>
        <w:t>, a</w:t>
      </w:r>
      <w:r w:rsidR="007F6992">
        <w:t>s</w:t>
      </w:r>
      <w:r w:rsidR="007F6992" w:rsidDel="00722BC7">
        <w:t xml:space="preserve"> </w:t>
      </w:r>
      <w:r w:rsidR="007F6992">
        <w:t xml:space="preserve">noted above, </w:t>
      </w:r>
      <w:r>
        <w:t>it may</w:t>
      </w:r>
      <w:r w:rsidR="00A34D67">
        <w:t xml:space="preserve"> </w:t>
      </w:r>
      <w:r>
        <w:t>be</w:t>
      </w:r>
      <w:r w:rsidR="009944E1">
        <w:t xml:space="preserve"> that</w:t>
      </w:r>
      <w:r>
        <w:t xml:space="preserve"> our law does not treat hate crime seriously enough. A</w:t>
      </w:r>
      <w:r w:rsidR="007F6992">
        <w:t xml:space="preserve"> question in this review is whether a different model such as specific hate crime offences is required. The</w:t>
      </w:r>
      <w:r w:rsidR="00FD3218">
        <w:t xml:space="preserve"> </w:t>
      </w:r>
      <w:r>
        <w:t xml:space="preserve">reasons </w:t>
      </w:r>
      <w:r w:rsidR="00C86ADE">
        <w:t xml:space="preserve">for treating hate crime more seriously than other types of offending </w:t>
      </w:r>
      <w:r w:rsidR="009D0EA0">
        <w:t>are</w:t>
      </w:r>
      <w:r w:rsidR="007F6992">
        <w:t xml:space="preserve"> relevant to that assessment. For example, as we discuss in Chapter 5, some may consider the current law does not do enough to denounce hate crime.</w:t>
      </w:r>
    </w:p>
    <w:p w14:paraId="19DB3459" w14:textId="63A3850B" w:rsidR="007F6992" w:rsidRDefault="007F6992" w:rsidP="007F6992">
      <w:pPr>
        <w:pStyle w:val="Heading2"/>
      </w:pPr>
      <w:bookmarkStart w:id="50" w:name="_Toc184126877"/>
      <w:r>
        <w:lastRenderedPageBreak/>
        <w:t xml:space="preserve">When is </w:t>
      </w:r>
      <w:r w:rsidR="00693F4D">
        <w:t xml:space="preserve">it </w:t>
      </w:r>
      <w:r>
        <w:t>appropriate</w:t>
      </w:r>
      <w:r w:rsidR="00E01E93">
        <w:t xml:space="preserve"> to create</w:t>
      </w:r>
      <w:r w:rsidR="00E01E93" w:rsidDel="00D314C3">
        <w:t xml:space="preserve"> </w:t>
      </w:r>
      <w:r w:rsidR="00E01E93">
        <w:t>new offence</w:t>
      </w:r>
      <w:r w:rsidR="00D314C3">
        <w:t>s</w:t>
      </w:r>
      <w:r>
        <w:t>?</w:t>
      </w:r>
      <w:bookmarkEnd w:id="50"/>
    </w:p>
    <w:p w14:paraId="4F9E812B" w14:textId="638C1FF2" w:rsidR="00A73D1A" w:rsidRDefault="007F6992" w:rsidP="00A73D1A">
      <w:pPr>
        <w:pStyle w:val="BodyText"/>
      </w:pPr>
      <w:r>
        <w:t xml:space="preserve">As this review will consider whether the law in Aotearoa New Zealand should be changed to create new hate crime offences, it is necessary to consider guidance on when </w:t>
      </w:r>
      <w:r w:rsidR="009649CD">
        <w:t>it is appropriate to create new offences</w:t>
      </w:r>
      <w:r>
        <w:t xml:space="preserve">. The starting point when considering new offences is the Legislation Design and Advisory Committee’s </w:t>
      </w:r>
      <w:r>
        <w:rPr>
          <w:i/>
          <w:iCs/>
        </w:rPr>
        <w:t xml:space="preserve">Legislation </w:t>
      </w:r>
      <w:r w:rsidR="00771520">
        <w:rPr>
          <w:i/>
          <w:iCs/>
        </w:rPr>
        <w:t>G</w:t>
      </w:r>
      <w:r>
        <w:rPr>
          <w:i/>
          <w:iCs/>
        </w:rPr>
        <w:t xml:space="preserve">uidelines </w:t>
      </w:r>
      <w:r>
        <w:t>(LDAC Guidelines).</w:t>
      </w:r>
      <w:r>
        <w:rPr>
          <w:rStyle w:val="FootnoteReference"/>
        </w:rPr>
        <w:footnoteReference w:id="43"/>
      </w:r>
    </w:p>
    <w:p w14:paraId="41095DC4" w14:textId="026567FB" w:rsidR="007F6992" w:rsidRDefault="007F6992" w:rsidP="00A73D1A">
      <w:pPr>
        <w:pStyle w:val="BodyText"/>
      </w:pPr>
      <w:r>
        <w:t>The LDAC Guidelines explain that the purpose of an offence is “to punish, deter and publicly denounce conduct that society considers to be blameworthy and harmful”.</w:t>
      </w:r>
      <w:r>
        <w:rPr>
          <w:rStyle w:val="FootnoteReference"/>
        </w:rPr>
        <w:footnoteReference w:id="44"/>
      </w:r>
      <w:r>
        <w:t xml:space="preserve"> They suggest </w:t>
      </w:r>
      <w:r w:rsidR="00482F5E">
        <w:t>it may be appropriate to create an offence for conduct that</w:t>
      </w:r>
      <w:r>
        <w:t xml:space="preserve"> is harmful (to individuals or to public or private interests) </w:t>
      </w:r>
      <w:r w:rsidDel="00076F5B">
        <w:t>and/</w:t>
      </w:r>
      <w:r>
        <w:t>or morally blameworthy (for example, because the harm is intended or foreseeable).</w:t>
      </w:r>
      <w:r>
        <w:rPr>
          <w:rStyle w:val="FootnoteReference"/>
        </w:rPr>
        <w:footnoteReference w:id="45"/>
      </w:r>
      <w:r>
        <w:t xml:space="preserve"> </w:t>
      </w:r>
    </w:p>
    <w:p w14:paraId="7637B5B6" w14:textId="77777777" w:rsidR="005B547A" w:rsidRDefault="007F6992" w:rsidP="00605EC2">
      <w:pPr>
        <w:pStyle w:val="BodyText"/>
        <w:tabs>
          <w:tab w:val="num" w:pos="709"/>
        </w:tabs>
      </w:pPr>
      <w:r>
        <w:t>However, offences should only be introduced if there are “compelling reasons”.</w:t>
      </w:r>
      <w:r>
        <w:rPr>
          <w:rStyle w:val="FootnoteReference"/>
        </w:rPr>
        <w:footnoteReference w:id="46"/>
      </w:r>
      <w:r>
        <w:t xml:space="preserve"> Criminal conviction “can have a serious impact on individuals” and result in a significant public cost in the criminal justice system.</w:t>
      </w:r>
      <w:r>
        <w:rPr>
          <w:rStyle w:val="FootnoteReference"/>
        </w:rPr>
        <w:footnoteReference w:id="47"/>
      </w:r>
      <w:r>
        <w:t xml:space="preserve"> Particularly relevant to this review, conduct that is already an offence should not be further criminalised unless it would serve some additional purpose not achieved by the current law.</w:t>
      </w:r>
      <w:r>
        <w:rPr>
          <w:rStyle w:val="FootnoteReference"/>
        </w:rPr>
        <w:footnoteReference w:id="48"/>
      </w:r>
    </w:p>
    <w:p w14:paraId="1A937508" w14:textId="6FFA73C1" w:rsidR="007F6992" w:rsidRDefault="007F6992" w:rsidP="00605EC2">
      <w:pPr>
        <w:pStyle w:val="BodyText"/>
        <w:tabs>
          <w:tab w:val="num" w:pos="709"/>
        </w:tabs>
      </w:pPr>
      <w:r>
        <w:t>Several other considerations may be relevant when deciding whether to create new criminal offences and, if so, what their scope should be. These include:</w:t>
      </w:r>
      <w:r>
        <w:rPr>
          <w:rStyle w:val="FootnoteReference"/>
        </w:rPr>
        <w:footnoteReference w:id="49"/>
      </w:r>
    </w:p>
    <w:p w14:paraId="25FD855B" w14:textId="1E0CCD0A" w:rsidR="007F6992" w:rsidRDefault="007F6992" w:rsidP="00B17AF4">
      <w:pPr>
        <w:pStyle w:val="BodyText2"/>
        <w:numPr>
          <w:ilvl w:val="3"/>
          <w:numId w:val="60"/>
        </w:numPr>
      </w:pPr>
      <w:r w:rsidRPr="00FB6C2D">
        <w:rPr>
          <w:b/>
          <w:bCs/>
        </w:rPr>
        <w:t xml:space="preserve">Can </w:t>
      </w:r>
      <w:r w:rsidR="00B10197">
        <w:rPr>
          <w:b/>
          <w:bCs/>
        </w:rPr>
        <w:t xml:space="preserve">new offences </w:t>
      </w:r>
      <w:r w:rsidRPr="00FB6C2D">
        <w:rPr>
          <w:b/>
          <w:bCs/>
        </w:rPr>
        <w:t xml:space="preserve">achieve </w:t>
      </w:r>
      <w:r w:rsidR="00B10197">
        <w:rPr>
          <w:b/>
          <w:bCs/>
        </w:rPr>
        <w:t>their</w:t>
      </w:r>
      <w:r w:rsidRPr="00FB6C2D">
        <w:rPr>
          <w:b/>
          <w:bCs/>
        </w:rPr>
        <w:t xml:space="preserve"> purpose?</w:t>
      </w:r>
      <w:r>
        <w:t xml:space="preserve"> The purpose of</w:t>
      </w:r>
      <w:r w:rsidDel="007D2F10">
        <w:t xml:space="preserve"> </w:t>
      </w:r>
      <w:r w:rsidR="007D2F10">
        <w:t>new offences</w:t>
      </w:r>
      <w:r>
        <w:t xml:space="preserve"> will depend on the problems with the current law (if any), which we discuss in Chapter 5. For example, some may consider the current law does not do enough to ensure hate crimes are investigated and prosecuted</w:t>
      </w:r>
      <w:r w:rsidR="00B05CC3">
        <w:t xml:space="preserve"> as such</w:t>
      </w:r>
      <w:r>
        <w:t xml:space="preserve">. That on its own would not be enough to justify recommending new offences. We would need to be satisfied that new offences would lead to </w:t>
      </w:r>
      <w:r w:rsidR="0007240D">
        <w:t>hate motivation</w:t>
      </w:r>
      <w:r w:rsidR="008622B8">
        <w:t xml:space="preserve"> being investigated and </w:t>
      </w:r>
      <w:r w:rsidR="0007240D">
        <w:t xml:space="preserve">addressed in </w:t>
      </w:r>
      <w:r w:rsidR="008622B8">
        <w:t>prosecut</w:t>
      </w:r>
      <w:r w:rsidR="0007240D">
        <w:t>ions</w:t>
      </w:r>
      <w:r w:rsidR="005F1A16">
        <w:t xml:space="preserve"> more often</w:t>
      </w:r>
      <w:r>
        <w:t>.</w:t>
      </w:r>
    </w:p>
    <w:p w14:paraId="09F1B88C" w14:textId="48CFBDD3" w:rsidR="007F6992" w:rsidRDefault="007F6992" w:rsidP="007F6992">
      <w:pPr>
        <w:pStyle w:val="BodyText2"/>
      </w:pPr>
      <w:r>
        <w:rPr>
          <w:b/>
          <w:bCs/>
        </w:rPr>
        <w:t xml:space="preserve">Are there less restrictive ways to achieve the same outcome? </w:t>
      </w:r>
      <w:r>
        <w:t xml:space="preserve">We discuss </w:t>
      </w:r>
      <w:r w:rsidR="001743FA">
        <w:t>whether</w:t>
      </w:r>
      <w:r w:rsidR="00B37261">
        <w:t xml:space="preserve"> any problems with the current law could be sufficiently addressed </w:t>
      </w:r>
      <w:r>
        <w:t xml:space="preserve">without creating new offences in Chapter </w:t>
      </w:r>
      <w:r w:rsidR="00E11060">
        <w:t>7</w:t>
      </w:r>
      <w:r>
        <w:t xml:space="preserve">. </w:t>
      </w:r>
    </w:p>
    <w:p w14:paraId="19418716" w14:textId="2519A3C6" w:rsidR="007F6992" w:rsidRDefault="007F6992" w:rsidP="007F6992">
      <w:pPr>
        <w:pStyle w:val="BodyText2"/>
      </w:pPr>
      <w:r>
        <w:rPr>
          <w:b/>
          <w:bCs/>
        </w:rPr>
        <w:t xml:space="preserve">Do the costs of </w:t>
      </w:r>
      <w:r w:rsidR="007D2F10">
        <w:rPr>
          <w:b/>
          <w:bCs/>
        </w:rPr>
        <w:t xml:space="preserve">creating new offences </w:t>
      </w:r>
      <w:r>
        <w:rPr>
          <w:b/>
          <w:bCs/>
        </w:rPr>
        <w:t xml:space="preserve">outweigh </w:t>
      </w:r>
      <w:r w:rsidR="006A27AA">
        <w:rPr>
          <w:b/>
          <w:bCs/>
        </w:rPr>
        <w:t>the</w:t>
      </w:r>
      <w:r>
        <w:rPr>
          <w:b/>
          <w:bCs/>
        </w:rPr>
        <w:t xml:space="preserve"> benefits</w:t>
      </w:r>
      <w:r w:rsidRPr="008345F6">
        <w:rPr>
          <w:b/>
          <w:bCs/>
        </w:rPr>
        <w:t>?</w:t>
      </w:r>
      <w:r>
        <w:t xml:space="preserve"> This refers to both financial and social costs. We discuss the potential advantages and disadvantages of </w:t>
      </w:r>
      <w:r w:rsidR="00E002B7">
        <w:t>creating</w:t>
      </w:r>
      <w:r>
        <w:t xml:space="preserve"> hate crime offences in Chapter 8.</w:t>
      </w:r>
    </w:p>
    <w:p w14:paraId="01E821A0" w14:textId="72434F34" w:rsidR="007F6992" w:rsidRDefault="007D2F10" w:rsidP="007F6992">
      <w:pPr>
        <w:pStyle w:val="BodyText2"/>
      </w:pPr>
      <w:r>
        <w:rPr>
          <w:b/>
          <w:bCs/>
        </w:rPr>
        <w:lastRenderedPageBreak/>
        <w:t>Are new offences</w:t>
      </w:r>
      <w:r w:rsidR="007F6992">
        <w:rPr>
          <w:b/>
          <w:bCs/>
        </w:rPr>
        <w:t xml:space="preserve"> consistent with the rule of law and constitutional principles</w:t>
      </w:r>
      <w:r w:rsidR="007F6992" w:rsidRPr="008345F6">
        <w:rPr>
          <w:b/>
          <w:bCs/>
        </w:rPr>
        <w:t xml:space="preserve">? </w:t>
      </w:r>
      <w:r w:rsidR="007F6992">
        <w:t xml:space="preserve">This includes Aotearoa New Zealand’s obligations under </w:t>
      </w:r>
      <w:proofErr w:type="spellStart"/>
      <w:r w:rsidR="007F6992">
        <w:t>Te</w:t>
      </w:r>
      <w:proofErr w:type="spellEnd"/>
      <w:r w:rsidR="007F6992">
        <w:t xml:space="preserve"> </w:t>
      </w:r>
      <w:proofErr w:type="spellStart"/>
      <w:r w:rsidR="007F6992">
        <w:t>Tiriti</w:t>
      </w:r>
      <w:proofErr w:type="spellEnd"/>
      <w:r w:rsidR="007F6992">
        <w:t xml:space="preserve"> o Waitangi | Treaty of Waitangi and human rights law, which we discuss below. Other relevant principles include:</w:t>
      </w:r>
    </w:p>
    <w:p w14:paraId="415EA74E" w14:textId="316E2E1C" w:rsidR="007F6992" w:rsidRPr="00FF0C76" w:rsidRDefault="007F6992" w:rsidP="007F6992">
      <w:pPr>
        <w:pStyle w:val="ListRomanNumeral"/>
      </w:pPr>
      <w:r w:rsidRPr="00FF0C76">
        <w:rPr>
          <w:b/>
          <w:bCs/>
        </w:rPr>
        <w:t>The need for certainty in the criminal law.</w:t>
      </w:r>
      <w:r w:rsidRPr="00FF0C76">
        <w:t xml:space="preserve"> Offences must be clearly defined so that people can know in advance what is prohibited and the maximum penalty for non-compliance. As we discuss in Chapter </w:t>
      </w:r>
      <w:r>
        <w:t>8</w:t>
      </w:r>
      <w:r w:rsidRPr="00FF0C76">
        <w:t>, this means hate crime offences overseas are limited in scop</w:t>
      </w:r>
      <w:r w:rsidR="00A865C2">
        <w:t xml:space="preserve">e — they </w:t>
      </w:r>
      <w:r w:rsidRPr="00FF0C76">
        <w:t>only apply to certain protected characteristics and offence types.</w:t>
      </w:r>
    </w:p>
    <w:p w14:paraId="67452D4F" w14:textId="77777777" w:rsidR="007F6992" w:rsidRPr="00FF0C76" w:rsidRDefault="007F6992" w:rsidP="007F6992">
      <w:pPr>
        <w:pStyle w:val="ListRomanNumeral"/>
      </w:pPr>
      <w:r w:rsidRPr="00FF0C76">
        <w:rPr>
          <w:b/>
          <w:bCs/>
        </w:rPr>
        <w:t xml:space="preserve">The principle of fair labelling. </w:t>
      </w:r>
      <w:r w:rsidRPr="00FF0C76">
        <w:t>It should be clear to defendants and the public what the defendant has done wrong, why they are being punished and what conduct the state is denouncing. This may be seen as a reason to have specific hate crime offences.</w:t>
      </w:r>
    </w:p>
    <w:p w14:paraId="63E8159A" w14:textId="77777777" w:rsidR="007F6992" w:rsidRPr="00D70A08" w:rsidRDefault="007F6992" w:rsidP="007F6992">
      <w:pPr>
        <w:pStyle w:val="Heading2"/>
      </w:pPr>
      <w:bookmarkStart w:id="51" w:name="_Toc184126878"/>
      <w:r>
        <w:t>Ngā tikanga</w:t>
      </w:r>
      <w:bookmarkEnd w:id="51"/>
    </w:p>
    <w:p w14:paraId="59918FFB" w14:textId="77777777" w:rsidR="007F6992" w:rsidRDefault="007F6992" w:rsidP="00B94AA7">
      <w:pPr>
        <w:pStyle w:val="BodyText"/>
        <w:tabs>
          <w:tab w:val="num" w:pos="709"/>
        </w:tabs>
      </w:pPr>
      <w:r w:rsidRPr="007147EC">
        <w:t>It is well established that the impact of policy proposals on tikanga should be analysed as part of good law-making in Aotearoa New Zealand</w:t>
      </w:r>
      <w:r w:rsidRPr="008642D1">
        <w:t xml:space="preserve">. </w:t>
      </w:r>
    </w:p>
    <w:p w14:paraId="404D849F" w14:textId="77777777" w:rsidR="007F6992" w:rsidRPr="008642D1" w:rsidRDefault="007F6992" w:rsidP="00B94AA7">
      <w:pPr>
        <w:pStyle w:val="BodyText"/>
        <w:tabs>
          <w:tab w:val="num" w:pos="709"/>
        </w:tabs>
      </w:pPr>
      <w:r w:rsidRPr="008642D1">
        <w:t xml:space="preserve">Tikanga </w:t>
      </w:r>
      <w:r>
        <w:t>means the right way of doing things.</w:t>
      </w:r>
      <w:r w:rsidRPr="008642D1">
        <w:rPr>
          <w:rStyle w:val="FootnoteReference"/>
        </w:rPr>
        <w:footnoteReference w:id="50"/>
      </w:r>
      <w:r w:rsidRPr="008642D1">
        <w:t xml:space="preserve"> </w:t>
      </w:r>
      <w:r>
        <w:t>It</w:t>
      </w:r>
      <w:r w:rsidRPr="008642D1">
        <w:t xml:space="preserve"> includes a system of values and principles that </w:t>
      </w:r>
      <w:r>
        <w:t xml:space="preserve">govern relationships in </w:t>
      </w:r>
      <w:proofErr w:type="spellStart"/>
      <w:r w:rsidRPr="008642D1">
        <w:t>te</w:t>
      </w:r>
      <w:proofErr w:type="spellEnd"/>
      <w:r w:rsidRPr="008642D1">
        <w:t xml:space="preserve"> </w:t>
      </w:r>
      <w:proofErr w:type="spellStart"/>
      <w:r w:rsidRPr="008642D1">
        <w:t>ao</w:t>
      </w:r>
      <w:proofErr w:type="spellEnd"/>
      <w:r w:rsidRPr="008642D1">
        <w:t xml:space="preserve"> Māori (the Māori world</w:t>
      </w:r>
      <w:r>
        <w:t>). It is a source of rights, obligations and authority. Tikanga</w:t>
      </w:r>
      <w:r w:rsidRPr="008642D1">
        <w:t xml:space="preserve"> is lived and practised today by whānau, hapū, iwi and other Māori communities and collectives.</w:t>
      </w:r>
      <w:r w:rsidRPr="008642D1">
        <w:rPr>
          <w:rStyle w:val="FootnoteReference"/>
        </w:rPr>
        <w:footnoteReference w:id="51"/>
      </w:r>
    </w:p>
    <w:p w14:paraId="78E5ABF0" w14:textId="77777777" w:rsidR="007F6992" w:rsidRPr="008642D1" w:rsidRDefault="007F6992" w:rsidP="00B94AA7">
      <w:pPr>
        <w:pStyle w:val="BodyText"/>
        <w:tabs>
          <w:tab w:val="num" w:pos="709"/>
        </w:tabs>
      </w:pPr>
      <w:r w:rsidRPr="008642D1">
        <w:t>Tikanga may involve both:</w:t>
      </w:r>
      <w:r w:rsidRPr="008642D1">
        <w:rPr>
          <w:rStyle w:val="FootnoteReference"/>
        </w:rPr>
        <w:footnoteReference w:id="52"/>
      </w:r>
      <w:r w:rsidRPr="008642D1">
        <w:t xml:space="preserve"> </w:t>
      </w:r>
    </w:p>
    <w:p w14:paraId="1E0210C6" w14:textId="184D784D" w:rsidR="007F6992" w:rsidRPr="008642D1" w:rsidRDefault="007F6992" w:rsidP="007F6992">
      <w:pPr>
        <w:pStyle w:val="BodyTextnonum"/>
        <w:numPr>
          <w:ilvl w:val="3"/>
          <w:numId w:val="23"/>
        </w:numPr>
      </w:pPr>
      <w:r w:rsidRPr="008642D1">
        <w:t xml:space="preserve">tikanga Māori, being values and principles that are broadly shared and accepted by Māori; and </w:t>
      </w:r>
    </w:p>
    <w:p w14:paraId="504A35B3" w14:textId="77777777" w:rsidR="007F6992" w:rsidRPr="008642D1" w:rsidRDefault="007F6992" w:rsidP="007F6992">
      <w:pPr>
        <w:pStyle w:val="BodyTextnonum"/>
        <w:numPr>
          <w:ilvl w:val="3"/>
          <w:numId w:val="23"/>
        </w:numPr>
      </w:pPr>
      <w:r w:rsidRPr="008642D1">
        <w:t>localised tikanga that are shaped by the unique knowledge, experiences and circumstances of individual Māori groups (such as waka, iwi, hapū, marae or whānau).</w:t>
      </w:r>
    </w:p>
    <w:p w14:paraId="49FAEF97" w14:textId="13102A8E" w:rsidR="007F6992" w:rsidRPr="008642D1" w:rsidRDefault="007F6992" w:rsidP="00B94AA7">
      <w:pPr>
        <w:pStyle w:val="BodyText"/>
        <w:tabs>
          <w:tab w:val="num" w:pos="709"/>
        </w:tabs>
      </w:pPr>
      <w:r>
        <w:t>T</w:t>
      </w:r>
      <w:r w:rsidRPr="008642D1">
        <w:t xml:space="preserve">he LDAC Guidelines advise those designing legislation to </w:t>
      </w:r>
      <w:r>
        <w:t>consider tikanga</w:t>
      </w:r>
      <w:r w:rsidRPr="008642D1">
        <w:t xml:space="preserve"> and to ensure new legislation is, as far as practicable, consistent with tikanga.</w:t>
      </w:r>
      <w:r w:rsidRPr="008642D1">
        <w:rPr>
          <w:rStyle w:val="FootnoteReference"/>
        </w:rPr>
        <w:footnoteReference w:id="53"/>
      </w:r>
      <w:r w:rsidRPr="008642D1">
        <w:t xml:space="preserve"> The Law Commission Act 1985 </w:t>
      </w:r>
      <w:r>
        <w:t xml:space="preserve">also </w:t>
      </w:r>
      <w:r w:rsidRPr="008642D1">
        <w:t xml:space="preserve">directs </w:t>
      </w:r>
      <w:proofErr w:type="spellStart"/>
      <w:r w:rsidR="00A62D4D">
        <w:t>Te</w:t>
      </w:r>
      <w:proofErr w:type="spellEnd"/>
      <w:r w:rsidR="00A62D4D">
        <w:t xml:space="preserve"> Aka Matua o </w:t>
      </w:r>
      <w:proofErr w:type="spellStart"/>
      <w:r w:rsidR="00A62D4D">
        <w:t>te</w:t>
      </w:r>
      <w:proofErr w:type="spellEnd"/>
      <w:r w:rsidR="00A62D4D">
        <w:t xml:space="preserve"> Ture |</w:t>
      </w:r>
      <w:r w:rsidRPr="008642D1">
        <w:t xml:space="preserve"> Law Commission, when making its recommendations, to have regard to </w:t>
      </w:r>
      <w:proofErr w:type="spellStart"/>
      <w:r w:rsidRPr="008642D1">
        <w:t>te</w:t>
      </w:r>
      <w:proofErr w:type="spellEnd"/>
      <w:r w:rsidRPr="008642D1">
        <w:t xml:space="preserve"> </w:t>
      </w:r>
      <w:proofErr w:type="spellStart"/>
      <w:r w:rsidRPr="008642D1">
        <w:t>ao</w:t>
      </w:r>
      <w:proofErr w:type="spellEnd"/>
      <w:r w:rsidRPr="008642D1">
        <w:t xml:space="preserve"> Māori (which includes tikanga).</w:t>
      </w:r>
      <w:r w:rsidRPr="008642D1">
        <w:rPr>
          <w:rStyle w:val="FootnoteReference"/>
        </w:rPr>
        <w:footnoteReference w:id="54"/>
      </w:r>
    </w:p>
    <w:p w14:paraId="0F0331B0" w14:textId="20BE501B" w:rsidR="005B547A" w:rsidRDefault="007F6992" w:rsidP="005B547A">
      <w:pPr>
        <w:pStyle w:val="BodyText"/>
      </w:pPr>
      <w:r w:rsidRPr="008642D1">
        <w:t>The kind of recommendations the Law Commission makes in respect of tikanga can differ substantially depending on the scope and nature of a particular review.</w:t>
      </w:r>
      <w:r w:rsidRPr="008642D1">
        <w:rPr>
          <w:rStyle w:val="FootnoteReference"/>
        </w:rPr>
        <w:footnoteReference w:id="55"/>
      </w:r>
      <w:r w:rsidRPr="008642D1">
        <w:t xml:space="preserve"> Within the limited </w:t>
      </w:r>
      <w:r w:rsidRPr="008642D1">
        <w:lastRenderedPageBreak/>
        <w:t xml:space="preserve">scope of this review, we are primarily </w:t>
      </w:r>
      <w:r w:rsidRPr="00D25377">
        <w:t xml:space="preserve">interested in whether there is any tikanga that might inform how the law should </w:t>
      </w:r>
      <w:r w:rsidR="00F21126">
        <w:t xml:space="preserve">perceive and </w:t>
      </w:r>
      <w:r w:rsidRPr="00D25377">
        <w:t>respond to hate crime</w:t>
      </w:r>
      <w:r>
        <w:t>.</w:t>
      </w:r>
    </w:p>
    <w:p w14:paraId="13BE859A" w14:textId="508FB591" w:rsidR="007F6992" w:rsidRDefault="007F6992" w:rsidP="007F6992">
      <w:pPr>
        <w:pStyle w:val="Heading3"/>
      </w:pPr>
      <w:r>
        <w:t xml:space="preserve">Key tikanga concepts </w:t>
      </w:r>
    </w:p>
    <w:p w14:paraId="48BE0069" w14:textId="42D85ED3" w:rsidR="007E36C0" w:rsidRDefault="007E36C0" w:rsidP="007E36C0">
      <w:pPr>
        <w:pStyle w:val="BodyText"/>
      </w:pPr>
      <w:r>
        <w:t xml:space="preserve">Before discussing tikanga and hate crime, it is important to note there are limits to our discussion of tikanga in this chapter. Tikanga operates as a complete, interrelated system within a worldview that is fundamentally </w:t>
      </w:r>
      <w:r w:rsidRPr="008A00A1">
        <w:t xml:space="preserve">different to the Western worldview. Tikanga concepts cannot be explained readily in English. Our focus in this review is on </w:t>
      </w:r>
      <w:r>
        <w:t>hate crime</w:t>
      </w:r>
      <w:r w:rsidRPr="008A00A1">
        <w:t xml:space="preserve"> and our discussion of tikanga is limited to this context</w:t>
      </w:r>
      <w:r>
        <w:t xml:space="preserve">. </w:t>
      </w:r>
    </w:p>
    <w:p w14:paraId="3C228640" w14:textId="58520EB1" w:rsidR="007E36C0" w:rsidRDefault="007E36C0" w:rsidP="007E36C0">
      <w:pPr>
        <w:pStyle w:val="BodyText"/>
      </w:pPr>
      <w:r>
        <w:t xml:space="preserve">Our preliminary research suggests that tikanga did not </w:t>
      </w:r>
      <w:r w:rsidR="00A92F26">
        <w:t xml:space="preserve">traditionally </w:t>
      </w:r>
      <w:r>
        <w:t>have an equivalent concept of hate crime.</w:t>
      </w:r>
      <w:r>
        <w:rPr>
          <w:rStyle w:val="FootnoteReference"/>
        </w:rPr>
        <w:footnoteReference w:id="56"/>
      </w:r>
      <w:r>
        <w:t xml:space="preserve"> Consequently, we have thought about how a hate crime might be considered under tikanga today. </w:t>
      </w:r>
    </w:p>
    <w:p w14:paraId="13851161" w14:textId="7BE45C63" w:rsidR="007E36C0" w:rsidRDefault="006645F3" w:rsidP="007E36C0">
      <w:pPr>
        <w:pStyle w:val="BodyText"/>
      </w:pPr>
      <w:r>
        <w:t>D</w:t>
      </w:r>
      <w:r w:rsidR="007E36C0" w:rsidRPr="003912B4">
        <w:t xml:space="preserve">efinitions of unacceptable behaviour according to tikanga </w:t>
      </w:r>
      <w:r>
        <w:t>are</w:t>
      </w:r>
      <w:r w:rsidRPr="003912B4">
        <w:t xml:space="preserve"> </w:t>
      </w:r>
      <w:r w:rsidR="007E36C0" w:rsidRPr="003912B4">
        <w:t xml:space="preserve">drawn from the </w:t>
      </w:r>
      <w:r w:rsidR="00724481">
        <w:t xml:space="preserve">broad </w:t>
      </w:r>
      <w:r w:rsidR="007E36C0" w:rsidRPr="003912B4">
        <w:t xml:space="preserve">values and principles that underpin it. As such, a general understanding of these values and principles </w:t>
      </w:r>
      <w:r w:rsidR="007E36C0">
        <w:t xml:space="preserve">helps us understand </w:t>
      </w:r>
      <w:r w:rsidR="007E36C0" w:rsidRPr="003912B4">
        <w:t xml:space="preserve">how unacceptable behaviours </w:t>
      </w:r>
      <w:r w:rsidR="007E36C0">
        <w:t xml:space="preserve">may be understood </w:t>
      </w:r>
      <w:r w:rsidR="007E36C0" w:rsidRPr="003912B4">
        <w:t xml:space="preserve">within </w:t>
      </w:r>
      <w:proofErr w:type="spellStart"/>
      <w:r w:rsidR="007E36C0" w:rsidRPr="003912B4">
        <w:t>te</w:t>
      </w:r>
      <w:proofErr w:type="spellEnd"/>
      <w:r w:rsidR="007E36C0" w:rsidRPr="003912B4">
        <w:t xml:space="preserve"> </w:t>
      </w:r>
      <w:proofErr w:type="spellStart"/>
      <w:r w:rsidR="007E36C0" w:rsidRPr="003912B4">
        <w:t>ao</w:t>
      </w:r>
      <w:proofErr w:type="spellEnd"/>
      <w:r w:rsidR="007E36C0" w:rsidRPr="003912B4">
        <w:t xml:space="preserve"> Māori. </w:t>
      </w:r>
      <w:proofErr w:type="gramStart"/>
      <w:r w:rsidR="007E36C0">
        <w:t>In particular, it</w:t>
      </w:r>
      <w:proofErr w:type="gramEnd"/>
      <w:r w:rsidR="007E36C0">
        <w:t xml:space="preserve"> is important to consider whakapapa, whanaungatanga, </w:t>
      </w:r>
      <w:proofErr w:type="spellStart"/>
      <w:r w:rsidR="007E36C0">
        <w:t>tapu</w:t>
      </w:r>
      <w:proofErr w:type="spellEnd"/>
      <w:r w:rsidR="007E36C0">
        <w:t xml:space="preserve"> and mana:</w:t>
      </w:r>
    </w:p>
    <w:p w14:paraId="72F87EB1" w14:textId="1F7C037E" w:rsidR="007E36C0" w:rsidRDefault="007E36C0" w:rsidP="00DE2D6E">
      <w:pPr>
        <w:pStyle w:val="BodyText2"/>
        <w:numPr>
          <w:ilvl w:val="3"/>
          <w:numId w:val="72"/>
        </w:numPr>
      </w:pPr>
      <w:r w:rsidRPr="003B60D4">
        <w:t>Whakapapa</w:t>
      </w:r>
      <w:r>
        <w:t xml:space="preserve"> </w:t>
      </w:r>
      <w:r w:rsidRPr="003B60D4">
        <w:t xml:space="preserve">connects all things past, present and future to each other and to </w:t>
      </w:r>
      <w:r>
        <w:t>a</w:t>
      </w:r>
      <w:r w:rsidRPr="003B60D4">
        <w:t>tua</w:t>
      </w:r>
      <w:r>
        <w:t xml:space="preserve"> Māori (gods or ancestors).</w:t>
      </w:r>
      <w:r w:rsidRPr="003B60D4">
        <w:t xml:space="preserve"> Whakapapa connects people to </w:t>
      </w:r>
      <w:proofErr w:type="spellStart"/>
      <w:r>
        <w:t>te</w:t>
      </w:r>
      <w:proofErr w:type="spellEnd"/>
      <w:r>
        <w:t xml:space="preserve"> </w:t>
      </w:r>
      <w:proofErr w:type="spellStart"/>
      <w:r>
        <w:t>taiao</w:t>
      </w:r>
      <w:proofErr w:type="spellEnd"/>
      <w:r>
        <w:t xml:space="preserve"> (the natural world) and defines their collective affiliations to iwi, hapū and whānau. </w:t>
      </w:r>
      <w:r w:rsidRPr="003B60D4">
        <w:t>Whakapapa frames a person’s identity and purpose and signifies expected roles, shared responsibilities and obligations.</w:t>
      </w:r>
      <w:r w:rsidRPr="003B60D4">
        <w:rPr>
          <w:vertAlign w:val="superscript"/>
        </w:rPr>
        <w:footnoteReference w:id="57"/>
      </w:r>
      <w:r w:rsidRPr="006817E5">
        <w:t xml:space="preserve"> </w:t>
      </w:r>
    </w:p>
    <w:p w14:paraId="42213EF1" w14:textId="6910389E" w:rsidR="007E36C0" w:rsidRDefault="00710681" w:rsidP="00DE2D6E">
      <w:pPr>
        <w:pStyle w:val="BodyText2"/>
      </w:pPr>
      <w:r>
        <w:t>Whanaungatanga, or familial obligations, strengthens whakapa</w:t>
      </w:r>
      <w:r w:rsidR="00DE1EDA">
        <w:t>pa</w:t>
      </w:r>
      <w:r>
        <w:t xml:space="preserve"> connections.</w:t>
      </w:r>
      <w:r>
        <w:rPr>
          <w:rStyle w:val="FootnoteReference"/>
        </w:rPr>
        <w:footnoteReference w:id="58"/>
      </w:r>
      <w:r w:rsidR="00DE1EDA">
        <w:t xml:space="preserve"> </w:t>
      </w:r>
      <w:r w:rsidR="007E36C0">
        <w:t>Whanaungatanga indicates that the individual is secondary to the collective.</w:t>
      </w:r>
      <w:r w:rsidR="007E36C0">
        <w:rPr>
          <w:rStyle w:val="FootnoteReference"/>
        </w:rPr>
        <w:footnoteReference w:id="59"/>
      </w:r>
      <w:r w:rsidR="007E36C0">
        <w:t xml:space="preserve"> It is an </w:t>
      </w:r>
      <w:r w:rsidR="007E36C0" w:rsidRPr="00647263">
        <w:t xml:space="preserve">inclusive concept </w:t>
      </w:r>
      <w:r w:rsidR="00D07AA0">
        <w:t>that</w:t>
      </w:r>
      <w:r w:rsidR="00D07AA0" w:rsidRPr="00647263">
        <w:t xml:space="preserve"> </w:t>
      </w:r>
      <w:r w:rsidR="007E36C0" w:rsidRPr="00647263">
        <w:t>emphasi</w:t>
      </w:r>
      <w:r w:rsidR="00D07AA0">
        <w:t>s</w:t>
      </w:r>
      <w:r w:rsidR="007E36C0" w:rsidRPr="00647263">
        <w:t xml:space="preserve">es relationships and connections within whakapapa rather than dividing or excluding people. </w:t>
      </w:r>
      <w:r w:rsidR="007E36C0">
        <w:t xml:space="preserve">Tikanga requires people to act in ways that strengthen and maintain relationships with others and with </w:t>
      </w:r>
      <w:proofErr w:type="spellStart"/>
      <w:r w:rsidR="007E36C0">
        <w:t>te</w:t>
      </w:r>
      <w:proofErr w:type="spellEnd"/>
      <w:r w:rsidR="007E36C0">
        <w:t xml:space="preserve"> </w:t>
      </w:r>
      <w:proofErr w:type="spellStart"/>
      <w:r w:rsidR="007E36C0">
        <w:t>taiao</w:t>
      </w:r>
      <w:proofErr w:type="spellEnd"/>
      <w:r w:rsidR="007E36C0">
        <w:t>.</w:t>
      </w:r>
      <w:r w:rsidR="007E36C0">
        <w:rPr>
          <w:rStyle w:val="FootnoteReference"/>
        </w:rPr>
        <w:footnoteReference w:id="60"/>
      </w:r>
      <w:r w:rsidR="007E36C0">
        <w:t xml:space="preserve"> Maintaining balance between all these aspects is one of the key ideals in tikanga Māori.</w:t>
      </w:r>
      <w:r w:rsidR="007E36C0">
        <w:rPr>
          <w:rStyle w:val="FootnoteReference"/>
        </w:rPr>
        <w:footnoteReference w:id="61"/>
      </w:r>
      <w:r w:rsidR="007E36C0" w:rsidRPr="00D8339C">
        <w:t xml:space="preserve"> </w:t>
      </w:r>
    </w:p>
    <w:p w14:paraId="10787A19" w14:textId="008252C5" w:rsidR="007E36C0" w:rsidRDefault="007E36C0" w:rsidP="00DE2D6E">
      <w:pPr>
        <w:pStyle w:val="BodyText2"/>
      </w:pPr>
      <w:r>
        <w:t xml:space="preserve">According to a Māori worldview, every Māori person is born with an inherent </w:t>
      </w:r>
      <w:proofErr w:type="spellStart"/>
      <w:r>
        <w:t>tapu</w:t>
      </w:r>
      <w:proofErr w:type="spellEnd"/>
      <w:r>
        <w:t xml:space="preserve"> and mana. Tapu has been described as “the sacred life force which supports the mauri (spark of life)” and is present in people, places and things.</w:t>
      </w:r>
      <w:r>
        <w:rPr>
          <w:rStyle w:val="FootnoteReference"/>
        </w:rPr>
        <w:footnoteReference w:id="62"/>
      </w:r>
      <w:r>
        <w:t xml:space="preserve"> Tapu is closely </w:t>
      </w:r>
      <w:r>
        <w:lastRenderedPageBreak/>
        <w:t>associated with mana, which is a broad concept representing a person’s authority and associated responsibilities, reputation and influence.</w:t>
      </w:r>
      <w:r>
        <w:rPr>
          <w:rStyle w:val="FootnoteReference"/>
        </w:rPr>
        <w:footnoteReference w:id="63"/>
      </w:r>
      <w:r>
        <w:t xml:space="preserve"> A person can enhance, maintain or diminish their mana through their actions — particularly in relation to the collective.</w:t>
      </w:r>
      <w:r>
        <w:rPr>
          <w:rStyle w:val="FootnoteReference"/>
        </w:rPr>
        <w:footnoteReference w:id="64"/>
      </w:r>
    </w:p>
    <w:p w14:paraId="78F0BCB0" w14:textId="50B49639" w:rsidR="007E36C0" w:rsidRDefault="007E36C0" w:rsidP="007E36C0">
      <w:pPr>
        <w:pStyle w:val="BodyText"/>
      </w:pPr>
      <w:r>
        <w:t xml:space="preserve">More specifically, the concepts of hara, kanga and </w:t>
      </w:r>
      <w:proofErr w:type="spellStart"/>
      <w:r>
        <w:t>kō</w:t>
      </w:r>
      <w:r w:rsidR="6D66807F">
        <w:t>h</w:t>
      </w:r>
      <w:r>
        <w:t>u</w:t>
      </w:r>
      <w:r w:rsidR="5B36264B">
        <w:t>r</w:t>
      </w:r>
      <w:r>
        <w:t>u</w:t>
      </w:r>
      <w:proofErr w:type="spellEnd"/>
      <w:r>
        <w:t xml:space="preserve"> deal with </w:t>
      </w:r>
      <w:proofErr w:type="gramStart"/>
      <w:r>
        <w:t>particular types</w:t>
      </w:r>
      <w:proofErr w:type="gramEnd"/>
      <w:r>
        <w:t xml:space="preserve"> of unacceptable behaviour. </w:t>
      </w:r>
    </w:p>
    <w:p w14:paraId="4683A133" w14:textId="21641697" w:rsidR="007E36C0" w:rsidRPr="008945DA" w:rsidRDefault="007E36C0" w:rsidP="007E36C0">
      <w:pPr>
        <w:pStyle w:val="BodyText"/>
      </w:pPr>
      <w:r>
        <w:t>Hara</w:t>
      </w:r>
      <w:r w:rsidR="001B090F">
        <w:rPr>
          <w:rStyle w:val="FootnoteReference"/>
        </w:rPr>
        <w:footnoteReference w:id="65"/>
      </w:r>
      <w:r w:rsidR="009E70FB">
        <w:t xml:space="preserve"> is an </w:t>
      </w:r>
      <w:r w:rsidR="00456FC4">
        <w:t>offence</w:t>
      </w:r>
      <w:r w:rsidR="00B74BED">
        <w:t xml:space="preserve"> “</w:t>
      </w:r>
      <w:r w:rsidR="00456FC4">
        <w:t xml:space="preserve">primarily resulting from the violation of </w:t>
      </w:r>
      <w:proofErr w:type="spellStart"/>
      <w:r w:rsidR="00456FC4">
        <w:t>tapu</w:t>
      </w:r>
      <w:proofErr w:type="spellEnd"/>
      <w:r w:rsidR="00456FC4">
        <w:t xml:space="preserve">” or any action </w:t>
      </w:r>
      <w:r w:rsidR="003F0A17">
        <w:t>that</w:t>
      </w:r>
      <w:r w:rsidR="00456FC4">
        <w:t xml:space="preserve"> disrupts relational </w:t>
      </w:r>
      <w:r w:rsidRPr="008945DA">
        <w:t>stability.</w:t>
      </w:r>
      <w:r w:rsidRPr="008945DA">
        <w:rPr>
          <w:vertAlign w:val="superscript"/>
        </w:rPr>
        <w:footnoteReference w:id="66"/>
      </w:r>
      <w:r w:rsidRPr="008945DA">
        <w:t xml:space="preserve"> The definitions of hara </w:t>
      </w:r>
      <w:r w:rsidR="00A11949">
        <w:t>have arisen</w:t>
      </w:r>
      <w:r w:rsidRPr="008945DA">
        <w:t xml:space="preserve"> from a framework of social relationships based on group rather than individual concerns</w:t>
      </w:r>
      <w:r w:rsidR="00227AC8">
        <w:t>. This</w:t>
      </w:r>
      <w:r>
        <w:t xml:space="preserve"> mean</w:t>
      </w:r>
      <w:r w:rsidR="00227AC8">
        <w:t>s</w:t>
      </w:r>
      <w:r>
        <w:t xml:space="preserve"> the impact</w:t>
      </w:r>
      <w:r w:rsidR="0030180B">
        <w:t>s</w:t>
      </w:r>
      <w:r>
        <w:t xml:space="preserve"> of offending </w:t>
      </w:r>
      <w:r w:rsidR="0030180B">
        <w:t>are</w:t>
      </w:r>
      <w:r w:rsidR="00A11949">
        <w:t xml:space="preserve"> </w:t>
      </w:r>
      <w:r>
        <w:t xml:space="preserve">experienced by </w:t>
      </w:r>
      <w:r w:rsidR="00F40745">
        <w:t>both the</w:t>
      </w:r>
      <w:r>
        <w:t xml:space="preserve"> victim’s</w:t>
      </w:r>
      <w:r w:rsidRPr="008945DA">
        <w:rPr>
          <w:vertAlign w:val="superscript"/>
        </w:rPr>
        <w:footnoteReference w:id="67"/>
      </w:r>
      <w:r w:rsidR="00F76775">
        <w:t xml:space="preserve"> </w:t>
      </w:r>
      <w:r w:rsidR="00F40745">
        <w:t>and</w:t>
      </w:r>
      <w:r w:rsidR="00F76775">
        <w:t xml:space="preserve"> </w:t>
      </w:r>
      <w:r w:rsidR="00C00926">
        <w:t>offender</w:t>
      </w:r>
      <w:r w:rsidR="00F40745">
        <w:t>’s</w:t>
      </w:r>
      <w:r w:rsidR="00C00926">
        <w:t xml:space="preserve"> </w:t>
      </w:r>
      <w:r w:rsidR="00F40745">
        <w:t>wider</w:t>
      </w:r>
      <w:r w:rsidR="00C00926">
        <w:t xml:space="preserve"> </w:t>
      </w:r>
      <w:r w:rsidR="00227AC8">
        <w:t>whakapapa</w:t>
      </w:r>
      <w:r w:rsidR="00C00926">
        <w:t>.</w:t>
      </w:r>
      <w:r w:rsidR="00227AC8">
        <w:rPr>
          <w:rStyle w:val="FootnoteReference"/>
        </w:rPr>
        <w:footnoteReference w:id="68"/>
      </w:r>
      <w:r w:rsidR="00561904">
        <w:t xml:space="preserve"> </w:t>
      </w:r>
      <w:r w:rsidR="007C600A">
        <w:t xml:space="preserve">Responses to hara will </w:t>
      </w:r>
      <w:r w:rsidR="00B262DD">
        <w:t xml:space="preserve">consider what might be needed to address the </w:t>
      </w:r>
      <w:r w:rsidR="00732BC0">
        <w:t xml:space="preserve">relational instability </w:t>
      </w:r>
      <w:r w:rsidR="00C27276">
        <w:t xml:space="preserve">and achieve a state of </w:t>
      </w:r>
      <w:proofErr w:type="spellStart"/>
      <w:r w:rsidR="00C27276">
        <w:t>ea</w:t>
      </w:r>
      <w:proofErr w:type="spellEnd"/>
      <w:r w:rsidR="00C27276">
        <w:t xml:space="preserve"> or balance.</w:t>
      </w:r>
    </w:p>
    <w:p w14:paraId="42CC05B5" w14:textId="5DD09023" w:rsidR="007E36C0" w:rsidRDefault="007E36C0" w:rsidP="007E36C0">
      <w:pPr>
        <w:pStyle w:val="BodyText"/>
      </w:pPr>
      <w:r>
        <w:t xml:space="preserve">Kanga and </w:t>
      </w:r>
      <w:proofErr w:type="spellStart"/>
      <w:r>
        <w:t>kō</w:t>
      </w:r>
      <w:r w:rsidR="7A35A3DF">
        <w:t>h</w:t>
      </w:r>
      <w:r>
        <w:t>u</w:t>
      </w:r>
      <w:r w:rsidR="184A45A6">
        <w:t>r</w:t>
      </w:r>
      <w:r>
        <w:t>u</w:t>
      </w:r>
      <w:proofErr w:type="spellEnd"/>
      <w:r>
        <w:t xml:space="preserve"> are both specific types of hara. Kanga </w:t>
      </w:r>
      <w:r w:rsidR="005708E5">
        <w:t>covers</w:t>
      </w:r>
      <w:r>
        <w:t xml:space="preserve"> verbal abuse </w:t>
      </w:r>
      <w:r w:rsidR="005708E5">
        <w:t xml:space="preserve">and </w:t>
      </w:r>
      <w:r>
        <w:t>angry denouncements, including placing a curse on someone.</w:t>
      </w:r>
      <w:r>
        <w:rPr>
          <w:rStyle w:val="FootnoteReference"/>
        </w:rPr>
        <w:footnoteReference w:id="69"/>
      </w:r>
      <w:r w:rsidRPr="00162BE6">
        <w:t xml:space="preserve"> </w:t>
      </w:r>
      <w:proofErr w:type="spellStart"/>
      <w:r>
        <w:t>Kō</w:t>
      </w:r>
      <w:r w:rsidR="02E22BCA">
        <w:t>h</w:t>
      </w:r>
      <w:r>
        <w:t>u</w:t>
      </w:r>
      <w:r w:rsidR="264DF513">
        <w:t>r</w:t>
      </w:r>
      <w:r>
        <w:t>u</w:t>
      </w:r>
      <w:proofErr w:type="spellEnd"/>
      <w:r>
        <w:t xml:space="preserve"> </w:t>
      </w:r>
      <w:r w:rsidRPr="000F0D48">
        <w:t>has been</w:t>
      </w:r>
      <w:r>
        <w:t xml:space="preserve"> defined as causing injury or harm to another person without feeling any remorse or justification.</w:t>
      </w:r>
      <w:r>
        <w:rPr>
          <w:rStyle w:val="FootnoteReference"/>
        </w:rPr>
        <w:footnoteReference w:id="70"/>
      </w:r>
      <w:r>
        <w:t xml:space="preserve"> In the past, both kanga and </w:t>
      </w:r>
      <w:proofErr w:type="spellStart"/>
      <w:r>
        <w:t>kō</w:t>
      </w:r>
      <w:r w:rsidR="23FBA43B">
        <w:t>h</w:t>
      </w:r>
      <w:r>
        <w:t>u</w:t>
      </w:r>
      <w:r w:rsidR="24E2170A">
        <w:t>r</w:t>
      </w:r>
      <w:r>
        <w:t>u</w:t>
      </w:r>
      <w:proofErr w:type="spellEnd"/>
      <w:r>
        <w:t xml:space="preserve"> were considered significant hara.</w:t>
      </w:r>
      <w:r>
        <w:rPr>
          <w:rStyle w:val="FootnoteReference"/>
        </w:rPr>
        <w:footnoteReference w:id="71"/>
      </w:r>
      <w:r>
        <w:t xml:space="preserve"> </w:t>
      </w:r>
    </w:p>
    <w:p w14:paraId="0F182C6E" w14:textId="5576C6E2" w:rsidR="007F6992" w:rsidRDefault="007E36C0" w:rsidP="00B94AA7">
      <w:pPr>
        <w:pStyle w:val="BodyText"/>
      </w:pPr>
      <w:r>
        <w:t xml:space="preserve">These concepts suggest that, while there is no direct comparison, the behaviour we now understand as hate crime would be considered a serious hara under tikanga. A </w:t>
      </w:r>
      <w:r w:rsidRPr="004E3739">
        <w:t>hate crime would have the effect of denigrating the</w:t>
      </w:r>
      <w:r>
        <w:t xml:space="preserve"> mana and</w:t>
      </w:r>
      <w:r w:rsidRPr="004E3739">
        <w:t xml:space="preserve"> </w:t>
      </w:r>
      <w:proofErr w:type="spellStart"/>
      <w:r w:rsidRPr="004E3739">
        <w:t>tapu</w:t>
      </w:r>
      <w:proofErr w:type="spellEnd"/>
      <w:r w:rsidRPr="004E3739">
        <w:t xml:space="preserve"> of </w:t>
      </w:r>
      <w:r>
        <w:t>the victim.</w:t>
      </w:r>
      <w:r w:rsidRPr="00526901">
        <w:t xml:space="preserve"> </w:t>
      </w:r>
      <w:r>
        <w:t xml:space="preserve">There would be no legitimate basis to commit an offence against someone because of hate towards a group of people to which they belong. </w:t>
      </w:r>
    </w:p>
    <w:p w14:paraId="2D6D3661" w14:textId="7D593BC2" w:rsidR="007F6992" w:rsidRDefault="007F6992" w:rsidP="007F6992">
      <w:pPr>
        <w:pStyle w:val="Heading2"/>
      </w:pPr>
      <w:bookmarkStart w:id="52" w:name="_Toc184126879"/>
      <w:r>
        <w:lastRenderedPageBreak/>
        <w:t>Te Tiriti o Waitangi | Treaty of Waitangi</w:t>
      </w:r>
      <w:bookmarkEnd w:id="52"/>
    </w:p>
    <w:p w14:paraId="51CBE67A" w14:textId="77777777" w:rsidR="007F6992" w:rsidRDefault="007F6992" w:rsidP="00B94AA7">
      <w:pPr>
        <w:pStyle w:val="BodyText"/>
      </w:pPr>
      <w:r>
        <w:t>The Treaty is an integral part of the constitutional framework of Aotearoa New Zealand.</w:t>
      </w:r>
      <w:r>
        <w:rPr>
          <w:rStyle w:val="FootnoteReference"/>
        </w:rPr>
        <w:footnoteReference w:id="72"/>
      </w:r>
      <w:r>
        <w:t xml:space="preserve"> Analysis of Treaty implications has been an expectation of good policy design in Aotearoa New Zealand for nearly four decades.</w:t>
      </w:r>
      <w:r>
        <w:rPr>
          <w:rStyle w:val="FootnoteReference"/>
        </w:rPr>
        <w:footnoteReference w:id="73"/>
      </w:r>
      <w:r>
        <w:t xml:space="preserve"> We aim to give practical effect to the Treaty in our work within the limits of our statutory function. </w:t>
      </w:r>
    </w:p>
    <w:p w14:paraId="1655BBDA" w14:textId="77777777" w:rsidR="007F6992" w:rsidRPr="008642D1" w:rsidRDefault="007F6992" w:rsidP="00B94AA7">
      <w:pPr>
        <w:pStyle w:val="BodyText"/>
      </w:pPr>
      <w:r>
        <w:t>T</w:t>
      </w:r>
      <w:r w:rsidRPr="008642D1">
        <w:t>here are both Māori and English language versions of the Treaty and significant differences between them. The Law Commission takes the view that, where there are differences, the Māori version is more authoritative.</w:t>
      </w:r>
      <w:r w:rsidRPr="008642D1">
        <w:rPr>
          <w:rStyle w:val="FootnoteReference"/>
        </w:rPr>
        <w:footnoteReference w:id="74"/>
      </w:r>
      <w:r w:rsidRPr="008642D1">
        <w:t xml:space="preserve"> This is because it was the version signed by </w:t>
      </w:r>
      <w:r>
        <w:t>most</w:t>
      </w:r>
      <w:r w:rsidRPr="008642D1">
        <w:t xml:space="preserve"> Māori signatories (following debate in </w:t>
      </w:r>
      <w:proofErr w:type="spellStart"/>
      <w:r w:rsidRPr="008642D1">
        <w:t>te</w:t>
      </w:r>
      <w:proofErr w:type="spellEnd"/>
      <w:r w:rsidRPr="008642D1">
        <w:t xml:space="preserve"> </w:t>
      </w:r>
      <w:proofErr w:type="spellStart"/>
      <w:r w:rsidRPr="008642D1">
        <w:t>reo</w:t>
      </w:r>
      <w:proofErr w:type="spellEnd"/>
      <w:r w:rsidRPr="008642D1">
        <w:t xml:space="preserve"> Māori) </w:t>
      </w:r>
      <w:r>
        <w:t>and by</w:t>
      </w:r>
      <w:r w:rsidRPr="008642D1">
        <w:t xml:space="preserve"> Lieutenant-Governor Hobson. </w:t>
      </w:r>
    </w:p>
    <w:p w14:paraId="72145264" w14:textId="77777777" w:rsidR="007F6992" w:rsidRDefault="007F6992" w:rsidP="00B94AA7">
      <w:pPr>
        <w:pStyle w:val="BodyText"/>
      </w:pPr>
      <w:r>
        <w:t>T</w:t>
      </w:r>
      <w:r w:rsidRPr="008642D1">
        <w:t>he Law Commission</w:t>
      </w:r>
      <w:r>
        <w:t xml:space="preserve"> also</w:t>
      </w:r>
      <w:r w:rsidRPr="008642D1">
        <w:t xml:space="preserve"> treats the text rather than Treaty </w:t>
      </w:r>
      <w:r w:rsidRPr="008642D1" w:rsidDel="00B321F6">
        <w:t>‘</w:t>
      </w:r>
      <w:r w:rsidRPr="008642D1">
        <w:t>principles</w:t>
      </w:r>
      <w:r w:rsidRPr="008642D1" w:rsidDel="00B321F6">
        <w:t>’</w:t>
      </w:r>
      <w:r w:rsidRPr="008642D1">
        <w:t xml:space="preserve"> as its primary point of reference. Treaty principles have emerged in recent decades from the work of various agencies, especially </w:t>
      </w:r>
      <w:proofErr w:type="spellStart"/>
      <w:r w:rsidRPr="008642D1">
        <w:t>Te</w:t>
      </w:r>
      <w:proofErr w:type="spellEnd"/>
      <w:r w:rsidRPr="008642D1">
        <w:t xml:space="preserve"> </w:t>
      </w:r>
      <w:proofErr w:type="spellStart"/>
      <w:r w:rsidRPr="008642D1">
        <w:t>Rōpū</w:t>
      </w:r>
      <w:proofErr w:type="spellEnd"/>
      <w:r w:rsidRPr="008642D1">
        <w:t xml:space="preserve"> </w:t>
      </w:r>
      <w:proofErr w:type="spellStart"/>
      <w:r w:rsidRPr="008642D1">
        <w:t>Whakamana</w:t>
      </w:r>
      <w:proofErr w:type="spellEnd"/>
      <w:r w:rsidRPr="008642D1">
        <w:t xml:space="preserve"> </w:t>
      </w:r>
      <w:proofErr w:type="spellStart"/>
      <w:r w:rsidRPr="008642D1">
        <w:t>i</w:t>
      </w:r>
      <w:proofErr w:type="spellEnd"/>
      <w:r w:rsidRPr="008642D1">
        <w:t xml:space="preserve"> </w:t>
      </w:r>
      <w:proofErr w:type="spellStart"/>
      <w:r w:rsidRPr="008642D1">
        <w:t>te</w:t>
      </w:r>
      <w:proofErr w:type="spellEnd"/>
      <w:r w:rsidRPr="008642D1">
        <w:t xml:space="preserve"> </w:t>
      </w:r>
      <w:proofErr w:type="spellStart"/>
      <w:r w:rsidRPr="008642D1">
        <w:t>Tiriti</w:t>
      </w:r>
      <w:proofErr w:type="spellEnd"/>
      <w:r w:rsidRPr="008642D1">
        <w:t xml:space="preserve"> o Waitangi</w:t>
      </w:r>
      <w:r w:rsidRPr="008642D1" w:rsidDel="005E5B22">
        <w:t xml:space="preserve"> </w:t>
      </w:r>
      <w:r w:rsidRPr="008642D1">
        <w:t>|</w:t>
      </w:r>
      <w:r>
        <w:t xml:space="preserve"> </w:t>
      </w:r>
      <w:r w:rsidRPr="008642D1">
        <w:t>Waitangi Tribunal.</w:t>
      </w:r>
      <w:r w:rsidRPr="008642D1">
        <w:rPr>
          <w:rStyle w:val="FootnoteReference"/>
        </w:rPr>
        <w:footnoteReference w:id="75"/>
      </w:r>
      <w:r w:rsidRPr="008642D1">
        <w:t xml:space="preserve"> They can be helpful in “enabling the Treaty to be applied in situations that were not foreseen or discussed at the time”.</w:t>
      </w:r>
      <w:r w:rsidRPr="008642D1">
        <w:rPr>
          <w:rStyle w:val="FootnoteReference"/>
        </w:rPr>
        <w:footnoteReference w:id="76"/>
      </w:r>
      <w:r w:rsidRPr="008642D1">
        <w:t xml:space="preserve"> Ultimately, however, the Crown’s obligations under the Treaty are contained in </w:t>
      </w:r>
      <w:r>
        <w:t>its</w:t>
      </w:r>
      <w:r w:rsidRPr="008642D1">
        <w:t xml:space="preserve"> text.</w:t>
      </w:r>
      <w:r w:rsidRPr="008642D1">
        <w:rPr>
          <w:rStyle w:val="FootnoteReference"/>
        </w:rPr>
        <w:footnoteReference w:id="77"/>
      </w:r>
    </w:p>
    <w:p w14:paraId="10A9A903" w14:textId="77777777" w:rsidR="007F6992" w:rsidRPr="00D70A08" w:rsidRDefault="007F6992" w:rsidP="007F6992">
      <w:pPr>
        <w:pStyle w:val="Heading3"/>
      </w:pPr>
      <w:r>
        <w:t xml:space="preserve">The obligations under the Treaty </w:t>
      </w:r>
    </w:p>
    <w:p w14:paraId="57C5941B" w14:textId="082B4FDA" w:rsidR="007F6992" w:rsidRDefault="007F6992" w:rsidP="00B94AA7">
      <w:pPr>
        <w:pStyle w:val="BodyText"/>
        <w:tabs>
          <w:tab w:val="clear" w:pos="709"/>
        </w:tabs>
      </w:pPr>
      <w:r>
        <w:t>In article</w:t>
      </w:r>
      <w:r w:rsidRPr="00B80071">
        <w:t xml:space="preserve"> 1</w:t>
      </w:r>
      <w:r>
        <w:t xml:space="preserve">, </w:t>
      </w:r>
      <w:r w:rsidRPr="00B80071">
        <w:t xml:space="preserve">Māori </w:t>
      </w:r>
      <w:proofErr w:type="spellStart"/>
      <w:r w:rsidRPr="00B80071">
        <w:t>rangatira</w:t>
      </w:r>
      <w:proofErr w:type="spellEnd"/>
      <w:r w:rsidRPr="00B80071">
        <w:t xml:space="preserve"> grant</w:t>
      </w:r>
      <w:r>
        <w:t>ed</w:t>
      </w:r>
      <w:r w:rsidRPr="00B80071">
        <w:t xml:space="preserve"> the Crown kāwanatanga</w:t>
      </w:r>
      <w:r>
        <w:t>. Kāwanatanga has been translated as government or governorship.</w:t>
      </w:r>
      <w:r>
        <w:rPr>
          <w:rStyle w:val="FootnoteReference"/>
        </w:rPr>
        <w:footnoteReference w:id="78"/>
      </w:r>
      <w:r>
        <w:t xml:space="preserve"> The</w:t>
      </w:r>
      <w:r w:rsidR="00B62D79">
        <w:t xml:space="preserve"> Waitangi</w:t>
      </w:r>
      <w:r>
        <w:t xml:space="preserve"> Tribunal has said that </w:t>
      </w:r>
      <w:r w:rsidR="00727538">
        <w:t>governance</w:t>
      </w:r>
      <w:r w:rsidR="004E66D8">
        <w:t xml:space="preserve"> includes the power to make laws for</w:t>
      </w:r>
      <w:r w:rsidR="00727538">
        <w:t xml:space="preserve"> </w:t>
      </w:r>
      <w:r>
        <w:t>the “good order and security” and “peace and good order” of Aotearoa New Zealand.</w:t>
      </w:r>
      <w:r>
        <w:rPr>
          <w:rStyle w:val="FootnoteReference"/>
        </w:rPr>
        <w:footnoteReference w:id="79"/>
      </w:r>
      <w:r w:rsidRPr="00F27FD5">
        <w:t xml:space="preserve"> </w:t>
      </w:r>
      <w:r>
        <w:t>We think this includes laws relating to hate crime.</w:t>
      </w:r>
      <w:r w:rsidR="00033F34">
        <w:t xml:space="preserve"> </w:t>
      </w:r>
      <w:r w:rsidR="00774C9F">
        <w:t>The c</w:t>
      </w:r>
      <w:r w:rsidR="006521D6">
        <w:t xml:space="preserve">riminal </w:t>
      </w:r>
      <w:r w:rsidR="00C169EF">
        <w:t>law</w:t>
      </w:r>
      <w:r w:rsidR="00ED4C11">
        <w:t xml:space="preserve">, </w:t>
      </w:r>
      <w:r w:rsidR="00597B73">
        <w:t xml:space="preserve">in prohibiting and punishing certain conduct, </w:t>
      </w:r>
      <w:r w:rsidR="00CA25EA">
        <w:t>relat</w:t>
      </w:r>
      <w:r w:rsidR="00114A74">
        <w:t>es</w:t>
      </w:r>
      <w:r w:rsidR="00CA25EA">
        <w:t xml:space="preserve"> to the peace, good order and security of Aotearoa New Zealand. </w:t>
      </w:r>
      <w:r w:rsidR="00597B73">
        <w:t xml:space="preserve"> </w:t>
      </w:r>
    </w:p>
    <w:p w14:paraId="51CFBC9B" w14:textId="77777777" w:rsidR="007F6992" w:rsidRDefault="007F6992" w:rsidP="00B94AA7">
      <w:pPr>
        <w:pStyle w:val="BodyText"/>
      </w:pPr>
      <w:r>
        <w:t>In article 2, t</w:t>
      </w:r>
      <w:r w:rsidRPr="008642D1">
        <w:t xml:space="preserve">he Crown undertook to </w:t>
      </w:r>
      <w:r w:rsidRPr="00EA0958">
        <w:t>protect</w:t>
      </w:r>
      <w:r w:rsidRPr="008642D1">
        <w:t xml:space="preserve"> the exercise by Māori of </w:t>
      </w:r>
      <w:proofErr w:type="spellStart"/>
      <w:r w:rsidRPr="008642D1">
        <w:t>tino</w:t>
      </w:r>
      <w:proofErr w:type="spellEnd"/>
      <w:r w:rsidRPr="008642D1">
        <w:t xml:space="preserve"> rangatiratanga over their lands, villages and all their treasure</w:t>
      </w:r>
      <w:r>
        <w:t>s</w:t>
      </w:r>
      <w:r w:rsidRPr="008642D1">
        <w:t>.</w:t>
      </w:r>
      <w:r>
        <w:t xml:space="preserve"> </w:t>
      </w:r>
      <w:r w:rsidRPr="008642D1">
        <w:t xml:space="preserve">Tino rangatiratanga has been </w:t>
      </w:r>
      <w:r>
        <w:t>translated</w:t>
      </w:r>
      <w:r w:rsidRPr="008642D1">
        <w:t xml:space="preserve"> as the unqualified exercise of the chieftainship of </w:t>
      </w:r>
      <w:proofErr w:type="spellStart"/>
      <w:r w:rsidRPr="008642D1">
        <w:t>rangatira</w:t>
      </w:r>
      <w:proofErr w:type="spellEnd"/>
      <w:r w:rsidRPr="008642D1">
        <w:t xml:space="preserve"> (chiefs) in accordance with their customs.</w:t>
      </w:r>
      <w:r>
        <w:rPr>
          <w:rStyle w:val="FootnoteReference"/>
        </w:rPr>
        <w:footnoteReference w:id="80"/>
      </w:r>
      <w:r w:rsidRPr="008642D1">
        <w:t xml:space="preserve"> It can also involve the authority and responsibilities of Māori collectives</w:t>
      </w:r>
      <w:r>
        <w:t>,</w:t>
      </w:r>
      <w:r w:rsidRPr="008642D1">
        <w:t xml:space="preserve"> </w:t>
      </w:r>
      <w:r w:rsidRPr="008642D1">
        <w:lastRenderedPageBreak/>
        <w:t>including hapū, whānau and non-tribal/non-kin groups.</w:t>
      </w:r>
      <w:r w:rsidRPr="01B28B95">
        <w:rPr>
          <w:rStyle w:val="FootnoteReference"/>
          <w:rFonts w:eastAsiaTheme="minorEastAsia" w:cs="Aptos"/>
        </w:rPr>
        <w:footnoteReference w:id="81"/>
      </w:r>
      <w:r w:rsidRPr="008642D1">
        <w:t xml:space="preserve"> According to </w:t>
      </w:r>
      <w:r>
        <w:t>the</w:t>
      </w:r>
      <w:r w:rsidRPr="008642D1" w:rsidDel="00434F77">
        <w:t xml:space="preserve"> </w:t>
      </w:r>
      <w:r w:rsidRPr="008642D1">
        <w:t xml:space="preserve">Waitangi Tribunal, </w:t>
      </w:r>
      <w:proofErr w:type="spellStart"/>
      <w:r w:rsidRPr="008642D1">
        <w:t>tino</w:t>
      </w:r>
      <w:proofErr w:type="spellEnd"/>
      <w:r w:rsidRPr="008642D1">
        <w:t xml:space="preserve"> rangatiratanga requires the Crown “to allow Māori to manage their own affairs in a way that aligns with their customs and values”.</w:t>
      </w:r>
      <w:r w:rsidRPr="01B28B95">
        <w:rPr>
          <w:rStyle w:val="FootnoteReference"/>
          <w:rFonts w:eastAsiaTheme="minorEastAsia" w:cs="Aptos"/>
        </w:rPr>
        <w:footnoteReference w:id="82"/>
      </w:r>
      <w:r w:rsidRPr="008642D1">
        <w:t xml:space="preserve"> </w:t>
      </w:r>
    </w:p>
    <w:p w14:paraId="29835642" w14:textId="5466BFBC" w:rsidR="007F6992" w:rsidRPr="00F9589B" w:rsidRDefault="007F6992" w:rsidP="00B94AA7">
      <w:pPr>
        <w:pStyle w:val="BodyText"/>
        <w:rPr>
          <w:lang w:val="mi-NZ"/>
        </w:rPr>
      </w:pPr>
      <w:r>
        <w:t xml:space="preserve">We think </w:t>
      </w:r>
      <w:proofErr w:type="spellStart"/>
      <w:r>
        <w:t>tino</w:t>
      </w:r>
      <w:proofErr w:type="spellEnd"/>
      <w:r>
        <w:t xml:space="preserve"> rangatiratanga is engaged in this review </w:t>
      </w:r>
      <w:r w:rsidRPr="00635AA3">
        <w:t>because</w:t>
      </w:r>
      <w:r>
        <w:t xml:space="preserve"> rangatiratanga, through the relevant tikanga, was traditionally exercised to respond to or manage behaviour that we now characterise as criminal offending.</w:t>
      </w:r>
      <w:r>
        <w:rPr>
          <w:rStyle w:val="FootnoteReference"/>
        </w:rPr>
        <w:footnoteReference w:id="83"/>
      </w:r>
      <w:r w:rsidR="007827DC">
        <w:t xml:space="preserve"> </w:t>
      </w:r>
      <w:r w:rsidR="007A4A55">
        <w:t xml:space="preserve">Hate crime also impacts Māori individuals and communities. </w:t>
      </w:r>
      <w:r w:rsidR="00822D08">
        <w:t>Some hate crimes are committed by Māori</w:t>
      </w:r>
      <w:r w:rsidR="007A4A55">
        <w:t xml:space="preserve"> today, and </w:t>
      </w:r>
      <w:r>
        <w:t>Māori have been victims of hate crime for a long time. For example</w:t>
      </w:r>
      <w:r w:rsidRPr="00F9589B">
        <w:rPr>
          <w:lang w:val="mi-NZ"/>
        </w:rPr>
        <w:t xml:space="preserve">, a 2021 report summarising community and police perspectives on hate crime noted </w:t>
      </w:r>
      <w:r>
        <w:rPr>
          <w:lang w:val="mi-NZ"/>
        </w:rPr>
        <w:t xml:space="preserve">that </w:t>
      </w:r>
      <w:r w:rsidRPr="00F9589B">
        <w:rPr>
          <w:lang w:val="mi-NZ"/>
        </w:rPr>
        <w:t>“hate crime is nothing new to New Zealand” and “Māori have been living with this for decades”.</w:t>
      </w:r>
      <w:r>
        <w:rPr>
          <w:rStyle w:val="FootnoteReference"/>
        </w:rPr>
        <w:footnoteReference w:id="84"/>
      </w:r>
    </w:p>
    <w:p w14:paraId="2E90F48D" w14:textId="0C5028D3" w:rsidR="007F6992" w:rsidRPr="00A65E70" w:rsidRDefault="007F6992" w:rsidP="00B94AA7">
      <w:pPr>
        <w:pStyle w:val="BodyText"/>
      </w:pPr>
      <w:r>
        <w:t>Lastly, u</w:t>
      </w:r>
      <w:r w:rsidRPr="008642D1">
        <w:t>nder article 3</w:t>
      </w:r>
      <w:r>
        <w:t xml:space="preserve">, </w:t>
      </w:r>
      <w:r w:rsidRPr="008642D1">
        <w:t xml:space="preserve">the Crown undertook to protect Māori and to give </w:t>
      </w:r>
      <w:r>
        <w:t>Māori</w:t>
      </w:r>
      <w:r w:rsidRPr="008642D1">
        <w:t xml:space="preserve"> the same rights and duties of citizenship as British subjects</w:t>
      </w:r>
      <w:r w:rsidRPr="00C55962">
        <w:rPr>
          <w:lang w:eastAsia="en-NZ"/>
        </w:rPr>
        <w:t>.</w:t>
      </w:r>
      <w:r w:rsidRPr="00E760AB">
        <w:rPr>
          <w:vertAlign w:val="superscript"/>
          <w:lang w:eastAsia="en-NZ"/>
        </w:rPr>
        <w:footnoteReference w:id="85"/>
      </w:r>
      <w:r w:rsidRPr="00E760AB">
        <w:rPr>
          <w:vertAlign w:val="superscript"/>
          <w:lang w:eastAsia="en-NZ"/>
        </w:rPr>
        <w:t xml:space="preserve"> </w:t>
      </w:r>
      <w:r w:rsidRPr="003D0DC5">
        <w:rPr>
          <w:rFonts w:eastAsiaTheme="minorEastAsia"/>
        </w:rPr>
        <w:t>Article 3 obliges the government to exercise its kāwanatanga (governorship) both to care for Māori and to ensure outcomes for Māori are equivalent to those enjoyed by non-Māori.</w:t>
      </w:r>
      <w:r w:rsidRPr="01B28B95">
        <w:rPr>
          <w:rStyle w:val="FootnoteReference"/>
          <w:rFonts w:eastAsiaTheme="minorEastAsia" w:cs="Aptos"/>
        </w:rPr>
        <w:footnoteReference w:id="86"/>
      </w:r>
      <w:r w:rsidRPr="003D0DC5">
        <w:rPr>
          <w:rFonts w:eastAsiaTheme="minorEastAsia"/>
        </w:rPr>
        <w:t xml:space="preserve"> It is a guarantee of equity that obliges the Crown to address disparities between Māori and other New Zealanders.</w:t>
      </w:r>
      <w:r w:rsidRPr="01B28B95">
        <w:rPr>
          <w:rStyle w:val="FootnoteReference"/>
          <w:rFonts w:eastAsiaTheme="minorEastAsia" w:cs="Aptos"/>
        </w:rPr>
        <w:footnoteReference w:id="87"/>
      </w:r>
      <w:r w:rsidRPr="003D0DC5">
        <w:rPr>
          <w:rFonts w:eastAsiaTheme="minorEastAsia"/>
        </w:rPr>
        <w:t xml:space="preserve"> </w:t>
      </w:r>
      <w:r>
        <w:rPr>
          <w:rFonts w:eastAsiaTheme="minorEastAsia"/>
        </w:rPr>
        <w:t>These obligations are often considered in the context of</w:t>
      </w:r>
      <w:r w:rsidRPr="003D0DC5">
        <w:rPr>
          <w:rFonts w:eastAsiaTheme="minorEastAsia"/>
        </w:rPr>
        <w:t xml:space="preserve"> the Treaty principles of </w:t>
      </w:r>
      <w:r w:rsidR="009655CF" w:rsidRPr="003D0DC5">
        <w:rPr>
          <w:rFonts w:eastAsiaTheme="minorEastAsia"/>
        </w:rPr>
        <w:t xml:space="preserve">equity </w:t>
      </w:r>
      <w:r w:rsidR="009655CF">
        <w:rPr>
          <w:rFonts w:eastAsiaTheme="minorEastAsia"/>
        </w:rPr>
        <w:t>and</w:t>
      </w:r>
      <w:r w:rsidRPr="003D0DC5">
        <w:rPr>
          <w:rFonts w:eastAsiaTheme="minorEastAsia"/>
        </w:rPr>
        <w:t xml:space="preserve"> active protection.</w:t>
      </w:r>
      <w:r w:rsidRPr="01B28B95">
        <w:rPr>
          <w:rStyle w:val="FootnoteReference"/>
          <w:rFonts w:eastAsiaTheme="minorEastAsia" w:cs="Aptos"/>
        </w:rPr>
        <w:footnoteReference w:id="88"/>
      </w:r>
    </w:p>
    <w:p w14:paraId="0A027F25" w14:textId="7738B5B5" w:rsidR="007F6992" w:rsidRDefault="007F6992" w:rsidP="00B94AA7">
      <w:pPr>
        <w:pStyle w:val="BodyText"/>
      </w:pPr>
      <w:r>
        <w:t>Article 3 is relevant because we are reviewing laws that may have</w:t>
      </w:r>
      <w:r w:rsidRPr="008642D1">
        <w:t xml:space="preserve"> a disproportionate impact on Māori. </w:t>
      </w:r>
      <w:r>
        <w:t>Māori are overrepresented at all levels of the criminal justice system as victims and offenders.</w:t>
      </w:r>
      <w:r>
        <w:rPr>
          <w:rStyle w:val="FootnoteReference"/>
        </w:rPr>
        <w:footnoteReference w:id="89"/>
      </w:r>
      <w:r>
        <w:t xml:space="preserve"> As we discussed in Chapter 2, Māori are also disproportionately represented within Police data as </w:t>
      </w:r>
      <w:r w:rsidR="00956D96">
        <w:t xml:space="preserve">perceived </w:t>
      </w:r>
      <w:r>
        <w:t>hate crime offenders.</w:t>
      </w:r>
    </w:p>
    <w:p w14:paraId="1CD47194" w14:textId="77777777" w:rsidR="007F6992" w:rsidRDefault="007F6992" w:rsidP="007F6992">
      <w:pPr>
        <w:pStyle w:val="Heading3"/>
      </w:pPr>
      <w:r>
        <w:t>Impact on this review</w:t>
      </w:r>
    </w:p>
    <w:p w14:paraId="1D160B04" w14:textId="5450AC37" w:rsidR="007F6992" w:rsidRDefault="007F6992" w:rsidP="00B94AA7">
      <w:pPr>
        <w:pStyle w:val="BodyText"/>
      </w:pPr>
      <w:r>
        <w:t>Much has been written about the Treaty and the criminal justice system. The focus of th</w:t>
      </w:r>
      <w:r w:rsidR="00245C5E">
        <w:t>at</w:t>
      </w:r>
      <w:r>
        <w:t xml:space="preserve"> commentary is on how the system does not give effect to the Crown’s article 2 obligations to protect the exercise of </w:t>
      </w:r>
      <w:proofErr w:type="spellStart"/>
      <w:r>
        <w:t>tino</w:t>
      </w:r>
      <w:proofErr w:type="spellEnd"/>
      <w:r>
        <w:t xml:space="preserve"> rangatiratanga and its article 3 obligations to address disparities between Māori and other New Zealanders. </w:t>
      </w:r>
      <w:r w:rsidR="007D1554">
        <w:t>The</w:t>
      </w:r>
      <w:r>
        <w:t xml:space="preserve"> criminal justice system was </w:t>
      </w:r>
      <w:r>
        <w:lastRenderedPageBreak/>
        <w:t>built on Pākehā attitudes and values, not Māori notions of justice.</w:t>
      </w:r>
      <w:r>
        <w:rPr>
          <w:rStyle w:val="FootnoteReference"/>
        </w:rPr>
        <w:footnoteReference w:id="90"/>
      </w:r>
      <w:r>
        <w:t xml:space="preserve"> It does not therefore recognise “Māori as having their own system of law and cultural traditions pertaining to justice”.</w:t>
      </w:r>
      <w:r>
        <w:rPr>
          <w:rStyle w:val="FootnoteReference"/>
        </w:rPr>
        <w:footnoteReference w:id="91"/>
      </w:r>
      <w:r>
        <w:t xml:space="preserve"> Some have also argued the system “fosters a clear perception of discrimination and institutional racism” towards Māori.</w:t>
      </w:r>
      <w:r>
        <w:rPr>
          <w:rStyle w:val="FootnoteReference"/>
        </w:rPr>
        <w:footnoteReference w:id="92"/>
      </w:r>
      <w:r>
        <w:t xml:space="preserve"> These issues have contributed to the overrepresentation of Māori within the criminal justice system.</w:t>
      </w:r>
      <w:r>
        <w:rPr>
          <w:rStyle w:val="FootnoteReference"/>
        </w:rPr>
        <w:footnoteReference w:id="93"/>
      </w:r>
      <w:r>
        <w:t xml:space="preserve"> For example, </w:t>
      </w:r>
      <w:r w:rsidRPr="003E019A">
        <w:t>Māori are 11 per cent more likely to be prosecuted than New Zealand Europeans</w:t>
      </w:r>
      <w:r>
        <w:t xml:space="preserve"> </w:t>
      </w:r>
      <w:r w:rsidRPr="00EC0276">
        <w:t>if other variables remain the same (such as the type of offence committed and the person’s criminal history)</w:t>
      </w:r>
      <w:r>
        <w:t>.</w:t>
      </w:r>
      <w:r>
        <w:rPr>
          <w:rStyle w:val="FootnoteReference"/>
        </w:rPr>
        <w:footnoteReference w:id="94"/>
      </w:r>
    </w:p>
    <w:p w14:paraId="71B16088" w14:textId="7C8ABA58" w:rsidR="007F6992" w:rsidRDefault="007F6992" w:rsidP="00B94AA7">
      <w:pPr>
        <w:pStyle w:val="BodyText"/>
      </w:pPr>
      <w:r>
        <w:t>A challenge for this review</w:t>
      </w:r>
      <w:r w:rsidR="002A6325">
        <w:t>,</w:t>
      </w:r>
      <w:r>
        <w:t xml:space="preserve"> </w:t>
      </w:r>
      <w:r w:rsidR="00F36CDB">
        <w:t>given its limited scope</w:t>
      </w:r>
      <w:r w:rsidR="002A6325">
        <w:t>,</w:t>
      </w:r>
      <w:r w:rsidR="00F36CDB">
        <w:t xml:space="preserve"> </w:t>
      </w:r>
      <w:r>
        <w:t>is how to give effect to the Crown’s Treaty obligations. Commentators have repeatedly said the Treaty requires radical reform of the criminal justice system such as creating a new system that reflects tikanga Māori.</w:t>
      </w:r>
      <w:r>
        <w:rPr>
          <w:rStyle w:val="FootnoteReference"/>
        </w:rPr>
        <w:footnoteReference w:id="95"/>
      </w:r>
      <w:r>
        <w:t xml:space="preserve"> However, this review is only looking at hate crime. While we acknowledge the systemic failings of the criminal justice system, radical reform is outside the scope of this review.</w:t>
      </w:r>
    </w:p>
    <w:p w14:paraId="63D0B4CB" w14:textId="77777777" w:rsidR="00956D96" w:rsidRDefault="007F6992" w:rsidP="00956D96">
      <w:pPr>
        <w:pStyle w:val="BodyText"/>
      </w:pPr>
      <w:r>
        <w:t>We</w:t>
      </w:r>
      <w:r w:rsidDel="00A447C9">
        <w:t xml:space="preserve"> </w:t>
      </w:r>
      <w:r>
        <w:t xml:space="preserve">welcome views on ways to better uphold the Crown’s Treaty obligations within the constraints of this review. For example, there may be ways to promote the exercise of </w:t>
      </w:r>
      <w:proofErr w:type="spellStart"/>
      <w:r>
        <w:t>tino</w:t>
      </w:r>
      <w:proofErr w:type="spellEnd"/>
      <w:r>
        <w:t xml:space="preserve"> rangatiratanga by Māori communities by better involving those communities in the response to hate crime. Some commentators have suggested that Māori community organisations should be resourced “to </w:t>
      </w:r>
      <w:r w:rsidRPr="00CD2F86">
        <w:t>monitor hate-related incidents and to undertake victimisation surveys to capture under-reporting</w:t>
      </w:r>
      <w:r>
        <w:t>”.</w:t>
      </w:r>
      <w:r>
        <w:rPr>
          <w:rStyle w:val="FootnoteReference"/>
        </w:rPr>
        <w:footnoteReference w:id="96"/>
      </w:r>
      <w:r>
        <w:t xml:space="preserve"> Commentators have also suggested Māori communities should be funded to design interventions to prevent hate crime and to provide support to hate crime victims.</w:t>
      </w:r>
      <w:r>
        <w:rPr>
          <w:rStyle w:val="FootnoteReference"/>
        </w:rPr>
        <w:footnoteReference w:id="97"/>
      </w:r>
    </w:p>
    <w:p w14:paraId="414DA0C0" w14:textId="7AF9ADE8" w:rsidR="007F6992" w:rsidRDefault="007F6992" w:rsidP="00956D96">
      <w:pPr>
        <w:pStyle w:val="BodyText"/>
      </w:pPr>
      <w:r w:rsidRPr="00956D96">
        <w:rPr>
          <w:rFonts w:eastAsiaTheme="minorHAnsi"/>
        </w:rPr>
        <w:t>I</w:t>
      </w:r>
      <w:r>
        <w:t>n addition, the Crown’s obligations to address disparities between Māori and other New Zealanders may help us evaluate possible options for reform. As we discuss in Chapter 8, the risk of further overcriminalisation of Māori may point against introducing specific hate crime offences.</w:t>
      </w:r>
    </w:p>
    <w:p w14:paraId="5A1CAEE1" w14:textId="77777777" w:rsidR="007F6992" w:rsidRPr="008642D1" w:rsidRDefault="007F6992" w:rsidP="007F6992">
      <w:pPr>
        <w:pStyle w:val="Heading2"/>
      </w:pPr>
      <w:bookmarkStart w:id="53" w:name="_Toc184126880"/>
      <w:r>
        <w:lastRenderedPageBreak/>
        <w:t>Human rights obligations</w:t>
      </w:r>
      <w:bookmarkEnd w:id="53"/>
    </w:p>
    <w:p w14:paraId="196DD25F" w14:textId="77777777" w:rsidR="007F6992" w:rsidRDefault="007F6992" w:rsidP="00F61A26">
      <w:pPr>
        <w:pStyle w:val="BodyText"/>
      </w:pPr>
      <w:r>
        <w:t>Law reform should</w:t>
      </w:r>
      <w:r w:rsidRPr="008642D1">
        <w:t xml:space="preserve"> also </w:t>
      </w:r>
      <w:r>
        <w:t>be consistent with Aotearoa New Zealand’s</w:t>
      </w:r>
      <w:r w:rsidRPr="008642D1">
        <w:t xml:space="preserve"> human rights obligations.</w:t>
      </w:r>
      <w:r w:rsidRPr="007239CE">
        <w:rPr>
          <w:rStyle w:val="FootnoteReference"/>
        </w:rPr>
        <w:footnoteReference w:id="98"/>
      </w:r>
      <w:r w:rsidRPr="007239CE">
        <w:t xml:space="preserve"> Broadly speaking,</w:t>
      </w:r>
      <w:r>
        <w:t xml:space="preserve"> human rights obligations are relevant to hate crime in two ways:</w:t>
      </w:r>
    </w:p>
    <w:p w14:paraId="252C37D1" w14:textId="7D0133B9" w:rsidR="007F6992" w:rsidRDefault="000367B7" w:rsidP="007F6992">
      <w:pPr>
        <w:pStyle w:val="BodyTextnonum"/>
        <w:numPr>
          <w:ilvl w:val="3"/>
          <w:numId w:val="23"/>
        </w:numPr>
      </w:pPr>
      <w:r>
        <w:t>O</w:t>
      </w:r>
      <w:r w:rsidR="007F6992">
        <w:t>n the one hand, there is a growing consensus that international human rights obligations require hate crime laws</w:t>
      </w:r>
      <w:r>
        <w:t>.</w:t>
      </w:r>
    </w:p>
    <w:p w14:paraId="2C661455" w14:textId="1A2C6B83" w:rsidR="007F6992" w:rsidRDefault="000367B7" w:rsidP="007F6992">
      <w:pPr>
        <w:pStyle w:val="BodyTextnonum"/>
        <w:numPr>
          <w:ilvl w:val="3"/>
          <w:numId w:val="23"/>
        </w:numPr>
      </w:pPr>
      <w:r>
        <w:t>O</w:t>
      </w:r>
      <w:r w:rsidR="007F6992">
        <w:t xml:space="preserve">n the other hand, there are arguments that hate crime laws infringe the rights to freedom of thought, expression and association, and the right to equality before the law. </w:t>
      </w:r>
    </w:p>
    <w:p w14:paraId="6326DEB0" w14:textId="77777777" w:rsidR="007F6992" w:rsidRPr="003F4BF1" w:rsidRDefault="007F6992" w:rsidP="007F6992">
      <w:pPr>
        <w:pStyle w:val="Heading3"/>
      </w:pPr>
      <w:r>
        <w:t xml:space="preserve">Growing consensus that human rights obligations require hate crime laws </w:t>
      </w:r>
    </w:p>
    <w:p w14:paraId="6539EFA9" w14:textId="0591E4C4" w:rsidR="007F6992" w:rsidRDefault="007F6992" w:rsidP="00F61A26">
      <w:pPr>
        <w:pStyle w:val="BodyText"/>
      </w:pPr>
      <w:r>
        <w:t>International law expressly requires race-based hate crime to be recognised in criminal law.</w:t>
      </w:r>
      <w:r>
        <w:rPr>
          <w:rStyle w:val="FootnoteReference"/>
        </w:rPr>
        <w:footnoteReference w:id="99"/>
      </w:r>
      <w:r>
        <w:t xml:space="preserve"> </w:t>
      </w:r>
      <w:r w:rsidRPr="006F0ADF">
        <w:t>There is also growing consensus</w:t>
      </w:r>
      <w:r>
        <w:t xml:space="preserve"> that international law requires criminal law to recognise hate crime against other </w:t>
      </w:r>
      <w:r w:rsidR="007D1554">
        <w:t>characteristics</w:t>
      </w:r>
      <w:r>
        <w:t>.</w:t>
      </w:r>
      <w:r>
        <w:rPr>
          <w:rStyle w:val="FootnoteReference"/>
        </w:rPr>
        <w:footnoteReference w:id="100"/>
      </w:r>
      <w:r>
        <w:t xml:space="preserve"> </w:t>
      </w:r>
    </w:p>
    <w:p w14:paraId="7AAC0B8B" w14:textId="77777777" w:rsidR="007F6992" w:rsidRDefault="007F6992" w:rsidP="00B94AA7">
      <w:pPr>
        <w:pStyle w:val="BodyText"/>
        <w:tabs>
          <w:tab w:val="clear" w:pos="709"/>
        </w:tabs>
        <w:spacing w:before="0"/>
      </w:pPr>
      <w:r>
        <w:t xml:space="preserve">Hate crime </w:t>
      </w:r>
      <w:r w:rsidRPr="006F0ADF">
        <w:t>is said to</w:t>
      </w:r>
      <w:r>
        <w:t xml:space="preserve"> violate the rights to equality and non-discrimination because the offender targets members of certain groups based on prejudice or bias towards that group.</w:t>
      </w:r>
      <w:r>
        <w:rPr>
          <w:rStyle w:val="FootnoteReference"/>
        </w:rPr>
        <w:footnoteReference w:id="101"/>
      </w:r>
      <w:r>
        <w:t xml:space="preserve"> In turn, this engages states’ obligations to eliminate all forms of discrimination and to provide effective remedies for human rights breaches.</w:t>
      </w:r>
      <w:r>
        <w:rPr>
          <w:rStyle w:val="FootnoteReference"/>
        </w:rPr>
        <w:footnoteReference w:id="102"/>
      </w:r>
      <w:r>
        <w:t xml:space="preserve"> </w:t>
      </w:r>
    </w:p>
    <w:p w14:paraId="3543DBF1" w14:textId="7A7EDAC2" w:rsidR="007F6992" w:rsidRDefault="007F6992" w:rsidP="00F61A26">
      <w:pPr>
        <w:pStyle w:val="BodyText"/>
      </w:pPr>
      <w:r w:rsidRPr="006F0ADF">
        <w:t>There is a growing view</w:t>
      </w:r>
      <w:r>
        <w:t xml:space="preserve"> that hate crime laws </w:t>
      </w:r>
      <w:r w:rsidR="006B251F">
        <w:t xml:space="preserve">of some kind </w:t>
      </w:r>
      <w:r>
        <w:t>are needed to meet these obligations.</w:t>
      </w:r>
      <w:r>
        <w:rPr>
          <w:rStyle w:val="FootnoteReference"/>
        </w:rPr>
        <w:footnoteReference w:id="103"/>
      </w:r>
      <w:r>
        <w:t xml:space="preserve"> </w:t>
      </w:r>
      <w:r w:rsidR="006B251F">
        <w:t xml:space="preserve">They </w:t>
      </w:r>
      <w:r>
        <w:t>may act both as a mechanism for eliminating discrimination and as a remedy to discriminatory offending. Several human rights committees (the bodies responsible for monitoring international human rights treaties) have criticised legal frameworks where the criminal law does not expressly recognise hate motivation.</w:t>
      </w:r>
      <w:r>
        <w:rPr>
          <w:rStyle w:val="FootnoteReference"/>
        </w:rPr>
        <w:footnoteReference w:id="104"/>
      </w:r>
      <w:r w:rsidR="006B251F">
        <w:t xml:space="preserve"> </w:t>
      </w:r>
    </w:p>
    <w:p w14:paraId="07597D8D" w14:textId="554B43B7" w:rsidR="007F6992" w:rsidRDefault="007F6992" w:rsidP="00B94AA7">
      <w:pPr>
        <w:pStyle w:val="BodyText"/>
        <w:tabs>
          <w:tab w:val="clear" w:pos="709"/>
        </w:tabs>
        <w:spacing w:before="0"/>
      </w:pPr>
      <w:r>
        <w:lastRenderedPageBreak/>
        <w:t>International law does not prescribe how hate crime should be recognised in criminal law. It could be done through the creation of specific offences or the recognition of hate motivation at sentencing.</w:t>
      </w:r>
      <w:r>
        <w:rPr>
          <w:rStyle w:val="FootnoteReference"/>
        </w:rPr>
        <w:footnoteReference w:id="105"/>
      </w:r>
      <w:r>
        <w:t xml:space="preserve"> Since New Zealand law already recognises hate</w:t>
      </w:r>
      <w:r w:rsidR="00564DAA">
        <w:t xml:space="preserve"> </w:t>
      </w:r>
      <w:r>
        <w:t xml:space="preserve">motivation at sentencing, it is unlikely reform is required to comply with these obligations. </w:t>
      </w:r>
    </w:p>
    <w:p w14:paraId="0F324B44" w14:textId="089AB5C1" w:rsidR="007F6992" w:rsidRDefault="007F6992" w:rsidP="007F6992">
      <w:pPr>
        <w:pStyle w:val="Heading3"/>
      </w:pPr>
      <w:r>
        <w:t xml:space="preserve">Concerns that hate crime laws infringe human rights </w:t>
      </w:r>
    </w:p>
    <w:p w14:paraId="177E164B" w14:textId="77777777" w:rsidR="007F6992" w:rsidRDefault="007F6992" w:rsidP="00F61A26">
      <w:pPr>
        <w:pStyle w:val="BodyText"/>
      </w:pPr>
      <w:r w:rsidRPr="005E072A">
        <w:t>There are also concerns</w:t>
      </w:r>
      <w:r>
        <w:t xml:space="preserve"> that hate crime laws infringe human rights. </w:t>
      </w:r>
    </w:p>
    <w:p w14:paraId="5B2A03A0" w14:textId="33B95062" w:rsidR="007F6992" w:rsidRPr="00F221B2" w:rsidRDefault="007F6992" w:rsidP="00B94AA7">
      <w:pPr>
        <w:pStyle w:val="BodyText"/>
        <w:rPr>
          <w:rFonts w:eastAsia="Calibri" w:cs="Arial"/>
          <w:szCs w:val="20"/>
        </w:rPr>
      </w:pPr>
      <w:r w:rsidRPr="005E072A">
        <w:t>One concern is that</w:t>
      </w:r>
      <w:r>
        <w:t xml:space="preserve"> hate crime laws infringe the right to freedom of thought because they punish the offender’s motives and beliefs behind the offending.</w:t>
      </w:r>
      <w:r>
        <w:rPr>
          <w:rStyle w:val="FootnoteReference"/>
        </w:rPr>
        <w:footnoteReference w:id="106"/>
      </w:r>
      <w:r>
        <w:t xml:space="preserve"> This argument</w:t>
      </w:r>
      <w:r w:rsidDel="004A16C6">
        <w:t xml:space="preserve"> </w:t>
      </w:r>
      <w:r w:rsidRPr="005E072A">
        <w:t>was raised</w:t>
      </w:r>
      <w:r>
        <w:t xml:space="preserve"> when the Sentencing Act was introduced. For example, one MP stated that “this measure is a route for the thought police. The Government will be able to punish people … for what they think”.</w:t>
      </w:r>
      <w:r>
        <w:rPr>
          <w:rStyle w:val="FootnoteReference"/>
        </w:rPr>
        <w:footnoteReference w:id="107"/>
      </w:r>
    </w:p>
    <w:p w14:paraId="75D9FCCB" w14:textId="34E2E8F4" w:rsidR="007F6992" w:rsidRDefault="007F6992" w:rsidP="00B94AA7">
      <w:pPr>
        <w:pStyle w:val="BodyText"/>
        <w:tabs>
          <w:tab w:val="clear" w:pos="709"/>
        </w:tabs>
        <w:spacing w:before="0"/>
      </w:pPr>
      <w:r w:rsidRPr="005E072A">
        <w:t>Another related argument is that</w:t>
      </w:r>
      <w:r>
        <w:t xml:space="preserve"> hate crime laws </w:t>
      </w:r>
      <w:r w:rsidR="00AC2B16">
        <w:t>infringe</w:t>
      </w:r>
      <w:r>
        <w:t xml:space="preserve"> the rights to freedom of expression and association. This argument arises because, to prove the offender was motivated by hate, the prosecution may need </w:t>
      </w:r>
      <w:r w:rsidR="00585FB8">
        <w:t xml:space="preserve">to </w:t>
      </w:r>
      <w:r>
        <w:t>introduce evidence of the offender’s speech, including past statements, or prior associations with other people and groups.</w:t>
      </w:r>
      <w:r>
        <w:rPr>
          <w:rStyle w:val="FootnoteReference"/>
        </w:rPr>
        <w:footnoteReference w:id="108"/>
      </w:r>
      <w:r>
        <w:t xml:space="preserve"> As the offender’s sentence may be increased in light of that evidence, it is said hate crime laws may cause people to restrict their speech or who they associate with.</w:t>
      </w:r>
      <w:r>
        <w:rPr>
          <w:rStyle w:val="FootnoteReference"/>
        </w:rPr>
        <w:footnoteReference w:id="109"/>
      </w:r>
    </w:p>
    <w:p w14:paraId="46C3F89F" w14:textId="62972BE9" w:rsidR="007F6992" w:rsidRDefault="007F6992" w:rsidP="00A05AF5">
      <w:pPr>
        <w:pStyle w:val="BodyText"/>
      </w:pPr>
      <w:r>
        <w:t>Finally, some argue that hate crime laws breach the right to equality</w:t>
      </w:r>
      <w:r w:rsidR="00C82B98">
        <w:t xml:space="preserve"> before the law</w:t>
      </w:r>
      <w:r>
        <w:t xml:space="preserve">. There are two parts to this argument. First, hate crime laws are said to breach the right to equality </w:t>
      </w:r>
      <w:r w:rsidR="00C82B98">
        <w:t xml:space="preserve">before the law </w:t>
      </w:r>
      <w:r>
        <w:t>because they single out some victims as more deserving of additional protection than others.</w:t>
      </w:r>
      <w:r>
        <w:rPr>
          <w:rStyle w:val="FootnoteReference"/>
        </w:rPr>
        <w:footnoteReference w:id="110"/>
      </w:r>
      <w:r>
        <w:t xml:space="preserve"> Second, they may violate the right to equality </w:t>
      </w:r>
      <w:r w:rsidR="00400013">
        <w:t>before the law</w:t>
      </w:r>
      <w:r>
        <w:t xml:space="preserve"> because people who are convicted of a hate crime are treated differently to those convicted of the same offence without the hate motivation.</w:t>
      </w:r>
      <w:r>
        <w:rPr>
          <w:rStyle w:val="FootnoteReference"/>
        </w:rPr>
        <w:footnoteReference w:id="111"/>
      </w:r>
      <w:r w:rsidRPr="00FD291A">
        <w:t xml:space="preserve"> </w:t>
      </w:r>
      <w:r>
        <w:t xml:space="preserve">These sorts of arguments </w:t>
      </w:r>
      <w:r w:rsidRPr="005E072A">
        <w:t>were also raised</w:t>
      </w:r>
      <w:r>
        <w:t xml:space="preserve"> when the Sentencing Act was introduced.</w:t>
      </w:r>
      <w:r>
        <w:rPr>
          <w:rStyle w:val="FootnoteReference"/>
        </w:rPr>
        <w:footnoteReference w:id="112"/>
      </w:r>
    </w:p>
    <w:p w14:paraId="6725D5C8" w14:textId="3576C09A" w:rsidR="007F6992" w:rsidRDefault="007F6992" w:rsidP="005024CE">
      <w:pPr>
        <w:pStyle w:val="BodyText"/>
      </w:pPr>
      <w:r>
        <w:t>It is important to note that most rights (including the rights engaged by hate crime laws) are capable of some limitation, and there can be good reasons to limit rights.</w:t>
      </w:r>
      <w:r>
        <w:rPr>
          <w:rStyle w:val="FootnoteReference"/>
        </w:rPr>
        <w:footnoteReference w:id="113"/>
      </w:r>
      <w:r>
        <w:t xml:space="preserve"> For example,</w:t>
      </w:r>
      <w:r w:rsidR="00A95478" w:rsidRPr="00A95478">
        <w:rPr>
          <w:rFonts w:eastAsiaTheme="minorHAnsi" w:cstheme="minorBidi"/>
          <w:color w:val="auto"/>
          <w:szCs w:val="22"/>
          <w:lang w:eastAsia="en-US"/>
        </w:rPr>
        <w:t xml:space="preserve"> </w:t>
      </w:r>
      <w:proofErr w:type="spellStart"/>
      <w:r w:rsidR="00A95478" w:rsidRPr="00A95478">
        <w:t>Te</w:t>
      </w:r>
      <w:proofErr w:type="spellEnd"/>
      <w:r w:rsidR="00A95478" w:rsidRPr="00A95478">
        <w:t xml:space="preserve"> </w:t>
      </w:r>
      <w:proofErr w:type="spellStart"/>
      <w:r w:rsidR="00A95478" w:rsidRPr="00A95478">
        <w:t>Kōti</w:t>
      </w:r>
      <w:proofErr w:type="spellEnd"/>
      <w:r w:rsidR="00A95478" w:rsidRPr="00A95478">
        <w:t xml:space="preserve"> Pira</w:t>
      </w:r>
      <w:r w:rsidR="00A95478">
        <w:t xml:space="preserve"> |</w:t>
      </w:r>
      <w:r>
        <w:t xml:space="preserve"> Court of Appeal has said the limits Aotearoa New Zealand’s </w:t>
      </w:r>
      <w:r w:rsidR="00400013">
        <w:t xml:space="preserve">current </w:t>
      </w:r>
      <w:r>
        <w:t>hate crime law places on the right to freedom of expression</w:t>
      </w:r>
      <w:r w:rsidDel="008B3418">
        <w:t xml:space="preserve"> </w:t>
      </w:r>
      <w:r w:rsidR="008B3418">
        <w:t xml:space="preserve">is </w:t>
      </w:r>
      <w:r>
        <w:t xml:space="preserve">justified given the important </w:t>
      </w:r>
      <w:r>
        <w:lastRenderedPageBreak/>
        <w:t>objectives of hate crime law.</w:t>
      </w:r>
      <w:r>
        <w:rPr>
          <w:rStyle w:val="FootnoteReference"/>
        </w:rPr>
        <w:footnoteReference w:id="114"/>
      </w:r>
      <w:r>
        <w:t xml:space="preserve"> Similar views have also been reached by </w:t>
      </w:r>
      <w:r w:rsidR="006D0E6F">
        <w:t xml:space="preserve">some </w:t>
      </w:r>
      <w:r>
        <w:t>commentators.</w:t>
      </w:r>
      <w:r>
        <w:rPr>
          <w:rStyle w:val="FootnoteReference"/>
        </w:rPr>
        <w:footnoteReference w:id="115"/>
      </w:r>
      <w:r>
        <w:t xml:space="preserve"> Human rights concerns may, however, be relevant when considering whether to change Aotearoa New Zealand’s hate crime law. We discuss this further in Chapter 8. </w:t>
      </w:r>
    </w:p>
    <w:p w14:paraId="0FD8C28F" w14:textId="63DD3508" w:rsidR="00916495" w:rsidRDefault="00916495" w:rsidP="00CB2DCF">
      <w:pPr>
        <w:pStyle w:val="Heading2"/>
      </w:pPr>
      <w:bookmarkStart w:id="54" w:name="_Toc184126881"/>
      <w:r>
        <w:t>Protected characteristics</w:t>
      </w:r>
      <w:bookmarkEnd w:id="54"/>
    </w:p>
    <w:p w14:paraId="735A112A" w14:textId="649A7A7E" w:rsidR="00DF79D0" w:rsidRDefault="00DF79D0" w:rsidP="00DF79D0">
      <w:pPr>
        <w:pStyle w:val="BodyText"/>
      </w:pPr>
      <w:r>
        <w:t xml:space="preserve">In considering whether reform is needed and, if so, what that might look like, we need to think about what characteristics should be protected by Aotearoa New Zealand’s hate crime law. </w:t>
      </w:r>
    </w:p>
    <w:p w14:paraId="08A9347F" w14:textId="2DA12915" w:rsidR="00DD7C39" w:rsidRDefault="00DD7C39" w:rsidP="00DF79D0">
      <w:pPr>
        <w:pStyle w:val="BodyText"/>
      </w:pPr>
      <w:r w:rsidRPr="00DD7C39">
        <w:t xml:space="preserve">New Zealand’s current hate crime law applies to offending motivated by </w:t>
      </w:r>
      <w:r w:rsidR="00F92A22">
        <w:t>hostility toward</w:t>
      </w:r>
      <w:r w:rsidR="00AA16C8">
        <w:t>s</w:t>
      </w:r>
      <w:r w:rsidR="00F92A22">
        <w:t xml:space="preserve"> a group of people</w:t>
      </w:r>
      <w:r w:rsidRPr="00DD7C39">
        <w:t xml:space="preserve"> </w:t>
      </w:r>
      <w:r w:rsidR="00F92A22">
        <w:t>who have an</w:t>
      </w:r>
      <w:r w:rsidRPr="00DD7C39">
        <w:t xml:space="preserve"> “enduring common characteristic”</w:t>
      </w:r>
      <w:r w:rsidR="00CF0DF3">
        <w:t>.</w:t>
      </w:r>
      <w:r>
        <w:rPr>
          <w:rStyle w:val="FootnoteReference"/>
        </w:rPr>
        <w:footnoteReference w:id="116"/>
      </w:r>
      <w:r w:rsidRPr="00DD7C39">
        <w:t xml:space="preserve"> It lists as examples of enduring common characteristics “race, colour, nationality, religion, gender identity, sexual orientation, age, or disability”.</w:t>
      </w:r>
      <w:r w:rsidR="00484883">
        <w:t xml:space="preserve"> </w:t>
      </w:r>
      <w:r w:rsidR="00857FF0" w:rsidRPr="006406C8">
        <w:t xml:space="preserve">If we </w:t>
      </w:r>
      <w:r w:rsidR="00857FF0">
        <w:t xml:space="preserve">decide to recommend a new legal model </w:t>
      </w:r>
      <w:r w:rsidR="00446308">
        <w:t>for addressing hate crime</w:t>
      </w:r>
      <w:r w:rsidR="00857FF0" w:rsidRPr="006406C8">
        <w:t xml:space="preserve"> such as</w:t>
      </w:r>
      <w:r w:rsidR="00B83EA4">
        <w:t xml:space="preserve"> specific </w:t>
      </w:r>
      <w:r w:rsidR="00857FF0" w:rsidRPr="006406C8">
        <w:t xml:space="preserve">hate crime offences, we will need to decide what characteristics should be protected. </w:t>
      </w:r>
      <w:r w:rsidR="00446308">
        <w:t xml:space="preserve">As we explain in </w:t>
      </w:r>
      <w:r w:rsidR="00D13F99">
        <w:t>Chapter</w:t>
      </w:r>
      <w:r w:rsidR="00930ECA">
        <w:t xml:space="preserve"> </w:t>
      </w:r>
      <w:r w:rsidR="00446308">
        <w:t>8, h</w:t>
      </w:r>
      <w:r w:rsidR="00857FF0" w:rsidRPr="006406C8">
        <w:t xml:space="preserve">ate crime offences only </w:t>
      </w:r>
      <w:r w:rsidR="00667375">
        <w:t>cover</w:t>
      </w:r>
      <w:r w:rsidR="00857FF0" w:rsidRPr="006406C8">
        <w:t xml:space="preserve"> specifi</w:t>
      </w:r>
      <w:r w:rsidR="007050C0">
        <w:t>ed</w:t>
      </w:r>
      <w:r w:rsidR="00857FF0" w:rsidRPr="006406C8">
        <w:t xml:space="preserve"> characteristics</w:t>
      </w:r>
      <w:r w:rsidR="003D5448">
        <w:t xml:space="preserve"> (as opposed to an open category such as any “enduring common characteristic</w:t>
      </w:r>
      <w:r w:rsidR="00930ECA">
        <w:t>”</w:t>
      </w:r>
      <w:r w:rsidR="003D5448">
        <w:t>)</w:t>
      </w:r>
      <w:r w:rsidR="00CD69A2">
        <w:t xml:space="preserve"> </w:t>
      </w:r>
      <w:r w:rsidR="004D06EE">
        <w:t>because of</w:t>
      </w:r>
      <w:r w:rsidR="00CD69A2">
        <w:t xml:space="preserve"> the need for certainty </w:t>
      </w:r>
      <w:r w:rsidR="00667375">
        <w:t>about the conduct prohibited</w:t>
      </w:r>
      <w:r w:rsidR="00857FF0" w:rsidRPr="006406C8">
        <w:t>.</w:t>
      </w:r>
      <w:r w:rsidR="00857FF0">
        <w:t xml:space="preserve"> </w:t>
      </w:r>
      <w:r w:rsidR="00A056F8">
        <w:t xml:space="preserve">If we decide the current legal model should be kept, we could still </w:t>
      </w:r>
      <w:r w:rsidR="007777A5">
        <w:t>consider</w:t>
      </w:r>
      <w:r w:rsidR="00A056F8">
        <w:t xml:space="preserve"> changing how it defines the characteristics protected if </w:t>
      </w:r>
      <w:r w:rsidR="000F31A4">
        <w:t>this</w:t>
      </w:r>
      <w:r w:rsidR="00A056F8">
        <w:t xml:space="preserve"> is unclear or if there are concerns about </w:t>
      </w:r>
      <w:r w:rsidR="000F31A4">
        <w:t>the</w:t>
      </w:r>
      <w:r w:rsidR="00A056F8">
        <w:t xml:space="preserve"> scope</w:t>
      </w:r>
      <w:r w:rsidR="000F31A4">
        <w:t xml:space="preserve"> of the law</w:t>
      </w:r>
      <w:r w:rsidR="00A056F8">
        <w:t>.</w:t>
      </w:r>
      <w:r w:rsidR="007777A5">
        <w:t xml:space="preserve"> We discuss this in Chapter 7.</w:t>
      </w:r>
    </w:p>
    <w:p w14:paraId="412C0FBB" w14:textId="3FCF1066" w:rsidR="00916495" w:rsidRDefault="00916495" w:rsidP="00916495">
      <w:pPr>
        <w:pStyle w:val="BodyText"/>
      </w:pPr>
      <w:r>
        <w:t xml:space="preserve">Several overseas jurisdictions have looked at </w:t>
      </w:r>
      <w:r w:rsidR="00E91472">
        <w:t>what characteristics should be protected by hate crime laws</w:t>
      </w:r>
      <w:r>
        <w:t xml:space="preserve"> and </w:t>
      </w:r>
      <w:r w:rsidR="006E69C5">
        <w:t xml:space="preserve">have </w:t>
      </w:r>
      <w:r>
        <w:t xml:space="preserve">identified criteria to </w:t>
      </w:r>
      <w:r w:rsidR="00870616">
        <w:t>guide</w:t>
      </w:r>
      <w:r w:rsidR="00E91472">
        <w:t xml:space="preserve"> this assessment</w:t>
      </w:r>
      <w:r>
        <w:t>. These include:</w:t>
      </w:r>
      <w:r>
        <w:rPr>
          <w:rStyle w:val="FootnoteReference"/>
        </w:rPr>
        <w:footnoteReference w:id="117"/>
      </w:r>
    </w:p>
    <w:p w14:paraId="526451DF" w14:textId="554D775C" w:rsidR="00916495" w:rsidRDefault="00916495" w:rsidP="00916495">
      <w:pPr>
        <w:pStyle w:val="BodyTextnonum"/>
        <w:numPr>
          <w:ilvl w:val="3"/>
          <w:numId w:val="23"/>
        </w:numPr>
      </w:pPr>
      <w:r>
        <w:t xml:space="preserve">Whether there is a demonstrable need for </w:t>
      </w:r>
      <w:r w:rsidR="003648B5">
        <w:t xml:space="preserve">people with </w:t>
      </w:r>
      <w:r w:rsidR="005E5AB4">
        <w:t>a particular characteristic</w:t>
      </w:r>
      <w:r>
        <w:t xml:space="preserve"> </w:t>
      </w:r>
      <w:r w:rsidR="008A1BD6">
        <w:t>(</w:t>
      </w:r>
      <w:r w:rsidR="00EB1ECE">
        <w:t>a</w:t>
      </w:r>
      <w:r w:rsidR="008A1BD6">
        <w:t xml:space="preserve"> targeted group) </w:t>
      </w:r>
      <w:r>
        <w:t xml:space="preserve">to be protected by hate crime laws. This includes looking at the prevalence and severity of hate crime against </w:t>
      </w:r>
      <w:r w:rsidR="00EB1ECE">
        <w:t xml:space="preserve">a </w:t>
      </w:r>
      <w:r w:rsidR="00FF2017">
        <w:t xml:space="preserve">targeted </w:t>
      </w:r>
      <w:r>
        <w:t xml:space="preserve">group. </w:t>
      </w:r>
    </w:p>
    <w:p w14:paraId="6DA5C927" w14:textId="6E69361A" w:rsidR="00916495" w:rsidRDefault="00916495" w:rsidP="00916495">
      <w:pPr>
        <w:pStyle w:val="BodyTextnonum"/>
        <w:numPr>
          <w:ilvl w:val="3"/>
          <w:numId w:val="23"/>
        </w:numPr>
      </w:pPr>
      <w:r>
        <w:t>Whether there is evidence that hate crime</w:t>
      </w:r>
      <w:r w:rsidR="003648B5">
        <w:t xml:space="preserve"> against </w:t>
      </w:r>
      <w:r w:rsidR="00EB1ECE">
        <w:t>a targeted group</w:t>
      </w:r>
      <w:r>
        <w:t xml:space="preserve"> cause</w:t>
      </w:r>
      <w:r w:rsidR="00537971">
        <w:t>s</w:t>
      </w:r>
      <w:r>
        <w:t xml:space="preserve"> additional harm to the victim, members of the targeted group and wider society. </w:t>
      </w:r>
    </w:p>
    <w:p w14:paraId="0C22C1A6" w14:textId="36CA34B6" w:rsidR="00916495" w:rsidRDefault="00916495" w:rsidP="00916495">
      <w:pPr>
        <w:pStyle w:val="BodyTextnonum"/>
        <w:numPr>
          <w:ilvl w:val="3"/>
          <w:numId w:val="23"/>
        </w:numPr>
      </w:pPr>
      <w:r>
        <w:t xml:space="preserve">Whether the kind of hostility shown towards </w:t>
      </w:r>
      <w:r w:rsidR="003064D3">
        <w:t xml:space="preserve">a </w:t>
      </w:r>
      <w:r>
        <w:t xml:space="preserve">targeted group is such that society (through Parliament) would wish the group to be </w:t>
      </w:r>
      <w:r w:rsidR="003064D3">
        <w:t>protected by</w:t>
      </w:r>
      <w:r>
        <w:t xml:space="preserve"> hate crime laws. </w:t>
      </w:r>
    </w:p>
    <w:p w14:paraId="2C6BC71C" w14:textId="0654F87F" w:rsidR="00916495" w:rsidRPr="004E2482" w:rsidRDefault="00916495" w:rsidP="00916495">
      <w:pPr>
        <w:pStyle w:val="BodyTextnonum"/>
        <w:numPr>
          <w:ilvl w:val="3"/>
          <w:numId w:val="23"/>
        </w:numPr>
        <w:rPr>
          <w:b/>
          <w:bCs/>
        </w:rPr>
      </w:pPr>
      <w:r>
        <w:t>Whether hate crime laws are an appropriate response to the offending</w:t>
      </w:r>
      <w:r w:rsidR="00E96823">
        <w:t xml:space="preserve"> against a targeted group</w:t>
      </w:r>
      <w:r>
        <w:t xml:space="preserve">. This includes looking at the broader criminal law framework, whether it would be workable in practice to address the offending through hate crime laws and whether it would be an efficient use of criminal justice system resources. </w:t>
      </w:r>
    </w:p>
    <w:p w14:paraId="0A7A836C" w14:textId="21505798" w:rsidR="00603889" w:rsidRPr="00603889" w:rsidRDefault="00603889" w:rsidP="00CB2DCF">
      <w:pPr>
        <w:pStyle w:val="BodyText"/>
      </w:pPr>
      <w:r>
        <w:t xml:space="preserve">When the Royal Commission recommended creating new hate crime offences, it did not specify the characteristics those offences should cover. The England and Wales model </w:t>
      </w:r>
      <w:r>
        <w:lastRenderedPageBreak/>
        <w:t>the Royal Commission proposed to replicate currently only covers race and religion.</w:t>
      </w:r>
      <w:r w:rsidR="00890C7D">
        <w:rPr>
          <w:rStyle w:val="FootnoteReference"/>
        </w:rPr>
        <w:footnoteReference w:id="118"/>
      </w:r>
      <w:r>
        <w:t xml:space="preserve"> The Law Commission of England and Wales has recommended extending this to also cover </w:t>
      </w:r>
      <w:r w:rsidRPr="006A46E9">
        <w:t>sexual orientation, disability and transgender identity.</w:t>
      </w:r>
      <w:r w:rsidR="00232A93">
        <w:rPr>
          <w:rStyle w:val="FootnoteReference"/>
        </w:rPr>
        <w:footnoteReference w:id="119"/>
      </w:r>
      <w:r w:rsidR="00232A93" w:rsidRPr="00603889">
        <w:t xml:space="preserve"> </w:t>
      </w:r>
    </w:p>
    <w:p w14:paraId="3DC253CA" w14:textId="6D6F8B13" w:rsidR="00916495" w:rsidRPr="006912B5" w:rsidRDefault="00686E71" w:rsidP="003061AA">
      <w:pPr>
        <w:pStyle w:val="BodyText"/>
        <w:rPr>
          <w:b/>
          <w:bCs/>
        </w:rPr>
      </w:pPr>
      <w:r w:rsidRPr="001F7ED0">
        <w:t>The</w:t>
      </w:r>
      <w:r>
        <w:t xml:space="preserve"> protection of s</w:t>
      </w:r>
      <w:r w:rsidR="00916495">
        <w:t>ome characteristics such as sex, gender and age have been contentious</w:t>
      </w:r>
      <w:r w:rsidR="006F7CC2">
        <w:t xml:space="preserve"> overseas</w:t>
      </w:r>
      <w:r w:rsidR="00916495">
        <w:t>. With respect to sex and gender, there is variation in how these terms are understood and what should be protected.</w:t>
      </w:r>
      <w:r w:rsidR="00916495">
        <w:rPr>
          <w:rStyle w:val="FootnoteReference"/>
        </w:rPr>
        <w:footnoteReference w:id="120"/>
      </w:r>
      <w:r w:rsidR="00916495">
        <w:t xml:space="preserve"> For example, the Law Commission of England and Wales recommended transgender identity should be a protected characteristic for hate crime offences. However, it considered “sex or gender” should not be protected by hate crime laws</w:t>
      </w:r>
      <w:r w:rsidR="00560677">
        <w:t>.</w:t>
      </w:r>
      <w:r w:rsidR="00916495">
        <w:t xml:space="preserve"> </w:t>
      </w:r>
      <w:r w:rsidR="00560677">
        <w:t>T</w:t>
      </w:r>
      <w:r w:rsidR="00916495">
        <w:t xml:space="preserve">he Commission used the terms </w:t>
      </w:r>
      <w:r w:rsidR="001359E9">
        <w:t>‘</w:t>
      </w:r>
      <w:r w:rsidR="00916495">
        <w:t>sex</w:t>
      </w:r>
      <w:r w:rsidR="001359E9">
        <w:t>’</w:t>
      </w:r>
      <w:r w:rsidR="00916495">
        <w:t xml:space="preserve"> and </w:t>
      </w:r>
      <w:r w:rsidR="001359E9">
        <w:t>‘</w:t>
      </w:r>
      <w:r w:rsidR="00916495">
        <w:t>gender</w:t>
      </w:r>
      <w:r w:rsidR="001359E9">
        <w:t>’</w:t>
      </w:r>
      <w:r w:rsidR="00916495">
        <w:t xml:space="preserve"> interchangeably and </w:t>
      </w:r>
      <w:r w:rsidR="00AA4479">
        <w:t>was primarily concerned with</w:t>
      </w:r>
      <w:r w:rsidR="00916495">
        <w:t xml:space="preserve"> violence against women. While it recognised violence against women is a significant problem, it found hate crime laws were not the appropriate response.</w:t>
      </w:r>
      <w:r w:rsidR="00916495">
        <w:rPr>
          <w:rStyle w:val="FootnoteReference"/>
        </w:rPr>
        <w:footnoteReference w:id="121"/>
      </w:r>
      <w:r w:rsidR="00916495">
        <w:t xml:space="preserve"> Among other things, it </w:t>
      </w:r>
      <w:r w:rsidR="00916495" w:rsidRPr="00424A17">
        <w:t>noted that all violence against women and girls may be seen as closely linked to sex or gender-based prejudice and inequality. This is already reflected in the high maximum penalties for sexual offences. Treating some of these offences as hate crimes but not others, depending on whether there has been a clear demonstration of gender-based hostility, could send the wrong message</w:t>
      </w:r>
      <w:r w:rsidR="00916495">
        <w:t>.</w:t>
      </w:r>
      <w:r w:rsidR="00916495">
        <w:rPr>
          <w:rStyle w:val="FootnoteReference"/>
        </w:rPr>
        <w:footnoteReference w:id="122"/>
      </w:r>
      <w:r w:rsidR="00916495">
        <w:t xml:space="preserve">  </w:t>
      </w:r>
    </w:p>
    <w:p w14:paraId="63154552" w14:textId="6DB2722C" w:rsidR="00916495" w:rsidRPr="00FF25CD" w:rsidRDefault="00916495" w:rsidP="003061AA">
      <w:pPr>
        <w:pStyle w:val="BodyText"/>
        <w:rPr>
          <w:b/>
          <w:bCs/>
        </w:rPr>
      </w:pPr>
      <w:r>
        <w:t xml:space="preserve">In Scotland, transgender identity </w:t>
      </w:r>
      <w:r w:rsidR="000B083B">
        <w:t>has been</w:t>
      </w:r>
      <w:r w:rsidR="00B40649">
        <w:t xml:space="preserve"> </w:t>
      </w:r>
      <w:r w:rsidR="009B0F2B">
        <w:t>protected by hate crime law</w:t>
      </w:r>
      <w:r w:rsidR="000B083B">
        <w:t xml:space="preserve"> since 2009</w:t>
      </w:r>
      <w:r>
        <w:t>.</w:t>
      </w:r>
      <w:r w:rsidR="000B083B">
        <w:rPr>
          <w:rStyle w:val="FootnoteReference"/>
        </w:rPr>
        <w:footnoteReference w:id="123"/>
      </w:r>
      <w:r>
        <w:t xml:space="preserve"> The Scottish review of hate crime laws recommended keeping this approach.</w:t>
      </w:r>
      <w:r>
        <w:rPr>
          <w:rStyle w:val="FootnoteReference"/>
        </w:rPr>
        <w:footnoteReference w:id="124"/>
      </w:r>
      <w:r>
        <w:t xml:space="preserve"> It also recommended “gender” be included as a protected characteristic because violence against women is a significant problem.</w:t>
      </w:r>
      <w:r>
        <w:rPr>
          <w:rStyle w:val="FootnoteReference"/>
        </w:rPr>
        <w:footnoteReference w:id="125"/>
      </w:r>
      <w:r>
        <w:t xml:space="preserve"> The Scottish review understood gender to include women, men and non-binary people.</w:t>
      </w:r>
      <w:r>
        <w:rPr>
          <w:rStyle w:val="FootnoteReference"/>
        </w:rPr>
        <w:footnoteReference w:id="126"/>
      </w:r>
      <w:r>
        <w:t xml:space="preserve"> </w:t>
      </w:r>
    </w:p>
    <w:p w14:paraId="79A19CC1" w14:textId="7941459D" w:rsidR="00AB59B2" w:rsidRPr="00603889" w:rsidRDefault="00916495" w:rsidP="003061AA">
      <w:pPr>
        <w:pStyle w:val="BodyText"/>
        <w:rPr>
          <w:b/>
          <w:bCs/>
        </w:rPr>
      </w:pPr>
      <w:r>
        <w:t>There has also been disagreement about whether age should be a protected characteristic. The Law</w:t>
      </w:r>
      <w:r w:rsidDel="007B75E3">
        <w:t xml:space="preserve"> </w:t>
      </w:r>
      <w:r>
        <w:t xml:space="preserve">Commission of England and Wales recommended that age not be included as a protected characteristic. It found that, while crimes were committed against people because of their age, this was more commonly motivated by the victim’s </w:t>
      </w:r>
      <w:r>
        <w:lastRenderedPageBreak/>
        <w:t>vulnerability rather than hate.</w:t>
      </w:r>
      <w:r>
        <w:rPr>
          <w:rStyle w:val="FootnoteReference"/>
        </w:rPr>
        <w:footnoteReference w:id="127"/>
      </w:r>
      <w:r>
        <w:t xml:space="preserve"> Conversely, the Scottish review recommended age be included on the basis there was sufficient evidence that offending against the elderly was motivated by hate or hostility.</w:t>
      </w:r>
      <w:r>
        <w:rPr>
          <w:rStyle w:val="FootnoteReference"/>
        </w:rPr>
        <w:footnoteReference w:id="128"/>
      </w:r>
    </w:p>
    <w:p w14:paraId="2C9ACDF1" w14:textId="3575F404" w:rsidR="00916495" w:rsidRDefault="00EE4D44" w:rsidP="00916495">
      <w:pPr>
        <w:pStyle w:val="BodyText"/>
      </w:pPr>
      <w:r>
        <w:t xml:space="preserve">We welcome views on which characteristics should be protected by </w:t>
      </w:r>
      <w:r w:rsidR="00A44FAC">
        <w:t xml:space="preserve">Aotearoa New Zealand’s </w:t>
      </w:r>
      <w:r>
        <w:t>hate crime law.</w:t>
      </w:r>
      <w:r w:rsidR="00600F82">
        <w:t xml:space="preserve"> This </w:t>
      </w:r>
      <w:r w:rsidR="006E1BE4">
        <w:t xml:space="preserve">will </w:t>
      </w:r>
      <w:r w:rsidR="00A44FAC">
        <w:t>help us decide</w:t>
      </w:r>
      <w:r w:rsidR="006E1BE4">
        <w:t xml:space="preserve"> whether </w:t>
      </w:r>
      <w:r w:rsidR="00A44FAC">
        <w:t>any changes are needed to the current law</w:t>
      </w:r>
      <w:r w:rsidR="00354D19">
        <w:t xml:space="preserve">, </w:t>
      </w:r>
      <w:r w:rsidR="00A44FAC">
        <w:t xml:space="preserve">whether </w:t>
      </w:r>
      <w:r w:rsidR="00365FB2">
        <w:t xml:space="preserve">it is appropriate </w:t>
      </w:r>
      <w:r w:rsidR="006E1BE4">
        <w:t>to adopt a different legal model</w:t>
      </w:r>
      <w:r w:rsidR="00957FA7">
        <w:t xml:space="preserve"> and</w:t>
      </w:r>
      <w:r w:rsidR="00354D19">
        <w:t xml:space="preserve"> how any new model should be </w:t>
      </w:r>
      <w:r w:rsidR="00464BE0">
        <w:t>im</w:t>
      </w:r>
      <w:r w:rsidR="0083449C">
        <w:t>plemented</w:t>
      </w:r>
      <w:r w:rsidR="00A44FAC">
        <w:t>.</w:t>
      </w:r>
      <w:r w:rsidR="00600F82">
        <w:t xml:space="preserve"> </w:t>
      </w:r>
      <w:r w:rsidR="0080298D">
        <w:t xml:space="preserve">We </w:t>
      </w:r>
      <w:r w:rsidR="00200846">
        <w:t xml:space="preserve">discuss legal models for addressing hate crime in </w:t>
      </w:r>
      <w:r w:rsidR="00E904BC">
        <w:t>C</w:t>
      </w:r>
      <w:r w:rsidR="00200846">
        <w:t xml:space="preserve">hapters </w:t>
      </w:r>
      <w:r w:rsidR="00ED1DB0">
        <w:t>6–8.</w:t>
      </w:r>
      <w:r>
        <w:t xml:space="preserve"> </w:t>
      </w:r>
    </w:p>
    <w:p w14:paraId="28707587" w14:textId="77777777" w:rsidR="00A845ED" w:rsidRDefault="00A845ED" w:rsidP="00A845ED">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53120" behindDoc="1" locked="0" layoutInCell="1" allowOverlap="1" wp14:anchorId="10765CAB" wp14:editId="2844CBEE">
                <wp:simplePos x="0" y="0"/>
                <wp:positionH relativeFrom="column">
                  <wp:posOffset>38981</wp:posOffset>
                </wp:positionH>
                <wp:positionV relativeFrom="paragraph">
                  <wp:posOffset>51198</wp:posOffset>
                </wp:positionV>
                <wp:extent cx="5760085" cy="2333833"/>
                <wp:effectExtent l="0" t="0" r="12065" b="28575"/>
                <wp:wrapNone/>
                <wp:docPr id="3413433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333833"/>
                          <a:chOff x="1837" y="1791"/>
                          <a:chExt cx="9302" cy="6506"/>
                        </a:xfrm>
                      </wpg:grpSpPr>
                      <wps:wsp>
                        <wps:cNvPr id="1238925173" name="Freeform 54"/>
                        <wps:cNvSpPr>
                          <a:spLocks/>
                        </wps:cNvSpPr>
                        <wps:spPr bwMode="auto">
                          <a:xfrm>
                            <a:off x="1837" y="1791"/>
                            <a:ext cx="9302" cy="650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C3BC771" id="Group 53" o:spid="_x0000_s1026" style="position:absolute;margin-left:3.05pt;margin-top:4.05pt;width:453.55pt;height:183.75pt;z-index:-251663360;mso-height-relative:margin" coordorigin="1837,1791" coordsize="9302,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">
                <v:shape id="Freeform 54" o:spid="_x0000_s1027" style="position:absolute;left:1837;top:1791;width:9302;height:650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" path="m,l9354,r,7809l,7809,,e" fillcolor="#edf2ea" strokecolor="#76923c [2406]">
                  <v:path arrowok="t" o:connecttype="custom" o:connectlocs="0,833;9302,833;9302,7339;0,7339;0,833" o:connectangles="0,0,0,0,0"/>
                </v:shape>
              </v:group>
            </w:pict>
          </mc:Fallback>
        </mc:AlternateContent>
      </w:r>
    </w:p>
    <w:p w14:paraId="7D597F8D" w14:textId="705C4992" w:rsidR="00A845ED" w:rsidRDefault="00A845ED" w:rsidP="00A845ED">
      <w:pPr>
        <w:pStyle w:val="QuestionBox"/>
        <w:ind w:left="426"/>
      </w:pPr>
      <w:r>
        <w:rPr>
          <w:rFonts w:ascii="Metropolis" w:hAnsi="Metropolis"/>
          <w:b/>
          <w:bCs/>
          <w:sz w:val="22"/>
          <w:szCs w:val="28"/>
        </w:rPr>
        <w:t xml:space="preserve">Question </w:t>
      </w:r>
      <w:r w:rsidR="007F2DBB">
        <w:rPr>
          <w:rFonts w:ascii="Metropolis" w:hAnsi="Metropolis"/>
          <w:b/>
          <w:bCs/>
          <w:sz w:val="22"/>
          <w:szCs w:val="28"/>
        </w:rPr>
        <w:t>2</w:t>
      </w:r>
    </w:p>
    <w:p w14:paraId="6D7F374F" w14:textId="51FED6F5" w:rsidR="00A845ED" w:rsidRPr="00A46DEE" w:rsidRDefault="00AD4ED9" w:rsidP="00A845ED">
      <w:pPr>
        <w:pStyle w:val="QuestionBox"/>
        <w:ind w:left="426"/>
      </w:pPr>
      <w:r w:rsidRPr="00AD4ED9">
        <w:t xml:space="preserve">How can we best uphold the Crown’s obligations under </w:t>
      </w:r>
      <w:proofErr w:type="spellStart"/>
      <w:r w:rsidRPr="00AD4ED9">
        <w:t>Te</w:t>
      </w:r>
      <w:proofErr w:type="spellEnd"/>
      <w:r w:rsidRPr="00AD4ED9">
        <w:t xml:space="preserve"> </w:t>
      </w:r>
      <w:proofErr w:type="spellStart"/>
      <w:r w:rsidRPr="00AD4ED9">
        <w:t>Tiriti</w:t>
      </w:r>
      <w:proofErr w:type="spellEnd"/>
      <w:r w:rsidRPr="00AD4ED9">
        <w:t xml:space="preserve"> o Waitangi | Treaty of Waitangi in this review?</w:t>
      </w:r>
      <w:r w:rsidR="00A845ED" w:rsidRPr="006C551A">
        <w:t xml:space="preserve"> </w:t>
      </w:r>
    </w:p>
    <w:p w14:paraId="6B821457" w14:textId="063D738C" w:rsidR="00127000" w:rsidRDefault="00127000" w:rsidP="00AA615B">
      <w:pPr>
        <w:pStyle w:val="QuestionBox"/>
        <w:spacing w:before="240"/>
        <w:ind w:left="425"/>
      </w:pPr>
      <w:r>
        <w:rPr>
          <w:rFonts w:ascii="Metropolis" w:hAnsi="Metropolis"/>
          <w:b/>
          <w:bCs/>
          <w:sz w:val="22"/>
          <w:szCs w:val="28"/>
        </w:rPr>
        <w:t xml:space="preserve">Question </w:t>
      </w:r>
      <w:r w:rsidR="006A7ACC">
        <w:rPr>
          <w:rFonts w:ascii="Metropolis" w:hAnsi="Metropolis"/>
          <w:b/>
          <w:bCs/>
          <w:sz w:val="22"/>
          <w:szCs w:val="28"/>
        </w:rPr>
        <w:t>3</w:t>
      </w:r>
    </w:p>
    <w:p w14:paraId="78534051" w14:textId="01446809" w:rsidR="00127000" w:rsidRPr="00A46DEE" w:rsidRDefault="0000461D" w:rsidP="00127000">
      <w:pPr>
        <w:pStyle w:val="QuestionBox"/>
        <w:ind w:left="426"/>
      </w:pPr>
      <w:r w:rsidRPr="0000461D">
        <w:t>What characteristics should be protected by hate crime laws? Why?</w:t>
      </w:r>
    </w:p>
    <w:p w14:paraId="7C5C8D61" w14:textId="081C4CBC" w:rsidR="0000461D" w:rsidRDefault="0000461D" w:rsidP="00AA615B">
      <w:pPr>
        <w:pStyle w:val="QuestionBox"/>
        <w:spacing w:before="240"/>
        <w:ind w:left="425"/>
      </w:pPr>
      <w:r>
        <w:rPr>
          <w:rFonts w:ascii="Metropolis" w:hAnsi="Metropolis"/>
          <w:b/>
          <w:bCs/>
          <w:sz w:val="22"/>
          <w:szCs w:val="28"/>
        </w:rPr>
        <w:t xml:space="preserve">Question </w:t>
      </w:r>
      <w:r w:rsidR="006A7ACC">
        <w:rPr>
          <w:rFonts w:ascii="Metropolis" w:hAnsi="Metropolis"/>
          <w:b/>
          <w:bCs/>
          <w:sz w:val="22"/>
          <w:szCs w:val="28"/>
        </w:rPr>
        <w:t>4</w:t>
      </w:r>
    </w:p>
    <w:p w14:paraId="05A8D015" w14:textId="06E269EB" w:rsidR="0000461D" w:rsidRPr="00A46DEE" w:rsidRDefault="0000461D" w:rsidP="0000461D">
      <w:pPr>
        <w:pStyle w:val="QuestionBox"/>
        <w:ind w:left="426"/>
      </w:pPr>
      <w:r w:rsidRPr="0000461D">
        <w:t>What do you think about the key reform considerations we have identified for this review?</w:t>
      </w:r>
      <w:r w:rsidRPr="006C551A">
        <w:t xml:space="preserve"> </w:t>
      </w:r>
    </w:p>
    <w:p w14:paraId="4479D1E7" w14:textId="77777777" w:rsidR="00A845ED" w:rsidRPr="00A46DEE" w:rsidRDefault="00A845ED" w:rsidP="00A845ED">
      <w:pPr>
        <w:pStyle w:val="QuestionBox"/>
        <w:ind w:left="426"/>
      </w:pPr>
    </w:p>
    <w:p w14:paraId="7DBADB67" w14:textId="77777777" w:rsidR="00B17AF4" w:rsidRDefault="00B17AF4" w:rsidP="00FB6C2D">
      <w:pPr>
        <w:pStyle w:val="QuestionBox"/>
        <w:ind w:left="0"/>
      </w:pPr>
    </w:p>
    <w:p w14:paraId="1DC3FE39" w14:textId="2AF2C486" w:rsidR="00F572E8" w:rsidRDefault="00F572E8" w:rsidP="00AB47AC">
      <w:pPr>
        <w:pStyle w:val="QuestionBox"/>
      </w:pPr>
      <w:r w:rsidRPr="008642D1">
        <w:rPr>
          <w:rFonts w:eastAsiaTheme="minorHAnsi"/>
          <w:noProof/>
          <w:lang w:eastAsia="en-NZ"/>
        </w:rPr>
        <mc:AlternateContent>
          <mc:Choice Requires="wpg">
            <w:drawing>
              <wp:anchor distT="0" distB="0" distL="114300" distR="114300" simplePos="0" relativeHeight="251658257" behindDoc="1" locked="0" layoutInCell="1" allowOverlap="1" wp14:anchorId="3E6A0286" wp14:editId="0506029E">
                <wp:simplePos x="0" y="0"/>
                <wp:positionH relativeFrom="page">
                  <wp:posOffset>1080135</wp:posOffset>
                </wp:positionH>
                <wp:positionV relativeFrom="paragraph">
                  <wp:posOffset>95141</wp:posOffset>
                </wp:positionV>
                <wp:extent cx="1799590" cy="1270"/>
                <wp:effectExtent l="0" t="19050" r="10160" b="17780"/>
                <wp:wrapNone/>
                <wp:docPr id="1065572528" name="Group 106557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96583053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C7D27" id="Group 1065572528" o:spid="_x0000_s1026" style="position:absolute;margin-left:85.05pt;margin-top:7.5pt;width:141.7pt;height:.1pt;z-index:-25165822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2CEC0ACC" w14:textId="77777777" w:rsidR="00F572E8" w:rsidRDefault="00F572E8" w:rsidP="00AB47AC">
      <w:pPr>
        <w:pStyle w:val="QuestionBox"/>
      </w:pPr>
    </w:p>
    <w:p w14:paraId="3C36C239" w14:textId="77777777" w:rsidR="00F572E8" w:rsidRPr="008642D1" w:rsidRDefault="00F572E8" w:rsidP="00AB47AC">
      <w:pPr>
        <w:pStyle w:val="QuestionBox"/>
      </w:pPr>
    </w:p>
    <w:p w14:paraId="46E3DBC8" w14:textId="556DB6D3" w:rsidR="00EB70BA" w:rsidRPr="008642D1" w:rsidRDefault="00EB70BA" w:rsidP="00EB70BA">
      <w:pPr>
        <w:pStyle w:val="BodyText"/>
        <w:numPr>
          <w:ilvl w:val="0"/>
          <w:numId w:val="0"/>
        </w:numPr>
        <w:ind w:left="709"/>
        <w:sectPr w:rsidR="00EB70BA" w:rsidRPr="008642D1" w:rsidSect="006B03F1">
          <w:headerReference w:type="default" r:id="rId42"/>
          <w:footerReference w:type="even" r:id="rId43"/>
          <w:footerReference w:type="default" r:id="rId44"/>
          <w:footnotePr>
            <w:numRestart w:val="eachSect"/>
          </w:footnotePr>
          <w:pgSz w:w="11920" w:h="16840"/>
          <w:pgMar w:top="1134" w:right="1134" w:bottom="1134" w:left="1701" w:header="499" w:footer="46" w:gutter="0"/>
          <w:cols w:space="720"/>
        </w:sectPr>
      </w:pPr>
    </w:p>
    <w:p w14:paraId="2E736F95" w14:textId="77777777" w:rsidR="00EB70BA" w:rsidRPr="008642D1" w:rsidRDefault="00EB70BA" w:rsidP="00EB70BA">
      <w:pPr>
        <w:pStyle w:val="HEADING2topchapter-notinTOC"/>
      </w:pPr>
      <w:r w:rsidRPr="008642D1">
        <w:lastRenderedPageBreak/>
        <w:t>CHAPTER 4</w:t>
      </w:r>
    </w:p>
    <w:p w14:paraId="1D8C7E7F"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45" behindDoc="1" locked="0" layoutInCell="1" allowOverlap="1" wp14:anchorId="35FC98A4" wp14:editId="3678A425">
                <wp:simplePos x="0" y="0"/>
                <wp:positionH relativeFrom="page">
                  <wp:posOffset>1076325</wp:posOffset>
                </wp:positionH>
                <wp:positionV relativeFrom="paragraph">
                  <wp:posOffset>6350</wp:posOffset>
                </wp:positionV>
                <wp:extent cx="1332230" cy="1270"/>
                <wp:effectExtent l="0" t="19050" r="1270" b="17780"/>
                <wp:wrapNone/>
                <wp:docPr id="276179926" name="Group 276179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237095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C38CB" id="Group 276179926" o:spid="_x0000_s1026" style="position:absolute;margin-left:84.75pt;margin-top:.5pt;width:104.9pt;height:.1pt;z-index:-25165823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8s/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jR9fLPwCAADf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31DDA009" w14:textId="03327E91" w:rsidR="00EB70BA" w:rsidRPr="008642D1" w:rsidRDefault="00932E94" w:rsidP="00DF306B">
      <w:pPr>
        <w:pStyle w:val="Heading1nonum"/>
        <w:numPr>
          <w:ilvl w:val="0"/>
          <w:numId w:val="24"/>
        </w:numPr>
        <w:spacing w:before="600" w:after="240"/>
        <w:rPr>
          <w:rFonts w:eastAsia="Metropolis Black"/>
        </w:rPr>
      </w:pPr>
      <w:bookmarkStart w:id="55" w:name="_Toc184126882"/>
      <w:r w:rsidRPr="00E162FC">
        <w:rPr>
          <w:rFonts w:eastAsia="Metropolis Black"/>
        </w:rPr>
        <w:t xml:space="preserve">How is hate crime dealt with in </w:t>
      </w:r>
      <w:r>
        <w:rPr>
          <w:rFonts w:eastAsia="Metropolis Black"/>
        </w:rPr>
        <w:t>the criminal justice system now</w:t>
      </w:r>
      <w:r w:rsidRPr="00E162FC">
        <w:rPr>
          <w:rFonts w:eastAsia="Metropolis Black"/>
        </w:rPr>
        <w:t>?</w:t>
      </w:r>
      <w:bookmarkEnd w:id="55"/>
    </w:p>
    <w:p w14:paraId="1E514134"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44" behindDoc="1" locked="0" layoutInCell="1" allowOverlap="1" wp14:anchorId="4D3DEDBE" wp14:editId="5BD664BE">
                <wp:simplePos x="0" y="0"/>
                <wp:positionH relativeFrom="page">
                  <wp:posOffset>1087427</wp:posOffset>
                </wp:positionH>
                <wp:positionV relativeFrom="paragraph">
                  <wp:posOffset>71755</wp:posOffset>
                </wp:positionV>
                <wp:extent cx="1332230" cy="1270"/>
                <wp:effectExtent l="0" t="19050" r="1270" b="17780"/>
                <wp:wrapNone/>
                <wp:docPr id="1831619241" name="Group 1831619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2801765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FCC34" id="Group 1831619241" o:spid="_x0000_s1026" style="position:absolute;margin-left:85.6pt;margin-top:5.65pt;width:104.9pt;height:.1pt;z-index:-25165823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Zf/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yLqZf/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2E3F29C1" w14:textId="77777777" w:rsidR="00EB70BA" w:rsidRPr="008642D1" w:rsidRDefault="00EB70BA" w:rsidP="00EB70BA"/>
    <w:p w14:paraId="6B7B8B8D" w14:textId="77777777" w:rsidR="001E682F" w:rsidRPr="008642D1" w:rsidRDefault="001E682F" w:rsidP="001E682F">
      <w:pPr>
        <w:pStyle w:val="Heading2"/>
      </w:pPr>
      <w:bookmarkStart w:id="56" w:name="_Toc184126883"/>
      <w:r w:rsidRPr="008642D1">
        <w:t>Introduction</w:t>
      </w:r>
      <w:bookmarkEnd w:id="56"/>
    </w:p>
    <w:p w14:paraId="1212234F" w14:textId="61285D28" w:rsidR="00AF564D" w:rsidRDefault="00AF564D" w:rsidP="00B94AA7">
      <w:pPr>
        <w:pStyle w:val="BodyText"/>
      </w:pPr>
      <w:r>
        <w:t>This chapter outlines the current law and practice in Aotearoa New Zealand relating to hate crime. It provides context for later chapters, in particular</w:t>
      </w:r>
      <w:r w:rsidR="00A16416">
        <w:t xml:space="preserve"> </w:t>
      </w:r>
      <w:r>
        <w:t>Chapter 5, which seeks feedback on whether there are problems with the current law. This chapter discusses:</w:t>
      </w:r>
    </w:p>
    <w:p w14:paraId="5CE15794" w14:textId="77777777" w:rsidR="00AF564D" w:rsidRDefault="00AF564D" w:rsidP="00B17AF4">
      <w:pPr>
        <w:pStyle w:val="BodyText2"/>
        <w:numPr>
          <w:ilvl w:val="3"/>
          <w:numId w:val="42"/>
        </w:numPr>
      </w:pPr>
      <w:r>
        <w:t xml:space="preserve">the current law, which requires the courts to take any hate motivation into account when sentencing an </w:t>
      </w:r>
      <w:proofErr w:type="gramStart"/>
      <w:r>
        <w:t>offender;</w:t>
      </w:r>
      <w:proofErr w:type="gramEnd"/>
    </w:p>
    <w:p w14:paraId="4BE9A65A" w14:textId="77777777" w:rsidR="00AF564D" w:rsidRDefault="00AF564D" w:rsidP="00AF564D">
      <w:pPr>
        <w:pStyle w:val="BodyText2"/>
      </w:pPr>
      <w:r>
        <w:t xml:space="preserve">how </w:t>
      </w:r>
      <w:r w:rsidRPr="00444966">
        <w:t>Ng</w:t>
      </w:r>
      <w:r>
        <w:t>ā</w:t>
      </w:r>
      <w:r w:rsidRPr="00444966">
        <w:t xml:space="preserve"> </w:t>
      </w:r>
      <w:proofErr w:type="spellStart"/>
      <w:r w:rsidRPr="00444966">
        <w:t>Pirihimana</w:t>
      </w:r>
      <w:proofErr w:type="spellEnd"/>
      <w:r w:rsidRPr="00444966">
        <w:t xml:space="preserve"> </w:t>
      </w:r>
      <w:r>
        <w:t>o</w:t>
      </w:r>
      <w:r w:rsidRPr="00444966">
        <w:t xml:space="preserve"> Aotearoa</w:t>
      </w:r>
      <w:r>
        <w:t xml:space="preserve"> | New Zealand Police recognises, records and investigates hate </w:t>
      </w:r>
      <w:proofErr w:type="gramStart"/>
      <w:r>
        <w:t>crime;</w:t>
      </w:r>
      <w:proofErr w:type="gramEnd"/>
    </w:p>
    <w:p w14:paraId="5D9F9F83" w14:textId="77777777" w:rsidR="00AF564D" w:rsidRDefault="00AF564D" w:rsidP="00AF564D">
      <w:pPr>
        <w:pStyle w:val="BodyText2"/>
      </w:pPr>
      <w:r>
        <w:t xml:space="preserve">how hate crime is </w:t>
      </w:r>
      <w:proofErr w:type="gramStart"/>
      <w:r>
        <w:t>prosecuted;</w:t>
      </w:r>
      <w:proofErr w:type="gramEnd"/>
    </w:p>
    <w:p w14:paraId="4FB7561B" w14:textId="77777777" w:rsidR="00AF564D" w:rsidRDefault="00AF564D" w:rsidP="00AF564D">
      <w:pPr>
        <w:pStyle w:val="BodyText2"/>
      </w:pPr>
      <w:r>
        <w:t xml:space="preserve">how the courts sentence </w:t>
      </w:r>
      <w:proofErr w:type="gramStart"/>
      <w:r>
        <w:t>hate</w:t>
      </w:r>
      <w:proofErr w:type="gramEnd"/>
      <w:r>
        <w:t xml:space="preserve"> crime offenders; and</w:t>
      </w:r>
    </w:p>
    <w:p w14:paraId="476F2AC4" w14:textId="6A738129" w:rsidR="00AF564D" w:rsidRDefault="00AF564D" w:rsidP="00AF564D">
      <w:pPr>
        <w:pStyle w:val="BodyText2"/>
      </w:pPr>
      <w:r>
        <w:t xml:space="preserve">how Ara Poutama Aotearoa | Department of Corrections </w:t>
      </w:r>
      <w:r w:rsidR="0068224C">
        <w:t>seeks to rehabilitate</w:t>
      </w:r>
      <w:r>
        <w:t xml:space="preserve"> hate crime offenders. </w:t>
      </w:r>
    </w:p>
    <w:p w14:paraId="0EC87CB2" w14:textId="77777777" w:rsidR="00AF564D" w:rsidRDefault="00AF564D" w:rsidP="00685923">
      <w:pPr>
        <w:pStyle w:val="Heading2"/>
      </w:pPr>
      <w:bookmarkStart w:id="57" w:name="_Toc184126884"/>
      <w:r>
        <w:t>The current law</w:t>
      </w:r>
      <w:bookmarkEnd w:id="57"/>
    </w:p>
    <w:p w14:paraId="3C6463D3" w14:textId="4099086B" w:rsidR="00AF564D" w:rsidRPr="006A3949" w:rsidRDefault="00AF564D" w:rsidP="00B94AA7">
      <w:pPr>
        <w:pStyle w:val="BodyText"/>
      </w:pPr>
      <w:r>
        <w:t>As we explained in Chapter 1, we use the term ‘hate crime’ to refer to conduct that is already a criminal offence under New Zealand law and, additionally, is carried out because of hat</w:t>
      </w:r>
      <w:r w:rsidR="00D512B8">
        <w:t>e</w:t>
      </w:r>
      <w:r>
        <w:t xml:space="preserve"> or hostility </w:t>
      </w:r>
      <w:r w:rsidR="00D512B8">
        <w:t>towards</w:t>
      </w:r>
      <w:r>
        <w:t xml:space="preserve"> a group of people who have a common characteristic.</w:t>
      </w:r>
    </w:p>
    <w:p w14:paraId="7256611A" w14:textId="4654F2E2" w:rsidR="00AF564D" w:rsidRPr="006A3949" w:rsidRDefault="00AF564D" w:rsidP="00B94AA7">
      <w:pPr>
        <w:pStyle w:val="BodyText"/>
      </w:pPr>
      <w:r>
        <w:t xml:space="preserve">Aotearoa New Zealand does not have specific hate crime offences. Instead, the </w:t>
      </w:r>
      <w:r w:rsidR="00A977BF">
        <w:t>courts take</w:t>
      </w:r>
      <w:r>
        <w:t xml:space="preserve"> hate</w:t>
      </w:r>
      <w:r w:rsidR="00A977BF">
        <w:t xml:space="preserve"> motivation</w:t>
      </w:r>
      <w:r>
        <w:t xml:space="preserve"> into account </w:t>
      </w:r>
      <w:r w:rsidR="00A977BF">
        <w:t>at sentencing for any criminal offence.</w:t>
      </w:r>
      <w:r>
        <w:t xml:space="preserve"> There is a separate offence of inciting racial disharmony, but</w:t>
      </w:r>
      <w:r w:rsidR="00F61C4F">
        <w:t xml:space="preserve"> that</w:t>
      </w:r>
      <w:r>
        <w:t xml:space="preserve"> </w:t>
      </w:r>
      <w:r w:rsidR="007963B7">
        <w:t>is not</w:t>
      </w:r>
      <w:r w:rsidR="0086084A">
        <w:t xml:space="preserve"> a hate crime </w:t>
      </w:r>
      <w:r w:rsidR="00D557F6">
        <w:t>under our definition</w:t>
      </w:r>
      <w:r w:rsidR="00F709AE">
        <w:t xml:space="preserve"> </w:t>
      </w:r>
      <w:r w:rsidR="0086084A">
        <w:t>because it applies to</w:t>
      </w:r>
      <w:r w:rsidR="009569F1">
        <w:t xml:space="preserve"> conduct</w:t>
      </w:r>
      <w:r w:rsidR="0086084A">
        <w:t xml:space="preserve"> </w:t>
      </w:r>
      <w:r w:rsidR="006238FB">
        <w:t xml:space="preserve">(that is, some types of hate speech) </w:t>
      </w:r>
      <w:r w:rsidR="0086084A">
        <w:t xml:space="preserve">that is not </w:t>
      </w:r>
      <w:r w:rsidR="00A41786">
        <w:t>otherwise</w:t>
      </w:r>
      <w:r w:rsidR="00AA5BBC">
        <w:t xml:space="preserve"> a criminal</w:t>
      </w:r>
      <w:r w:rsidR="0086084A">
        <w:t xml:space="preserve"> offence.</w:t>
      </w:r>
      <w:r w:rsidR="003A20D0" w:rsidDel="004B76A9">
        <w:rPr>
          <w:rStyle w:val="FootnoteReference"/>
        </w:rPr>
        <w:footnoteReference w:id="129"/>
      </w:r>
      <w:r w:rsidR="004B76A9" w:rsidRPr="004B76A9">
        <w:rPr>
          <w:rStyle w:val="Heading4Char"/>
        </w:rPr>
        <w:t xml:space="preserve"> </w:t>
      </w:r>
      <w:r w:rsidR="00A80305">
        <w:t xml:space="preserve">It </w:t>
      </w:r>
      <w:r>
        <w:t>is</w:t>
      </w:r>
      <w:r w:rsidR="00A80305">
        <w:t xml:space="preserve"> therefore</w:t>
      </w:r>
      <w:r>
        <w:t xml:space="preserve"> outside the scope of this review.</w:t>
      </w:r>
      <w:r w:rsidR="003A20D0" w:rsidRPr="006A3949">
        <w:t xml:space="preserve"> </w:t>
      </w:r>
    </w:p>
    <w:p w14:paraId="76D81F46" w14:textId="77777777" w:rsidR="00AF564D" w:rsidRPr="005877CB" w:rsidRDefault="00AF564D" w:rsidP="00685923">
      <w:pPr>
        <w:pStyle w:val="Heading3"/>
      </w:pPr>
      <w:r>
        <w:lastRenderedPageBreak/>
        <w:t xml:space="preserve">Hate </w:t>
      </w:r>
      <w:r w:rsidRPr="00685923">
        <w:t>crime</w:t>
      </w:r>
      <w:r>
        <w:t xml:space="preserve"> as an aggravating factor when sentencing an offender</w:t>
      </w:r>
    </w:p>
    <w:p w14:paraId="5C34B1F2" w14:textId="77777777" w:rsidR="00AF564D" w:rsidRDefault="00AF564D" w:rsidP="00B94AA7">
      <w:pPr>
        <w:pStyle w:val="BodyText"/>
      </w:pPr>
      <w:r>
        <w:t xml:space="preserve">The Sentencing Act 2002 requires a court, when sentencing an offender, to </w:t>
      </w:r>
      <w:proofErr w:type="gramStart"/>
      <w:r>
        <w:t>take into account</w:t>
      </w:r>
      <w:proofErr w:type="gramEnd"/>
      <w:r>
        <w:t xml:space="preserve"> certain aggravating factors if they apply.</w:t>
      </w:r>
      <w:r>
        <w:rPr>
          <w:rStyle w:val="FootnoteReference"/>
        </w:rPr>
        <w:footnoteReference w:id="130"/>
      </w:r>
      <w:r>
        <w:t xml:space="preserve"> Aggravating factors can increase the sentence imposed on the offender. The courts are not required to increase the sentence by any </w:t>
      </w:r>
      <w:proofErr w:type="gramStart"/>
      <w:r>
        <w:t>particular amount</w:t>
      </w:r>
      <w:proofErr w:type="gramEnd"/>
      <w:r>
        <w:t xml:space="preserve"> (or at all). The extent of any increase depends on the significance of the aggravating factor in the circumstances of the case.</w:t>
      </w:r>
      <w:r>
        <w:rPr>
          <w:rStyle w:val="FootnoteReference"/>
        </w:rPr>
        <w:footnoteReference w:id="131"/>
      </w:r>
    </w:p>
    <w:p w14:paraId="6C9B71F2" w14:textId="72052FBE" w:rsidR="00AF564D" w:rsidRDefault="00AF564D" w:rsidP="00B94AA7">
      <w:pPr>
        <w:pStyle w:val="BodyText"/>
      </w:pPr>
      <w:r>
        <w:t xml:space="preserve">One of the aggravating factors relates to hate </w:t>
      </w:r>
      <w:r w:rsidR="00A977BF">
        <w:t>motivation</w:t>
      </w:r>
      <w:r>
        <w:t xml:space="preserve">. </w:t>
      </w:r>
      <w:r w:rsidR="003E0897">
        <w:t>Where applicable, i</w:t>
      </w:r>
      <w:r>
        <w:t xml:space="preserve">t requires the court to </w:t>
      </w:r>
      <w:proofErr w:type="gramStart"/>
      <w:r>
        <w:t>take into account</w:t>
      </w:r>
      <w:proofErr w:type="gramEnd"/>
      <w:r>
        <w:t>:</w:t>
      </w:r>
      <w:r>
        <w:rPr>
          <w:rStyle w:val="FootnoteReference"/>
        </w:rPr>
        <w:footnoteReference w:id="132"/>
      </w:r>
    </w:p>
    <w:p w14:paraId="226F335F" w14:textId="77777777" w:rsidR="00AF564D" w:rsidRDefault="00AF564D" w:rsidP="00AF564D">
      <w:pPr>
        <w:pStyle w:val="Quote"/>
      </w:pPr>
      <w:r>
        <w:t>… that the offender committed the offence partly or wholly because of hostility towards a group of persons who have an enduring common characteristic such as race, colour, nationality, religion, gender identity, sexual orientation, age, or disability; and</w:t>
      </w:r>
    </w:p>
    <w:p w14:paraId="1F129111" w14:textId="77777777" w:rsidR="00AF564D" w:rsidRDefault="00AF564D" w:rsidP="00AF564D">
      <w:pPr>
        <w:pStyle w:val="Quote"/>
        <w:numPr>
          <w:ilvl w:val="5"/>
          <w:numId w:val="23"/>
        </w:numPr>
      </w:pPr>
      <w:r>
        <w:t>the hostility is because of the common characteristic; and</w:t>
      </w:r>
    </w:p>
    <w:p w14:paraId="2653EC94" w14:textId="2DEFF49F" w:rsidR="00AF564D" w:rsidRDefault="00AF564D" w:rsidP="00AF564D">
      <w:pPr>
        <w:pStyle w:val="Quote"/>
        <w:numPr>
          <w:ilvl w:val="5"/>
          <w:numId w:val="23"/>
        </w:numPr>
      </w:pPr>
      <w:r>
        <w:t>the offender believed that the victim has that characteristic: …</w:t>
      </w:r>
    </w:p>
    <w:p w14:paraId="7CA7B477" w14:textId="4FC315E0" w:rsidR="00AF564D" w:rsidRDefault="00AF564D" w:rsidP="00B94AA7">
      <w:pPr>
        <w:pStyle w:val="BodyText"/>
      </w:pPr>
      <w:r>
        <w:t xml:space="preserve">We refer to this as the ‘hate crime aggravating factor’. The current approach in Aotearoa New Zealand of </w:t>
      </w:r>
      <w:r w:rsidRPr="00FA72EB">
        <w:t xml:space="preserve">treating hate </w:t>
      </w:r>
      <w:r>
        <w:t>motivation as an aggravating factor at sentencing is often called the ‘sentence aggravation model</w:t>
      </w:r>
      <w:r w:rsidR="003B6915">
        <w:t>’</w:t>
      </w:r>
      <w:r>
        <w:t xml:space="preserve"> for addressing hate crime. As we discuss in Chapter</w:t>
      </w:r>
      <w:r w:rsidR="00076C5D">
        <w:t xml:space="preserve">s </w:t>
      </w:r>
      <w:r>
        <w:t>6</w:t>
      </w:r>
      <w:r w:rsidR="00076C5D">
        <w:t xml:space="preserve"> and 7</w:t>
      </w:r>
      <w:r>
        <w:t>, it is the most common legal model in overseas jurisdictions we tend to compare ourselves to. It is used in most Australian jurisdictions, Canada and Northern Ireland. It is also used in England and Wales alongside specific hate crime offences.</w:t>
      </w:r>
    </w:p>
    <w:p w14:paraId="48C33D1B" w14:textId="77777777" w:rsidR="00AF564D" w:rsidRDefault="00AF564D" w:rsidP="006C53A2">
      <w:pPr>
        <w:pStyle w:val="BodyText"/>
      </w:pPr>
      <w:r>
        <w:t>The wording of Aotearoa New Zealand’s hate crime aggravating factor is reasonably broad. Three features are worth highlighting:</w:t>
      </w:r>
    </w:p>
    <w:p w14:paraId="050C02AA" w14:textId="2DA54485" w:rsidR="00AF564D" w:rsidRDefault="00AF564D" w:rsidP="00B17AF4">
      <w:pPr>
        <w:pStyle w:val="BodyText2"/>
        <w:numPr>
          <w:ilvl w:val="3"/>
          <w:numId w:val="39"/>
        </w:numPr>
      </w:pPr>
      <w:r>
        <w:t xml:space="preserve">It </w:t>
      </w:r>
      <w:r w:rsidRPr="004C20E9">
        <w:t>applies where an offence is committed “partly or wholly because of” hostility</w:t>
      </w:r>
      <w:r>
        <w:t xml:space="preserve"> towards a group of people who have an enduring common characteristic</w:t>
      </w:r>
      <w:r w:rsidRPr="004C20E9">
        <w:t xml:space="preserve">. The hostility need not be the only reason for the </w:t>
      </w:r>
      <w:r>
        <w:t>offending</w:t>
      </w:r>
      <w:r w:rsidRPr="004C20E9">
        <w:t xml:space="preserve"> </w:t>
      </w:r>
      <w:r>
        <w:t>provided there is</w:t>
      </w:r>
      <w:r w:rsidRPr="004C20E9">
        <w:t xml:space="preserve"> </w:t>
      </w:r>
      <w:r>
        <w:t>some</w:t>
      </w:r>
      <w:r w:rsidRPr="004C20E9">
        <w:t xml:space="preserve"> link. </w:t>
      </w:r>
    </w:p>
    <w:p w14:paraId="38CEDCAB" w14:textId="5E829493" w:rsidR="00AF564D" w:rsidRDefault="00AF564D" w:rsidP="00FB6C2D">
      <w:pPr>
        <w:pStyle w:val="BodyText2"/>
        <w:numPr>
          <w:ilvl w:val="3"/>
          <w:numId w:val="32"/>
        </w:numPr>
      </w:pPr>
      <w:r>
        <w:t>W</w:t>
      </w:r>
      <w:r w:rsidRPr="004C20E9">
        <w:t xml:space="preserve">hile </w:t>
      </w:r>
      <w:r>
        <w:t>it</w:t>
      </w:r>
      <w:r w:rsidRPr="004C20E9">
        <w:t xml:space="preserve"> </w:t>
      </w:r>
      <w:r>
        <w:t>lists types of</w:t>
      </w:r>
      <w:r w:rsidRPr="004C20E9">
        <w:t xml:space="preserve"> </w:t>
      </w:r>
      <w:r>
        <w:t xml:space="preserve">“enduring </w:t>
      </w:r>
      <w:r w:rsidRPr="004C20E9">
        <w:t>common characteristics</w:t>
      </w:r>
      <w:r>
        <w:t>”</w:t>
      </w:r>
      <w:r w:rsidRPr="004C20E9">
        <w:t xml:space="preserve">, </w:t>
      </w:r>
      <w:r w:rsidR="004075FC">
        <w:t xml:space="preserve">the list </w:t>
      </w:r>
      <w:r>
        <w:t>is not exhaustive</w:t>
      </w:r>
      <w:r w:rsidRPr="004C20E9">
        <w:t>.</w:t>
      </w:r>
      <w:r>
        <w:t xml:space="preserve"> Offending based on other characteristics may also engage the aggravating factor.</w:t>
      </w:r>
      <w:r w:rsidRPr="004C20E9">
        <w:t xml:space="preserve"> </w:t>
      </w:r>
      <w:r>
        <w:t xml:space="preserve">We refer to characteristics covered by the aggravating factor as ‘protected </w:t>
      </w:r>
      <w:proofErr w:type="gramStart"/>
      <w:r>
        <w:t>characteristics’</w:t>
      </w:r>
      <w:proofErr w:type="gramEnd"/>
      <w:r>
        <w:t>.</w:t>
      </w:r>
    </w:p>
    <w:p w14:paraId="72F46CB3" w14:textId="77777777" w:rsidR="00AF564D" w:rsidRDefault="00AF564D" w:rsidP="00B94AA7">
      <w:pPr>
        <w:pStyle w:val="BodyText2"/>
        <w:numPr>
          <w:ilvl w:val="3"/>
          <w:numId w:val="32"/>
        </w:numPr>
      </w:pPr>
      <w:r>
        <w:t>The</w:t>
      </w:r>
      <w:r w:rsidRPr="004C20E9">
        <w:t xml:space="preserve"> offender </w:t>
      </w:r>
      <w:r>
        <w:t>must have</w:t>
      </w:r>
      <w:r w:rsidRPr="004C20E9">
        <w:t xml:space="preserve"> “believed that the victim has that characteristic”. </w:t>
      </w:r>
      <w:r>
        <w:t>The</w:t>
      </w:r>
      <w:r w:rsidRPr="004C20E9">
        <w:t xml:space="preserve"> </w:t>
      </w:r>
      <w:r>
        <w:t>aggravating factor</w:t>
      </w:r>
      <w:r w:rsidRPr="004C20E9">
        <w:t xml:space="preserve"> can apply if the offender was mistaken in that belief. </w:t>
      </w:r>
    </w:p>
    <w:p w14:paraId="25FB1467" w14:textId="77777777" w:rsidR="00AF564D" w:rsidRDefault="00AF564D" w:rsidP="00B94AA7">
      <w:pPr>
        <w:pStyle w:val="BodyText"/>
      </w:pPr>
      <w:r>
        <w:t>The aggravating factor can apply to any offence the offender has been convicted of. It does not create any new offences or increase the maximum penalty for the relevant offence. For example, if an offender is convicted of injuring with intent to injure and the aggravating factor applies, the sentence imposed cannot exceed the existing maximum penalty for that offence (five years’ imprisonment).</w:t>
      </w:r>
      <w:r>
        <w:rPr>
          <w:rStyle w:val="FootnoteReference"/>
        </w:rPr>
        <w:footnoteReference w:id="133"/>
      </w:r>
      <w:r>
        <w:t xml:space="preserve"> Maximum penalties for offences </w:t>
      </w:r>
      <w:r>
        <w:lastRenderedPageBreak/>
        <w:t>should be set high enough to allow for a case where all potentially relevant aggravating factors (and no mitigating factors) apply.</w:t>
      </w:r>
      <w:r>
        <w:rPr>
          <w:rStyle w:val="FootnoteReference"/>
        </w:rPr>
        <w:footnoteReference w:id="134"/>
      </w:r>
      <w:r>
        <w:t xml:space="preserve"> </w:t>
      </w:r>
    </w:p>
    <w:p w14:paraId="2C4A732F" w14:textId="77777777" w:rsidR="00AF564D" w:rsidRDefault="00AF564D" w:rsidP="006C53A2">
      <w:pPr>
        <w:pStyle w:val="BodyText"/>
      </w:pPr>
      <w:r>
        <w:t>We discuss how the courts have applied the hate crime aggravating factor later in this chapter. In Chapter 5, we seek feedback on potential problems with the application of the aggravating factor.</w:t>
      </w:r>
    </w:p>
    <w:p w14:paraId="3F319BA7" w14:textId="77777777" w:rsidR="00AF564D" w:rsidRDefault="00AF564D" w:rsidP="006C53A2">
      <w:pPr>
        <w:pStyle w:val="Heading3"/>
      </w:pPr>
      <w:r>
        <w:t>Other aggravating factors considered by the courts</w:t>
      </w:r>
    </w:p>
    <w:p w14:paraId="6D2D3DBE" w14:textId="6E9CA178" w:rsidR="00AF564D" w:rsidRDefault="00AF564D" w:rsidP="00B94AA7">
      <w:pPr>
        <w:pStyle w:val="BodyText"/>
      </w:pPr>
      <w:r>
        <w:t xml:space="preserve">The hate crime aggravating factor is one of many factors the courts </w:t>
      </w:r>
      <w:proofErr w:type="gramStart"/>
      <w:r>
        <w:t>take into account</w:t>
      </w:r>
      <w:proofErr w:type="gramEnd"/>
      <w:r>
        <w:t xml:space="preserve"> when sentencing an offender. There are 1</w:t>
      </w:r>
      <w:r w:rsidR="003A4784">
        <w:t>5 other</w:t>
      </w:r>
      <w:r>
        <w:t xml:space="preserve"> aggravating factors, which include:</w:t>
      </w:r>
      <w:r>
        <w:rPr>
          <w:rStyle w:val="FootnoteReference"/>
        </w:rPr>
        <w:footnoteReference w:id="135"/>
      </w:r>
    </w:p>
    <w:p w14:paraId="7BA68753" w14:textId="77777777" w:rsidR="00AF564D" w:rsidRDefault="00AF564D" w:rsidP="00B17AF4">
      <w:pPr>
        <w:pStyle w:val="BodyText2"/>
        <w:numPr>
          <w:ilvl w:val="3"/>
          <w:numId w:val="43"/>
        </w:numPr>
      </w:pPr>
      <w:r>
        <w:t xml:space="preserve">actual or threatened violence or use of a </w:t>
      </w:r>
      <w:proofErr w:type="gramStart"/>
      <w:r>
        <w:t>weapon;</w:t>
      </w:r>
      <w:proofErr w:type="gramEnd"/>
    </w:p>
    <w:p w14:paraId="3EA26B2C" w14:textId="77777777" w:rsidR="00AF564D" w:rsidRDefault="00AF564D" w:rsidP="00B94AA7">
      <w:pPr>
        <w:pStyle w:val="BodyText2"/>
        <w:numPr>
          <w:ilvl w:val="3"/>
          <w:numId w:val="31"/>
        </w:numPr>
      </w:pPr>
      <w:r w:rsidRPr="001D3A8F">
        <w:t xml:space="preserve">unlawful entry into or presence in a dwelling </w:t>
      </w:r>
      <w:proofErr w:type="gramStart"/>
      <w:r w:rsidRPr="001D3A8F">
        <w:t>place</w:t>
      </w:r>
      <w:r>
        <w:t>;</w:t>
      </w:r>
      <w:proofErr w:type="gramEnd"/>
    </w:p>
    <w:p w14:paraId="77F63FBD" w14:textId="77777777" w:rsidR="00AF564D" w:rsidRDefault="00AF564D" w:rsidP="00B94AA7">
      <w:pPr>
        <w:pStyle w:val="BodyText2"/>
        <w:numPr>
          <w:ilvl w:val="3"/>
          <w:numId w:val="31"/>
        </w:numPr>
      </w:pPr>
      <w:r>
        <w:t xml:space="preserve">particular cruelty in the commission of the </w:t>
      </w:r>
      <w:proofErr w:type="gramStart"/>
      <w:r>
        <w:t>offence;</w:t>
      </w:r>
      <w:proofErr w:type="gramEnd"/>
    </w:p>
    <w:p w14:paraId="3CF81DD0" w14:textId="77777777" w:rsidR="00AF564D" w:rsidRDefault="00AF564D" w:rsidP="00B94AA7">
      <w:pPr>
        <w:pStyle w:val="BodyText2"/>
        <w:numPr>
          <w:ilvl w:val="3"/>
          <w:numId w:val="31"/>
        </w:numPr>
      </w:pPr>
      <w:r>
        <w:t xml:space="preserve">that </w:t>
      </w:r>
      <w:r w:rsidRPr="00AA5BB9">
        <w:t xml:space="preserve">the victim was particularly vulnerable </w:t>
      </w:r>
      <w:r>
        <w:t>(due to their</w:t>
      </w:r>
      <w:r w:rsidRPr="00AA5BB9">
        <w:t xml:space="preserve"> age</w:t>
      </w:r>
      <w:r>
        <w:t xml:space="preserve">, </w:t>
      </w:r>
      <w:r w:rsidRPr="00AA5BB9">
        <w:t>health or any other factor known to the offender</w:t>
      </w:r>
      <w:r>
        <w:t>); and</w:t>
      </w:r>
    </w:p>
    <w:p w14:paraId="159C7AA0" w14:textId="77777777" w:rsidR="00AF564D" w:rsidRDefault="00AF564D" w:rsidP="00B94AA7">
      <w:pPr>
        <w:pStyle w:val="BodyText2"/>
        <w:numPr>
          <w:ilvl w:val="3"/>
          <w:numId w:val="31"/>
        </w:numPr>
      </w:pPr>
      <w:r>
        <w:t>that the offence was committed as part of a terrorist act.</w:t>
      </w:r>
    </w:p>
    <w:p w14:paraId="2F18F93C" w14:textId="0F6F96E4" w:rsidR="00AF564D" w:rsidRDefault="00AF564D" w:rsidP="00B94AA7">
      <w:pPr>
        <w:pStyle w:val="BodyText"/>
      </w:pPr>
      <w:r>
        <w:t xml:space="preserve">The courts are not required to give any </w:t>
      </w:r>
      <w:proofErr w:type="gramStart"/>
      <w:r>
        <w:t>particular factor</w:t>
      </w:r>
      <w:proofErr w:type="gramEnd"/>
      <w:r>
        <w:t xml:space="preserve"> greater weight than others. In a hate crime case, other aggravating factors may also apply depending on the circumstances. To illustrate, suppose a man carries out a violent attack on a teenage girl who is at home alone during a burglary. During the attack, he makes a derogatory remark about the victim’s race. The hate crime aggravating factor may apply if the court considers the attack was carried out partly because of the victim’s race. However, other aggravating factors may carry equal or greater weight in the context of the case</w:t>
      </w:r>
      <w:r w:rsidR="00D8160D">
        <w:t xml:space="preserve"> </w:t>
      </w:r>
      <w:r w:rsidR="00E73883">
        <w:t>such as</w:t>
      </w:r>
      <w:r>
        <w:t xml:space="preserve"> the vulnerability of the victim, the use of violence and the offender’s unlawful entry into the victim’s home. The court will consider all these aggravating factors when deciding on the appropriate sentence.</w:t>
      </w:r>
    </w:p>
    <w:p w14:paraId="6C1E339C" w14:textId="77777777" w:rsidR="00AF564D" w:rsidRDefault="00AF564D" w:rsidP="006C53A2">
      <w:pPr>
        <w:pStyle w:val="Heading3"/>
      </w:pPr>
      <w:r w:rsidRPr="006C53A2">
        <w:t>Sentencing</w:t>
      </w:r>
      <w:r>
        <w:t xml:space="preserve"> for hate crimes involving murder</w:t>
      </w:r>
    </w:p>
    <w:p w14:paraId="5DAEC614" w14:textId="5F9B3CA2" w:rsidR="00AF564D" w:rsidRDefault="00AB1C38" w:rsidP="00B94AA7">
      <w:pPr>
        <w:pStyle w:val="BodyText"/>
      </w:pPr>
      <w:r>
        <w:t>Different</w:t>
      </w:r>
      <w:r w:rsidR="00AF564D">
        <w:t xml:space="preserve"> considerations apply when an offender is being sentenced for murder. The courts are required to impose a sentence of life imprisonment for murder unless it would be manifestly unjust.</w:t>
      </w:r>
      <w:r w:rsidR="00AF564D">
        <w:rPr>
          <w:rStyle w:val="FootnoteReference"/>
        </w:rPr>
        <w:footnoteReference w:id="136"/>
      </w:r>
      <w:r w:rsidR="00AF564D">
        <w:t xml:space="preserve"> Offenders sentenced to life imprisonment for murder must serve a “minimum period of imprisonment” (MPI),</w:t>
      </w:r>
      <w:r w:rsidR="00AF564D">
        <w:rPr>
          <w:rStyle w:val="FootnoteReference"/>
        </w:rPr>
        <w:footnoteReference w:id="137"/>
      </w:r>
      <w:r w:rsidR="00AF564D">
        <w:t xml:space="preserve"> after which the Parole Board considers whether to release them on parole.</w:t>
      </w:r>
      <w:r w:rsidR="00AF564D">
        <w:rPr>
          <w:rStyle w:val="FootnoteReference"/>
        </w:rPr>
        <w:footnoteReference w:id="138"/>
      </w:r>
      <w:r w:rsidR="00AF564D">
        <w:t xml:space="preserve"> The MPI must be at least 10 years</w:t>
      </w:r>
      <w:r w:rsidR="00D21FB4">
        <w:t xml:space="preserve"> and must meet the purposes of accountability, denunciation, deterrence and community protection</w:t>
      </w:r>
      <w:r w:rsidR="00AF564D">
        <w:t>.</w:t>
      </w:r>
      <w:r w:rsidR="00AF564D">
        <w:rPr>
          <w:rStyle w:val="FootnoteReference"/>
        </w:rPr>
        <w:footnoteReference w:id="139"/>
      </w:r>
      <w:r w:rsidR="00AF564D">
        <w:t xml:space="preserve"> </w:t>
      </w:r>
    </w:p>
    <w:p w14:paraId="14F1E860" w14:textId="2D21EF3E" w:rsidR="00AF564D" w:rsidRDefault="00F641E5" w:rsidP="00B94AA7">
      <w:pPr>
        <w:pStyle w:val="BodyText"/>
      </w:pPr>
      <w:r w:rsidRPr="00F641E5">
        <w:t xml:space="preserve">Because of the requirement to impose a sentence of life imprisonment unless it would be manifestly unjust, the hate crime aggravating factor does not usually apply directly to sentencing for murder. However, hate motivation may be relevant when the court is </w:t>
      </w:r>
      <w:r w:rsidRPr="00F641E5">
        <w:lastRenderedPageBreak/>
        <w:t>setting an MPI</w:t>
      </w:r>
      <w:r>
        <w:t xml:space="preserve">. </w:t>
      </w:r>
      <w:r w:rsidR="00AF564D">
        <w:t>The Sentencing Act requires the courts to impose an MPI of at least 17 years in certain circumstances unless it would be manifestly unjust.</w:t>
      </w:r>
      <w:r w:rsidR="00AF564D">
        <w:rPr>
          <w:rStyle w:val="FootnoteReference"/>
        </w:rPr>
        <w:footnoteReference w:id="140"/>
      </w:r>
      <w:r w:rsidR="00AF564D">
        <w:t xml:space="preserve"> These circumstances include where the murder </w:t>
      </w:r>
      <w:r w:rsidR="00AF564D" w:rsidRPr="008F7059">
        <w:t>was committed with a high level of brutality</w:t>
      </w:r>
      <w:r w:rsidR="00AF564D">
        <w:t xml:space="preserve"> or</w:t>
      </w:r>
      <w:r w:rsidR="00AF564D" w:rsidRPr="008F7059">
        <w:t xml:space="preserve"> callousness</w:t>
      </w:r>
      <w:r w:rsidR="00AF564D">
        <w:t xml:space="preserve">, as part of a terrorist act or against a victim who was </w:t>
      </w:r>
      <w:r w:rsidR="00AF564D" w:rsidRPr="007637D2">
        <w:t>particularly vulnerable</w:t>
      </w:r>
      <w:r w:rsidR="00AF564D">
        <w:t xml:space="preserve">. It also includes any other “exceptional circumstances”. Hate crime is not specifically listed as a circumstance requiring an MPI of at least 17 years. Nonetheless, </w:t>
      </w:r>
      <w:r w:rsidR="006D3948">
        <w:t>in some cases</w:t>
      </w:r>
      <w:r w:rsidR="00CD64A4">
        <w:t>,</w:t>
      </w:r>
      <w:r w:rsidR="006D3948">
        <w:t xml:space="preserve"> </w:t>
      </w:r>
      <w:r w:rsidR="00AF564D">
        <w:t xml:space="preserve">the courts have </w:t>
      </w:r>
      <w:r w:rsidR="006D3948">
        <w:t xml:space="preserve">found that </w:t>
      </w:r>
      <w:r w:rsidR="00AF564D">
        <w:t>hate-motivated murder engag</w:t>
      </w:r>
      <w:r w:rsidR="006D3948">
        <w:t>ed</w:t>
      </w:r>
      <w:r w:rsidR="00AF564D">
        <w:t xml:space="preserve"> the requirement (on the basis that the hate motivation showed a high degree of callousness).</w:t>
      </w:r>
      <w:r w:rsidR="00AF564D">
        <w:rPr>
          <w:rStyle w:val="FootnoteReference"/>
        </w:rPr>
        <w:footnoteReference w:id="141"/>
      </w:r>
    </w:p>
    <w:p w14:paraId="1F6C6F10" w14:textId="35616CD5" w:rsidR="00AF564D" w:rsidRPr="00112745" w:rsidRDefault="00AF564D" w:rsidP="00B94AA7">
      <w:pPr>
        <w:pStyle w:val="BodyText"/>
      </w:pPr>
      <w:r>
        <w:t>Where a court considers that an MPI would be insufficient</w:t>
      </w:r>
      <w:r w:rsidR="00866B8B">
        <w:t xml:space="preserve"> to meet</w:t>
      </w:r>
      <w:r w:rsidR="00D21FB4">
        <w:t xml:space="preserve"> the purposes set out in the Sentencing Act</w:t>
      </w:r>
      <w:r>
        <w:t>, it may sentence an offender to life imprisonment without parole.</w:t>
      </w:r>
      <w:r>
        <w:rPr>
          <w:rStyle w:val="FootnoteReference"/>
        </w:rPr>
        <w:footnoteReference w:id="142"/>
      </w:r>
      <w:r>
        <w:t xml:space="preserve"> This has only occurred once, when sentencing the perpetrator of the 15 March 2019 </w:t>
      </w:r>
      <w:r w:rsidRPr="00FE067C">
        <w:t xml:space="preserve">terrorist attack on Christchurch </w:t>
      </w:r>
      <w:proofErr w:type="spellStart"/>
      <w:r w:rsidRPr="00FE067C">
        <w:t>masjidain</w:t>
      </w:r>
      <w:proofErr w:type="spellEnd"/>
      <w:r>
        <w:t>.</w:t>
      </w:r>
      <w:r>
        <w:rPr>
          <w:rStyle w:val="FootnoteReference"/>
        </w:rPr>
        <w:footnoteReference w:id="143"/>
      </w:r>
      <w:r>
        <w:t xml:space="preserve"> The Court referred to the fact that the offending was a hate crime, alongside other aggravating factors, in reaching the view that life imprisonment without parole was appropriate.</w:t>
      </w:r>
      <w:r>
        <w:rPr>
          <w:rStyle w:val="FootnoteReference"/>
        </w:rPr>
        <w:footnoteReference w:id="144"/>
      </w:r>
    </w:p>
    <w:p w14:paraId="1DED7788" w14:textId="77777777" w:rsidR="00AF564D" w:rsidRDefault="00AF564D" w:rsidP="006C53A2">
      <w:pPr>
        <w:pStyle w:val="Heading2"/>
      </w:pPr>
      <w:bookmarkStart w:id="58" w:name="_Toc184126885"/>
      <w:r>
        <w:t xml:space="preserve">Recognising, recording and </w:t>
      </w:r>
      <w:r w:rsidRPr="006C53A2">
        <w:t>investigating</w:t>
      </w:r>
      <w:r>
        <w:t xml:space="preserve"> hate crime</w:t>
      </w:r>
      <w:bookmarkEnd w:id="58"/>
    </w:p>
    <w:p w14:paraId="3A0F5128" w14:textId="18F4FA01" w:rsidR="00AF564D" w:rsidRPr="00535AA2" w:rsidRDefault="00AF564D" w:rsidP="006C53A2">
      <w:pPr>
        <w:pStyle w:val="Heading3"/>
      </w:pPr>
      <w:r>
        <w:t>What the Royal Commission</w:t>
      </w:r>
      <w:r w:rsidR="00194FAD">
        <w:t xml:space="preserve"> </w:t>
      </w:r>
      <w:r>
        <w:t>said</w:t>
      </w:r>
    </w:p>
    <w:p w14:paraId="78A94092" w14:textId="3CC16F32" w:rsidR="00AF564D" w:rsidRDefault="00AF564D" w:rsidP="00B94AA7">
      <w:pPr>
        <w:pStyle w:val="BodyText"/>
      </w:pPr>
      <w:r>
        <w:t xml:space="preserve">The report of the Royal Commission of Inquiry into the terrorist attack on Christchurch </w:t>
      </w:r>
      <w:proofErr w:type="spellStart"/>
      <w:r>
        <w:t>masjidain</w:t>
      </w:r>
      <w:proofErr w:type="spellEnd"/>
      <w:r>
        <w:t xml:space="preserve"> on 15 March 2019 considered the reporting and recording of hate crime. In particular, the Royal Commission repeatedly heard </w:t>
      </w:r>
      <w:r w:rsidR="005413F0">
        <w:t xml:space="preserve">that </w:t>
      </w:r>
      <w:r>
        <w:t xml:space="preserve">people were reluctant to report hate crime and </w:t>
      </w:r>
      <w:r w:rsidR="005413F0">
        <w:t xml:space="preserve">that </w:t>
      </w:r>
      <w:r>
        <w:t xml:space="preserve">there was a lack of data about </w:t>
      </w:r>
      <w:r w:rsidRPr="001F320F">
        <w:t>hate-motivated offending and harassment</w:t>
      </w:r>
      <w:r>
        <w:t>.</w:t>
      </w:r>
      <w:r>
        <w:rPr>
          <w:rStyle w:val="FootnoteReference"/>
        </w:rPr>
        <w:footnoteReference w:id="145"/>
      </w:r>
      <w:r>
        <w:t xml:space="preserve"> Police only began recording hate crime in its National Intelligence Application system in 2019. When the Royal Commission published its report in 2020, Police’s recording of hate motivations was incomplete and inconsistent.</w:t>
      </w:r>
      <w:r>
        <w:rPr>
          <w:rStyle w:val="FootnoteReference"/>
        </w:rPr>
        <w:footnoteReference w:id="146"/>
      </w:r>
      <w:r>
        <w:t xml:space="preserve"> The Royal Commission felt this was in part because police officers had limited training on hate crime.</w:t>
      </w:r>
      <w:r>
        <w:rPr>
          <w:rStyle w:val="FootnoteReference"/>
        </w:rPr>
        <w:footnoteReference w:id="147"/>
      </w:r>
    </w:p>
    <w:p w14:paraId="101F2777" w14:textId="560666E5" w:rsidR="00AF564D" w:rsidRDefault="00AF564D" w:rsidP="00B94AA7">
      <w:pPr>
        <w:pStyle w:val="BodyText"/>
      </w:pPr>
      <w:r>
        <w:t>The Royal Commission said that accurate recording of re</w:t>
      </w:r>
      <w:r w:rsidR="004B3503">
        <w:t xml:space="preserve">ported hate crime </w:t>
      </w:r>
      <w:r>
        <w:t>was desirable, as it would enhance community trust and increase reporting rates.</w:t>
      </w:r>
      <w:r>
        <w:rPr>
          <w:rStyle w:val="FootnoteReference"/>
        </w:rPr>
        <w:footnoteReference w:id="148"/>
      </w:r>
      <w:r>
        <w:t xml:space="preserve"> It recommended </w:t>
      </w:r>
      <w:r>
        <w:lastRenderedPageBreak/>
        <w:t>Police improve how it records hate crime so that hate motivations can be easily captured and searched.</w:t>
      </w:r>
      <w:r>
        <w:rPr>
          <w:rStyle w:val="FootnoteReference"/>
        </w:rPr>
        <w:footnoteReference w:id="149"/>
      </w:r>
      <w:r w:rsidDel="00B459EB">
        <w:t xml:space="preserve"> </w:t>
      </w:r>
      <w:r>
        <w:t>It also recommended Police train frontline staff on hate crime.</w:t>
      </w:r>
      <w:r>
        <w:rPr>
          <w:rStyle w:val="FootnoteReference"/>
        </w:rPr>
        <w:footnoteReference w:id="150"/>
      </w:r>
      <w:r>
        <w:t xml:space="preserve"> </w:t>
      </w:r>
    </w:p>
    <w:p w14:paraId="1639AE9D" w14:textId="77777777" w:rsidR="00AF564D" w:rsidRDefault="00AF564D" w:rsidP="00B33A05">
      <w:pPr>
        <w:pStyle w:val="BodyText"/>
      </w:pPr>
      <w:r>
        <w:t xml:space="preserve">In response, Police set up </w:t>
      </w:r>
      <w:proofErr w:type="spellStart"/>
      <w:r>
        <w:t>Te</w:t>
      </w:r>
      <w:proofErr w:type="spellEnd"/>
      <w:r>
        <w:t xml:space="preserve"> </w:t>
      </w:r>
      <w:proofErr w:type="spellStart"/>
      <w:r>
        <w:t>Raranga</w:t>
      </w:r>
      <w:proofErr w:type="spellEnd"/>
      <w:r>
        <w:t>, a four-year programme aimed at improving Police’s response to hate crime, hate incidents and hate speech.</w:t>
      </w:r>
      <w:r>
        <w:rPr>
          <w:rStyle w:val="FootnoteReference"/>
        </w:rPr>
        <w:footnoteReference w:id="151"/>
      </w:r>
      <w:r>
        <w:t xml:space="preserve"> With respect to hate crime, Police has:</w:t>
      </w:r>
    </w:p>
    <w:p w14:paraId="3DEC8138" w14:textId="7538FC52" w:rsidR="00AF564D" w:rsidRDefault="007314F7" w:rsidP="00B17AF4">
      <w:pPr>
        <w:pStyle w:val="BodyText2"/>
        <w:numPr>
          <w:ilvl w:val="3"/>
          <w:numId w:val="37"/>
        </w:numPr>
      </w:pPr>
      <w:r>
        <w:t>u</w:t>
      </w:r>
      <w:r w:rsidR="00AF564D">
        <w:t xml:space="preserve">pdated its definition of a hate </w:t>
      </w:r>
      <w:proofErr w:type="gramStart"/>
      <w:r w:rsidR="00AF564D">
        <w:t>crime</w:t>
      </w:r>
      <w:r>
        <w:t>;</w:t>
      </w:r>
      <w:proofErr w:type="gramEnd"/>
    </w:p>
    <w:p w14:paraId="3526266C" w14:textId="74B5D24B" w:rsidR="00AF564D" w:rsidRDefault="007314F7" w:rsidP="00B17AF4">
      <w:pPr>
        <w:pStyle w:val="BodyText2"/>
        <w:numPr>
          <w:ilvl w:val="3"/>
          <w:numId w:val="37"/>
        </w:numPr>
      </w:pPr>
      <w:r>
        <w:t>u</w:t>
      </w:r>
      <w:r w:rsidR="00AF564D">
        <w:t xml:space="preserve">pdated Police </w:t>
      </w:r>
      <w:r w:rsidR="00C23158">
        <w:t>i</w:t>
      </w:r>
      <w:r w:rsidR="00AF564D">
        <w:t xml:space="preserve">nstructions and </w:t>
      </w:r>
      <w:r w:rsidR="00C23158">
        <w:t>s</w:t>
      </w:r>
      <w:r w:rsidR="00AF564D">
        <w:t xml:space="preserve">tandard </w:t>
      </w:r>
      <w:r w:rsidR="00C23158">
        <w:t>o</w:t>
      </w:r>
      <w:r w:rsidR="00AF564D">
        <w:t xml:space="preserve">perating </w:t>
      </w:r>
      <w:r w:rsidR="00C23158">
        <w:t>p</w:t>
      </w:r>
      <w:r w:rsidR="00AF564D">
        <w:t>rocedures to include</w:t>
      </w:r>
      <w:r w:rsidR="0071366B">
        <w:t xml:space="preserve"> guidance on how to </w:t>
      </w:r>
      <w:r w:rsidR="00783DBE">
        <w:t>investigate and record</w:t>
      </w:r>
      <w:r w:rsidR="00AF564D">
        <w:t xml:space="preserve"> hate </w:t>
      </w:r>
      <w:proofErr w:type="gramStart"/>
      <w:r w:rsidR="00AF564D">
        <w:t>crime</w:t>
      </w:r>
      <w:r>
        <w:t>;</w:t>
      </w:r>
      <w:proofErr w:type="gramEnd"/>
    </w:p>
    <w:p w14:paraId="139CD85A" w14:textId="1061F58F" w:rsidR="00AF564D" w:rsidRDefault="007314F7" w:rsidP="00B17AF4">
      <w:pPr>
        <w:pStyle w:val="BodyText2"/>
        <w:numPr>
          <w:ilvl w:val="3"/>
          <w:numId w:val="37"/>
        </w:numPr>
      </w:pPr>
      <w:r>
        <w:t>e</w:t>
      </w:r>
      <w:r w:rsidR="00AF564D">
        <w:t xml:space="preserve">stablished the Hate Crime Quality Assurance team, which completes daily audits of hate-related </w:t>
      </w:r>
      <w:proofErr w:type="gramStart"/>
      <w:r w:rsidR="00AF564D">
        <w:t>records</w:t>
      </w:r>
      <w:r>
        <w:t>;</w:t>
      </w:r>
      <w:proofErr w:type="gramEnd"/>
    </w:p>
    <w:p w14:paraId="0324A361" w14:textId="27FB30F8" w:rsidR="00AF564D" w:rsidRDefault="007314F7" w:rsidP="00B17AF4">
      <w:pPr>
        <w:pStyle w:val="BodyText2"/>
        <w:numPr>
          <w:ilvl w:val="3"/>
          <w:numId w:val="37"/>
        </w:numPr>
      </w:pPr>
      <w:r>
        <w:t>i</w:t>
      </w:r>
      <w:r w:rsidR="00AF564D">
        <w:t>ntroduced hate crime training (we discuss this further below)</w:t>
      </w:r>
      <w:r>
        <w:t>; and</w:t>
      </w:r>
    </w:p>
    <w:p w14:paraId="2F9C79EF" w14:textId="256CC9FA" w:rsidR="00AF564D" w:rsidRDefault="00C2125E" w:rsidP="00B17AF4">
      <w:pPr>
        <w:pStyle w:val="BodyText2"/>
        <w:numPr>
          <w:ilvl w:val="3"/>
          <w:numId w:val="37"/>
        </w:numPr>
      </w:pPr>
      <w:r>
        <w:t>d</w:t>
      </w:r>
      <w:r w:rsidR="00AF564D">
        <w:t>eveloped ‘Standing Together Against Hate’ resources for communities</w:t>
      </w:r>
      <w:r w:rsidR="007607EF">
        <w:t>, to highlight the harm hate causes and to help prevent the behaviour from occurring.</w:t>
      </w:r>
      <w:r w:rsidR="00AF564D" w:rsidRPr="00764FCA">
        <w:rPr>
          <w:vertAlign w:val="superscript"/>
        </w:rPr>
        <w:footnoteReference w:id="152"/>
      </w:r>
      <w:r w:rsidR="00AF564D">
        <w:t xml:space="preserve"> </w:t>
      </w:r>
    </w:p>
    <w:p w14:paraId="20FE9A6C" w14:textId="77777777" w:rsidR="00AF564D" w:rsidRDefault="00AF564D" w:rsidP="006C53A2">
      <w:pPr>
        <w:pStyle w:val="Heading3"/>
      </w:pPr>
      <w:r w:rsidRPr="006C53A2">
        <w:t>Recognising</w:t>
      </w:r>
      <w:r>
        <w:t xml:space="preserve"> hate crime</w:t>
      </w:r>
    </w:p>
    <w:p w14:paraId="6276EE7C" w14:textId="11A8C996" w:rsidR="00AF564D" w:rsidRDefault="00AF564D" w:rsidP="00B94AA7">
      <w:pPr>
        <w:pStyle w:val="BodyText"/>
      </w:pPr>
      <w:r>
        <w:t>Police defines hate crime as “any offence which is perceived, by the victim or any other person, to be motivated, wholly or in part, by hostility or prejudice based on a person’s particular characteristic such as race, religion, sexual orientation, gender identity, disability or age”.</w:t>
      </w:r>
      <w:r w:rsidRPr="51E89B93">
        <w:rPr>
          <w:rStyle w:val="CommentReference"/>
          <w:rFonts w:eastAsiaTheme="minorEastAsia" w:cstheme="minorBidi"/>
          <w:color w:val="auto"/>
          <w:lang w:eastAsia="en-US"/>
        </w:rPr>
        <w:t xml:space="preserve"> </w:t>
      </w:r>
    </w:p>
    <w:p w14:paraId="07A7EF4E" w14:textId="50C33756" w:rsidR="00AF564D" w:rsidRDefault="00AF564D" w:rsidP="006C53A2">
      <w:pPr>
        <w:pStyle w:val="BodyText"/>
      </w:pPr>
      <w:r w:rsidRPr="006C53A2">
        <w:t>Police’s</w:t>
      </w:r>
      <w:r>
        <w:t xml:space="preserve"> definition of a hate crime is perception-based. This means if the victim, police officer or anyone else </w:t>
      </w:r>
      <w:r w:rsidRPr="005C221B">
        <w:t>perceive</w:t>
      </w:r>
      <w:r>
        <w:t>s the reported behaviour was motivated by hostility or prejudice, Police will record the reported offending as a potential hate crime.</w:t>
      </w:r>
    </w:p>
    <w:p w14:paraId="50943829" w14:textId="76F775FF" w:rsidR="00AF564D" w:rsidRDefault="00C72233" w:rsidP="00B94AA7">
      <w:pPr>
        <w:pStyle w:val="BodyText"/>
      </w:pPr>
      <w:r>
        <w:t>In</w:t>
      </w:r>
      <w:r w:rsidR="00AF564D">
        <w:t xml:space="preserve"> 2022, </w:t>
      </w:r>
      <w:r>
        <w:t>Police introduced a formal policy</w:t>
      </w:r>
      <w:r w:rsidR="00AF564D">
        <w:t xml:space="preserve"> on how to recognise </w:t>
      </w:r>
      <w:r w:rsidR="00A366EB">
        <w:t xml:space="preserve">and record </w:t>
      </w:r>
      <w:r w:rsidR="00AF564D">
        <w:t xml:space="preserve">hate </w:t>
      </w:r>
      <w:r>
        <w:t>crimes and updated the Police Instructions and Standard Operating Procedures</w:t>
      </w:r>
      <w:r w:rsidR="00AF564D">
        <w:t>. Training has also been developed and introduced. For example:</w:t>
      </w:r>
    </w:p>
    <w:p w14:paraId="613B58E8" w14:textId="07BD4DBD" w:rsidR="00AF564D" w:rsidRDefault="00871CF0" w:rsidP="00B17AF4">
      <w:pPr>
        <w:pStyle w:val="BodyText2"/>
        <w:numPr>
          <w:ilvl w:val="3"/>
          <w:numId w:val="38"/>
        </w:numPr>
      </w:pPr>
      <w:r>
        <w:t>a</w:t>
      </w:r>
      <w:r w:rsidR="00AF564D">
        <w:t xml:space="preserve">ll new recruits are trained and assessed on hate </w:t>
      </w:r>
      <w:proofErr w:type="gramStart"/>
      <w:r w:rsidR="00AF564D">
        <w:t>crime</w:t>
      </w:r>
      <w:r>
        <w:t>;</w:t>
      </w:r>
      <w:proofErr w:type="gramEnd"/>
    </w:p>
    <w:p w14:paraId="3CCE9838" w14:textId="561BAD1F" w:rsidR="00AF564D" w:rsidRDefault="00AF564D" w:rsidP="00B17AF4">
      <w:pPr>
        <w:pStyle w:val="BodyText2"/>
        <w:numPr>
          <w:ilvl w:val="3"/>
          <w:numId w:val="38"/>
        </w:numPr>
      </w:pPr>
      <w:r>
        <w:t xml:space="preserve">Police buildings have posters on how to recognise hate </w:t>
      </w:r>
      <w:proofErr w:type="gramStart"/>
      <w:r>
        <w:t>crime</w:t>
      </w:r>
      <w:r w:rsidR="00871CF0">
        <w:t>;</w:t>
      </w:r>
      <w:proofErr w:type="gramEnd"/>
    </w:p>
    <w:p w14:paraId="5CB27150" w14:textId="7B33B9E5" w:rsidR="00AF564D" w:rsidRDefault="00871CF0" w:rsidP="00B17AF4">
      <w:pPr>
        <w:pStyle w:val="BodyText2"/>
        <w:numPr>
          <w:ilvl w:val="3"/>
          <w:numId w:val="38"/>
        </w:numPr>
      </w:pPr>
      <w:r>
        <w:t>l</w:t>
      </w:r>
      <w:r w:rsidR="00AF564D">
        <w:t xml:space="preserve">ine-ups (where frontline police officers meet before a shift to discuss issues, trends and handover information) include information on how to recognise, record and respond to hate </w:t>
      </w:r>
      <w:proofErr w:type="gramStart"/>
      <w:r w:rsidR="00AF564D">
        <w:t>crime</w:t>
      </w:r>
      <w:r>
        <w:t>;</w:t>
      </w:r>
      <w:proofErr w:type="gramEnd"/>
    </w:p>
    <w:p w14:paraId="44B1E327" w14:textId="61186B1B" w:rsidR="00AF564D" w:rsidRDefault="00871CF0" w:rsidP="00B17AF4">
      <w:pPr>
        <w:pStyle w:val="BodyText2"/>
        <w:numPr>
          <w:ilvl w:val="3"/>
          <w:numId w:val="38"/>
        </w:numPr>
      </w:pPr>
      <w:r>
        <w:t>h</w:t>
      </w:r>
      <w:r w:rsidR="00AF564D">
        <w:t xml:space="preserve">ate crime training is regularly integrated into training </w:t>
      </w:r>
      <w:proofErr w:type="gramStart"/>
      <w:r w:rsidR="00AF564D">
        <w:t>days</w:t>
      </w:r>
      <w:r>
        <w:t>;</w:t>
      </w:r>
      <w:proofErr w:type="gramEnd"/>
    </w:p>
    <w:p w14:paraId="776427E1" w14:textId="49984451" w:rsidR="00AF564D" w:rsidRDefault="00AF564D" w:rsidP="00B17AF4">
      <w:pPr>
        <w:pStyle w:val="BodyText2"/>
        <w:numPr>
          <w:ilvl w:val="3"/>
          <w:numId w:val="38"/>
        </w:numPr>
      </w:pPr>
      <w:r>
        <w:t>Police apps and digital notebooks have information about hate crime</w:t>
      </w:r>
      <w:r w:rsidR="00871CF0">
        <w:t>; and</w:t>
      </w:r>
    </w:p>
    <w:p w14:paraId="585AE556" w14:textId="1788AEBB" w:rsidR="00AF564D" w:rsidRPr="00535AA2" w:rsidRDefault="00871CF0" w:rsidP="00B17AF4">
      <w:pPr>
        <w:pStyle w:val="BodyText2"/>
        <w:numPr>
          <w:ilvl w:val="3"/>
          <w:numId w:val="38"/>
        </w:numPr>
      </w:pPr>
      <w:r>
        <w:t>h</w:t>
      </w:r>
      <w:r w:rsidR="00AF564D">
        <w:t xml:space="preserve">ate crime is part of promotional exams. </w:t>
      </w:r>
    </w:p>
    <w:p w14:paraId="321D0529" w14:textId="77777777" w:rsidR="00AF564D" w:rsidRDefault="00AF564D" w:rsidP="006C53A2">
      <w:pPr>
        <w:pStyle w:val="Heading3"/>
      </w:pPr>
      <w:r w:rsidRPr="006C53A2">
        <w:lastRenderedPageBreak/>
        <w:t>Recording</w:t>
      </w:r>
      <w:r>
        <w:t xml:space="preserve"> hate crime</w:t>
      </w:r>
    </w:p>
    <w:p w14:paraId="1E5BC579" w14:textId="5E1C8479" w:rsidR="00AF564D" w:rsidRDefault="00AF564D" w:rsidP="00B94AA7">
      <w:pPr>
        <w:pStyle w:val="BodyText"/>
      </w:pPr>
      <w:r>
        <w:t xml:space="preserve">All possible crimes reported to Police are recorded in the National Intelligence Application. Since 2019, Police has recorded whether a possible crime was perceived to be motivated by hate, using the ‘perceived hate’ flag. In addition, Police record the type of prejudice that was perceived to motivate the offending and any further information about the hate motivation </w:t>
      </w:r>
      <w:r w:rsidR="006F04D5">
        <w:t>(</w:t>
      </w:r>
      <w:r>
        <w:t>such as any specific words or symbols used</w:t>
      </w:r>
      <w:r w:rsidR="006F04D5">
        <w:t>)</w:t>
      </w:r>
      <w:r>
        <w:t>.</w:t>
      </w:r>
    </w:p>
    <w:p w14:paraId="41B362B0" w14:textId="3018684D" w:rsidR="00AF564D" w:rsidRDefault="00AF564D" w:rsidP="00B94AA7">
      <w:pPr>
        <w:pStyle w:val="BodyText"/>
      </w:pPr>
      <w:r>
        <w:t xml:space="preserve">Police’s Hate Crime Quality Assurance team completes daily quality assurance checks of the hate crime flag. This includes looking for reported </w:t>
      </w:r>
      <w:r w:rsidR="00D80171">
        <w:t>offences</w:t>
      </w:r>
      <w:r>
        <w:t xml:space="preserve"> that should have been flagged as perceived hate crimes. Among other things, the team fixes any errors and identifies ways to improve Police’s recording of hate crime. </w:t>
      </w:r>
    </w:p>
    <w:p w14:paraId="19DDC877" w14:textId="77777777" w:rsidR="00AF564D" w:rsidRDefault="00AF564D" w:rsidP="006C53A2">
      <w:pPr>
        <w:pStyle w:val="Heading3"/>
      </w:pPr>
      <w:r w:rsidRPr="006C53A2">
        <w:t>Investigating</w:t>
      </w:r>
      <w:r>
        <w:t xml:space="preserve"> hate crime</w:t>
      </w:r>
    </w:p>
    <w:p w14:paraId="6C603E7E" w14:textId="5ABB07FB" w:rsidR="00AF564D" w:rsidRDefault="00AF564D" w:rsidP="00B94AA7">
      <w:pPr>
        <w:pStyle w:val="BodyText"/>
      </w:pPr>
      <w:r>
        <w:t xml:space="preserve">Police is responsible for investigating reported hate crime. Investigating may include recording statements, checking CCTV footage and interviewing offenders. Police </w:t>
      </w:r>
      <w:r w:rsidR="00CE5C54">
        <w:t>i</w:t>
      </w:r>
      <w:r>
        <w:t>nstructions explain the investigation file should state in the subject line or first paragraph that it is “hate related” and any information about the hate motivation should be recorded in the N</w:t>
      </w:r>
      <w:r w:rsidR="00D92DB8">
        <w:t xml:space="preserve">ational </w:t>
      </w:r>
      <w:r>
        <w:t>I</w:t>
      </w:r>
      <w:r w:rsidR="00D92DB8">
        <w:t xml:space="preserve">ntelligence </w:t>
      </w:r>
      <w:r>
        <w:t>A</w:t>
      </w:r>
      <w:r w:rsidR="00D92DB8">
        <w:t>pplication</w:t>
      </w:r>
      <w:r>
        <w:t>.</w:t>
      </w:r>
    </w:p>
    <w:p w14:paraId="434A49A1" w14:textId="691A9A47" w:rsidR="00AF564D" w:rsidRDefault="00AF564D" w:rsidP="00B94AA7">
      <w:pPr>
        <w:pStyle w:val="BodyText"/>
      </w:pPr>
      <w:r>
        <w:t xml:space="preserve">Police </w:t>
      </w:r>
      <w:r w:rsidR="00CE5C54">
        <w:t>i</w:t>
      </w:r>
      <w:r>
        <w:t>nstructions also say that</w:t>
      </w:r>
      <w:r w:rsidR="00320AB7">
        <w:t>,</w:t>
      </w:r>
      <w:r>
        <w:t xml:space="preserve"> when a person reports a hate crime, Police should offer them a referral to support agencies such as </w:t>
      </w:r>
      <w:r w:rsidR="00885707">
        <w:t>Manaaki T</w:t>
      </w:r>
      <w:r w:rsidR="00D97BD7">
        <w:t>ā</w:t>
      </w:r>
      <w:r w:rsidR="00885707">
        <w:t xml:space="preserve">ngata | </w:t>
      </w:r>
      <w:r>
        <w:t xml:space="preserve">Victim Support. Police has </w:t>
      </w:r>
      <w:r w:rsidR="00B44DD3">
        <w:t>l</w:t>
      </w:r>
      <w:r>
        <w:t xml:space="preserve">iaison </w:t>
      </w:r>
      <w:r w:rsidR="00B44DD3">
        <w:t>o</w:t>
      </w:r>
      <w:r>
        <w:t xml:space="preserve">fficers, whose role includes forming relationships with minority communities. Liaison </w:t>
      </w:r>
      <w:r w:rsidR="00B44DD3">
        <w:t>o</w:t>
      </w:r>
      <w:r>
        <w:t xml:space="preserve">fficers are made aware of any reported hate crime and are involved in the investigation as appropriate. </w:t>
      </w:r>
    </w:p>
    <w:p w14:paraId="13F78806" w14:textId="00ECD337" w:rsidR="00AF564D" w:rsidRDefault="00AF564D" w:rsidP="00B94AA7">
      <w:pPr>
        <w:pStyle w:val="BodyText"/>
      </w:pPr>
      <w:r>
        <w:t>Once a matter has been investigated, Police decides how to respond. Sometimes there will not be enough evidence to prosecute the offence. Sometimes Police may consider that alternatives such as a formal warning are more appropriate.</w:t>
      </w:r>
    </w:p>
    <w:p w14:paraId="1A29FC30" w14:textId="77777777" w:rsidR="00AF564D" w:rsidRDefault="00AF564D" w:rsidP="006C53A2">
      <w:pPr>
        <w:pStyle w:val="Heading2"/>
      </w:pPr>
      <w:bookmarkStart w:id="59" w:name="_Toc184126886"/>
      <w:r w:rsidRPr="006C53A2">
        <w:t>Prosecuting</w:t>
      </w:r>
      <w:r>
        <w:t xml:space="preserve"> hate crime</w:t>
      </w:r>
      <w:bookmarkEnd w:id="59"/>
    </w:p>
    <w:p w14:paraId="57BC8525" w14:textId="3845F521" w:rsidR="00AF564D" w:rsidRDefault="00AF564D" w:rsidP="00B94AA7">
      <w:pPr>
        <w:pStyle w:val="BodyText"/>
      </w:pPr>
      <w:r>
        <w:t xml:space="preserve">When Police wish to prosecute a hate crime, the investigating police officer files charges. The charges are then reviewed by a prosecutor who decides whether </w:t>
      </w:r>
      <w:r w:rsidR="0043568E">
        <w:t>to proceed with a prosecution</w:t>
      </w:r>
      <w:r>
        <w:t xml:space="preserve">. The charges do not refer to the hate motivation. As we explained above, hate motivation is considered at sentencing. It is not proved as part of the offence. </w:t>
      </w:r>
    </w:p>
    <w:p w14:paraId="764CAFC2" w14:textId="4887127E" w:rsidR="00AF564D" w:rsidRDefault="00AF564D" w:rsidP="00B94AA7">
      <w:pPr>
        <w:pStyle w:val="BodyText"/>
      </w:pPr>
      <w:r>
        <w:t>Like other crimes, not all hate crimes will be prosecuted. An offence should only be prosecuted if:</w:t>
      </w:r>
      <w:r>
        <w:rPr>
          <w:rStyle w:val="FootnoteReference"/>
        </w:rPr>
        <w:footnoteReference w:id="153"/>
      </w:r>
    </w:p>
    <w:p w14:paraId="76FFA514" w14:textId="3E924901" w:rsidR="00AF564D" w:rsidRDefault="00C37F1B" w:rsidP="00AF564D">
      <w:pPr>
        <w:pStyle w:val="BodyTextnonum"/>
        <w:numPr>
          <w:ilvl w:val="3"/>
          <w:numId w:val="23"/>
        </w:numPr>
      </w:pPr>
      <w:r>
        <w:t>t</w:t>
      </w:r>
      <w:r w:rsidR="00AF564D">
        <w:t>here is enough evidence to prove the charge beyond reasonable doubt; and</w:t>
      </w:r>
    </w:p>
    <w:p w14:paraId="486CD6FE" w14:textId="74E429AE" w:rsidR="00AF564D" w:rsidRDefault="00C37F1B" w:rsidP="00AF564D">
      <w:pPr>
        <w:pStyle w:val="BodyTextnonum"/>
        <w:numPr>
          <w:ilvl w:val="3"/>
          <w:numId w:val="23"/>
        </w:numPr>
      </w:pPr>
      <w:r>
        <w:t>t</w:t>
      </w:r>
      <w:r w:rsidR="00AF564D">
        <w:t>he public interest requires prosecution.</w:t>
      </w:r>
    </w:p>
    <w:p w14:paraId="1280A950" w14:textId="2B303426" w:rsidR="00AF564D" w:rsidRDefault="00AF564D" w:rsidP="00F73C2F">
      <w:pPr>
        <w:pStyle w:val="BodyText"/>
      </w:pPr>
      <w:r>
        <w:t xml:space="preserve">When determining the public interest, one of the factors the prosecutor must consider is the seriousness of the offence. In assessing the seriousness of an offence, </w:t>
      </w:r>
      <w:r w:rsidR="00C775DB">
        <w:t xml:space="preserve">the </w:t>
      </w:r>
      <w:r w:rsidR="0079553D">
        <w:t xml:space="preserve">potential </w:t>
      </w:r>
      <w:r w:rsidR="00C775DB">
        <w:lastRenderedPageBreak/>
        <w:t xml:space="preserve">presence of </w:t>
      </w:r>
      <w:r>
        <w:t>any sentencing aggravating factor, including hate motivation, will be relevant.</w:t>
      </w:r>
      <w:r>
        <w:rPr>
          <w:rStyle w:val="FootnoteReference"/>
        </w:rPr>
        <w:footnoteReference w:id="154"/>
      </w:r>
    </w:p>
    <w:p w14:paraId="6CEC3023" w14:textId="2DEFC4F4" w:rsidR="00AF564D" w:rsidRDefault="00AF564D" w:rsidP="00B94AA7">
      <w:pPr>
        <w:pStyle w:val="BodyText"/>
      </w:pPr>
      <w:r>
        <w:t xml:space="preserve">Prosecutors rely on the investigating police officer to provide evidence of the hate motivation. If the prosecutor is unaware of the hate motivation or considers there is insufficient evidence of it, </w:t>
      </w:r>
      <w:r w:rsidR="00BE52B9">
        <w:t>t</w:t>
      </w:r>
      <w:r w:rsidR="00BE52B9" w:rsidRPr="00BE52B9">
        <w:t>hey may not consider the hate motivation when deciding whether to prosecute and may not raise the hate crime aggravating factor at sentencing</w:t>
      </w:r>
      <w:r w:rsidR="00BE320C">
        <w:t>.</w:t>
      </w:r>
      <w:r>
        <w:t xml:space="preserve"> </w:t>
      </w:r>
    </w:p>
    <w:p w14:paraId="3BFF92E5" w14:textId="1CC5C62C" w:rsidR="00AF564D" w:rsidRDefault="00D14154" w:rsidP="00B94AA7">
      <w:pPr>
        <w:pStyle w:val="BodyText"/>
      </w:pPr>
      <w:r>
        <w:t xml:space="preserve">Offences </w:t>
      </w:r>
      <w:r w:rsidR="00AF564D">
        <w:t>are</w:t>
      </w:r>
      <w:r w:rsidR="00734D2F">
        <w:t xml:space="preserve"> generally</w:t>
      </w:r>
      <w:r w:rsidR="00AF564D">
        <w:t xml:space="preserve"> prosecuted either by the Police Prosecution Service or </w:t>
      </w:r>
      <w:r w:rsidR="00973923">
        <w:t xml:space="preserve">by </w:t>
      </w:r>
      <w:r w:rsidR="00AF564D">
        <w:t xml:space="preserve">Crown solicitors. Most </w:t>
      </w:r>
      <w:r>
        <w:t>offences</w:t>
      </w:r>
      <w:r w:rsidR="00AF564D">
        <w:t xml:space="preserve"> are prosecuted by the Police Prosecution Service</w:t>
      </w:r>
      <w:r w:rsidR="006E69BE">
        <w:t>.</w:t>
      </w:r>
      <w:r w:rsidR="00AF564D">
        <w:t xml:space="preserve"> </w:t>
      </w:r>
      <w:r w:rsidR="0029497D">
        <w:t xml:space="preserve">Crown solicitors prosecute the </w:t>
      </w:r>
      <w:r w:rsidR="005330C2">
        <w:t>most</w:t>
      </w:r>
      <w:r w:rsidR="00AF564D">
        <w:t xml:space="preserve"> serious </w:t>
      </w:r>
      <w:r w:rsidR="005330C2">
        <w:t>offences</w:t>
      </w:r>
      <w:r w:rsidR="00AF564D">
        <w:t xml:space="preserve"> and </w:t>
      </w:r>
      <w:r w:rsidR="005330C2">
        <w:t>those</w:t>
      </w:r>
      <w:r w:rsidR="00AF564D">
        <w:t xml:space="preserve"> where the defendant elects a jury trial.</w:t>
      </w:r>
      <w:r w:rsidR="00AF564D">
        <w:rPr>
          <w:rStyle w:val="FootnoteReference"/>
        </w:rPr>
        <w:footnoteReference w:id="155"/>
      </w:r>
      <w:r w:rsidR="00AF564D">
        <w:t xml:space="preserve"> </w:t>
      </w:r>
    </w:p>
    <w:p w14:paraId="56B32F7C" w14:textId="77777777" w:rsidR="00AF564D" w:rsidRDefault="00AF564D" w:rsidP="006C53A2">
      <w:pPr>
        <w:pStyle w:val="Heading2"/>
      </w:pPr>
      <w:bookmarkStart w:id="60" w:name="_Toc184126887"/>
      <w:r>
        <w:t>Sentencing hate crime offenders</w:t>
      </w:r>
      <w:bookmarkEnd w:id="60"/>
    </w:p>
    <w:p w14:paraId="33318F26" w14:textId="77777777" w:rsidR="00AF564D" w:rsidRPr="00C71F88" w:rsidRDefault="00AF564D" w:rsidP="006C53A2">
      <w:pPr>
        <w:pStyle w:val="Heading3"/>
      </w:pPr>
      <w:r>
        <w:t xml:space="preserve">Process for establishing hate </w:t>
      </w:r>
      <w:r w:rsidRPr="006C53A2">
        <w:t>motivation</w:t>
      </w:r>
    </w:p>
    <w:p w14:paraId="0F4D7C40" w14:textId="70FC241E" w:rsidR="00AF564D" w:rsidRDefault="00AF564D" w:rsidP="00B94AA7">
      <w:pPr>
        <w:pStyle w:val="BodyText"/>
      </w:pPr>
      <w:r>
        <w:t xml:space="preserve">If a defendant is found guilty, the court determines </w:t>
      </w:r>
      <w:r w:rsidR="00050EC0">
        <w:t xml:space="preserve">at a sentencing hearing </w:t>
      </w:r>
      <w:r>
        <w:t>whether the hate crime aggravating factor applies. The prosecutor must identify any applicable aggravating factors in a memorandum filed in advance of the hearing.</w:t>
      </w:r>
      <w:r>
        <w:rPr>
          <w:rStyle w:val="FootnoteReference"/>
        </w:rPr>
        <w:footnoteReference w:id="156"/>
      </w:r>
      <w:r>
        <w:t xml:space="preserve"> The court may also consider other factors that appear relevant based on the facts of the case.</w:t>
      </w:r>
      <w:r>
        <w:rPr>
          <w:rStyle w:val="FootnoteReference"/>
        </w:rPr>
        <w:footnoteReference w:id="157"/>
      </w:r>
      <w:r>
        <w:t xml:space="preserve"> </w:t>
      </w:r>
    </w:p>
    <w:p w14:paraId="08775784" w14:textId="77777777" w:rsidR="00D85C2C" w:rsidRDefault="00AF564D" w:rsidP="00D85C2C">
      <w:pPr>
        <w:pStyle w:val="BodyText"/>
      </w:pPr>
      <w:r>
        <w:t xml:space="preserve">When deciding whether offending was hate-motivated, the court can </w:t>
      </w:r>
      <w:proofErr w:type="gramStart"/>
      <w:r>
        <w:t>take into account</w:t>
      </w:r>
      <w:proofErr w:type="gramEnd"/>
      <w:r>
        <w:t xml:space="preserve"> any facts covered by evidence presented at the trial and any facts agreed on by the prosecution and the defence.</w:t>
      </w:r>
      <w:r>
        <w:rPr>
          <w:rStyle w:val="FootnoteReference"/>
        </w:rPr>
        <w:footnoteReference w:id="158"/>
      </w:r>
      <w:r>
        <w:t xml:space="preserve"> If there is a significant dispute about the facts</w:t>
      </w:r>
      <w:r w:rsidR="00C90B74">
        <w:t>,</w:t>
      </w:r>
      <w:r>
        <w:t xml:space="preserve"> the parties may present further evidence.</w:t>
      </w:r>
      <w:r>
        <w:rPr>
          <w:rStyle w:val="FootnoteReference"/>
        </w:rPr>
        <w:footnoteReference w:id="159"/>
      </w:r>
      <w:r>
        <w:t xml:space="preserve"> The prosecution must prove any disputed facts</w:t>
      </w:r>
      <w:r w:rsidRPr="00511317">
        <w:t xml:space="preserve"> beyond reasonable doubt.</w:t>
      </w:r>
      <w:r w:rsidRPr="00511317">
        <w:rPr>
          <w:vertAlign w:val="superscript"/>
        </w:rPr>
        <w:footnoteReference w:id="160"/>
      </w:r>
    </w:p>
    <w:p w14:paraId="2AA455C1" w14:textId="1E4CEEF1" w:rsidR="00AF564D" w:rsidRDefault="00654C34" w:rsidP="00D85C2C">
      <w:pPr>
        <w:pStyle w:val="BodyText"/>
      </w:pPr>
      <w:r>
        <w:t>Based on our review of sentencing decisions and</w:t>
      </w:r>
      <w:r w:rsidR="00B0375E">
        <w:t xml:space="preserve"> </w:t>
      </w:r>
      <w:r w:rsidR="009F7EF7">
        <w:t xml:space="preserve">preliminary </w:t>
      </w:r>
      <w:r w:rsidR="005E33D2">
        <w:t>engagement</w:t>
      </w:r>
      <w:r w:rsidR="00B0375E">
        <w:t>,</w:t>
      </w:r>
      <w:r w:rsidR="00CA5D78">
        <w:t xml:space="preserve"> our impression is that</w:t>
      </w:r>
      <w:r w:rsidR="00B0375E">
        <w:t xml:space="preserve"> </w:t>
      </w:r>
      <w:r w:rsidR="00B8099B">
        <w:t>evidence of hate motivation is often not disputed</w:t>
      </w:r>
      <w:r w:rsidR="005A2130">
        <w:t xml:space="preserve"> by the defen</w:t>
      </w:r>
      <w:r w:rsidR="008519B1">
        <w:t>ce</w:t>
      </w:r>
      <w:r w:rsidR="00B8099B">
        <w:t>.</w:t>
      </w:r>
      <w:r w:rsidR="00945E28">
        <w:t xml:space="preserve"> It appears hate motivation is usually inferred by the sentencing judge based on the summary of facts or evidence presented at trial.</w:t>
      </w:r>
      <w:r w:rsidR="0016323D">
        <w:t xml:space="preserve"> We are interested in feedback on this.</w:t>
      </w:r>
    </w:p>
    <w:p w14:paraId="7D7A90EC" w14:textId="77777777" w:rsidR="00AF564D" w:rsidRPr="008676E9" w:rsidRDefault="00AF564D" w:rsidP="006C53A2">
      <w:pPr>
        <w:pStyle w:val="Heading3"/>
      </w:pPr>
      <w:r>
        <w:lastRenderedPageBreak/>
        <w:t xml:space="preserve">How the courts have applied </w:t>
      </w:r>
      <w:r w:rsidRPr="006C53A2">
        <w:t>the</w:t>
      </w:r>
      <w:r>
        <w:t xml:space="preserve"> aggravating factor </w:t>
      </w:r>
      <w:r>
        <w:tab/>
      </w:r>
    </w:p>
    <w:p w14:paraId="62169655" w14:textId="36AEFAF6" w:rsidR="00AF564D" w:rsidRDefault="00AF564D" w:rsidP="00B94AA7">
      <w:pPr>
        <w:pStyle w:val="BodyText"/>
      </w:pPr>
      <w:r>
        <w:t>As explained above, the hate crime aggravating factor applies to offending committed “wholly or partly because of” hostility towards a group of people who have an enduring common characteristic. The courts have interpreted this reasonably broadly.</w:t>
      </w:r>
      <w:r>
        <w:rPr>
          <w:rStyle w:val="FootnoteReference"/>
        </w:rPr>
        <w:footnoteReference w:id="161"/>
      </w:r>
      <w:r>
        <w:t xml:space="preserve"> </w:t>
      </w:r>
      <w:proofErr w:type="spellStart"/>
      <w:r w:rsidR="00D45DA7" w:rsidRPr="00A95478">
        <w:t>Te</w:t>
      </w:r>
      <w:proofErr w:type="spellEnd"/>
      <w:r w:rsidR="00D45DA7" w:rsidRPr="00A95478">
        <w:t xml:space="preserve"> </w:t>
      </w:r>
      <w:proofErr w:type="spellStart"/>
      <w:r w:rsidR="00D45DA7" w:rsidRPr="00A95478">
        <w:t>Kōti</w:t>
      </w:r>
      <w:proofErr w:type="spellEnd"/>
      <w:r w:rsidR="00D45DA7" w:rsidRPr="00A95478">
        <w:t xml:space="preserve"> Pira</w:t>
      </w:r>
      <w:r w:rsidR="00D45DA7">
        <w:t xml:space="preserve"> |</w:t>
      </w:r>
      <w:r>
        <w:t xml:space="preserve"> Court of Appeal has described the aggravating factor as targeting “offending that </w:t>
      </w:r>
      <w:r w:rsidRPr="00FE7C52">
        <w:rPr>
          <w:i/>
          <w:iCs/>
        </w:rPr>
        <w:t>demonstrates</w:t>
      </w:r>
      <w:r w:rsidRPr="00FE7C52">
        <w:t xml:space="preserve"> hostility towards a particular group or groups in society</w:t>
      </w:r>
      <w:r>
        <w:t>”.</w:t>
      </w:r>
      <w:r>
        <w:rPr>
          <w:rStyle w:val="FootnoteReference"/>
        </w:rPr>
        <w:footnoteReference w:id="162"/>
      </w:r>
      <w:r>
        <w:t xml:space="preserve"> </w:t>
      </w:r>
    </w:p>
    <w:p w14:paraId="17922A9A" w14:textId="1DA4979B" w:rsidR="00AF564D" w:rsidRDefault="00AF564D" w:rsidP="00B94AA7">
      <w:pPr>
        <w:pStyle w:val="BodyText"/>
      </w:pPr>
      <w:r>
        <w:t>The courts do not tend to undertake a detailed assessment of the offender’s motivation or reasons for the offending. It will generally be sufficient if there is evidence that the offender showed hostility towards the victim based on a common characteristic. For example, the courts have taken evidence of the following into account when applying the hate crime aggravating factor:</w:t>
      </w:r>
    </w:p>
    <w:p w14:paraId="5D7902C0" w14:textId="3A2E089C" w:rsidR="00AF564D" w:rsidRDefault="00C367C5" w:rsidP="00B17AF4">
      <w:pPr>
        <w:pStyle w:val="BodyText2"/>
        <w:numPr>
          <w:ilvl w:val="3"/>
          <w:numId w:val="36"/>
        </w:numPr>
        <w:tabs>
          <w:tab w:val="clear" w:pos="1134"/>
        </w:tabs>
      </w:pPr>
      <w:r>
        <w:t>R</w:t>
      </w:r>
      <w:r w:rsidR="00AF564D">
        <w:t>acist or homophobic comments made by the offender to the victim before or during the offending</w:t>
      </w:r>
      <w:r>
        <w:t>.</w:t>
      </w:r>
      <w:r w:rsidR="00AF564D">
        <w:rPr>
          <w:rStyle w:val="FootnoteReference"/>
        </w:rPr>
        <w:footnoteReference w:id="163"/>
      </w:r>
    </w:p>
    <w:p w14:paraId="066B716C" w14:textId="3A7EC29C" w:rsidR="00AF564D" w:rsidRDefault="00C367C5" w:rsidP="00AF564D">
      <w:pPr>
        <w:pStyle w:val="BodyText2"/>
      </w:pPr>
      <w:r>
        <w:t>C</w:t>
      </w:r>
      <w:r w:rsidR="00AF564D">
        <w:t xml:space="preserve">omments made by the offender to police officers or Corrections staff after the offending showing hostility </w:t>
      </w:r>
      <w:r w:rsidR="00D512B8">
        <w:t>towards</w:t>
      </w:r>
      <w:r w:rsidR="00AF564D">
        <w:t xml:space="preserve"> a group of people to which the victim belonged (such as Muslims, Asians or trans people)</w:t>
      </w:r>
      <w:r>
        <w:t>.</w:t>
      </w:r>
      <w:r w:rsidR="00AF564D">
        <w:rPr>
          <w:rStyle w:val="FootnoteReference"/>
        </w:rPr>
        <w:footnoteReference w:id="164"/>
      </w:r>
    </w:p>
    <w:p w14:paraId="62EADE66" w14:textId="3CBF2DE7" w:rsidR="00AF564D" w:rsidRDefault="00C367C5" w:rsidP="00AF564D">
      <w:pPr>
        <w:pStyle w:val="BodyText2"/>
      </w:pPr>
      <w:r>
        <w:t>D</w:t>
      </w:r>
      <w:r w:rsidR="00AF564D">
        <w:t>eliberate targeting of victims based on a protected characteristic such as religion</w:t>
      </w:r>
      <w:r>
        <w:t>.</w:t>
      </w:r>
      <w:r w:rsidR="00AF564D">
        <w:rPr>
          <w:rStyle w:val="FootnoteReference"/>
        </w:rPr>
        <w:footnoteReference w:id="165"/>
      </w:r>
    </w:p>
    <w:p w14:paraId="6762E8A9" w14:textId="66B0AE14" w:rsidR="00AF564D" w:rsidRDefault="00C367C5" w:rsidP="00AF564D">
      <w:pPr>
        <w:pStyle w:val="BodyText2"/>
      </w:pPr>
      <w:r>
        <w:t>A</w:t>
      </w:r>
      <w:r w:rsidR="00AF564D">
        <w:t xml:space="preserve"> </w:t>
      </w:r>
      <w:r w:rsidR="00AF564D" w:rsidRPr="00D4502D">
        <w:t>pattern</w:t>
      </w:r>
      <w:r w:rsidR="00AF564D">
        <w:t xml:space="preserve"> of offending against victims of a particular ethnicity</w:t>
      </w:r>
      <w:r w:rsidR="00AF564D">
        <w:rPr>
          <w:rStyle w:val="FootnoteReference"/>
        </w:rPr>
        <w:footnoteReference w:id="166"/>
      </w:r>
      <w:r w:rsidR="00AF564D">
        <w:t xml:space="preserve"> or at a religious site</w:t>
      </w:r>
      <w:r>
        <w:t>.</w:t>
      </w:r>
      <w:r w:rsidR="00AF564D">
        <w:rPr>
          <w:rStyle w:val="FootnoteReference"/>
        </w:rPr>
        <w:footnoteReference w:id="167"/>
      </w:r>
    </w:p>
    <w:p w14:paraId="58849407" w14:textId="411E7F7A" w:rsidR="00AF564D" w:rsidRDefault="00C367C5" w:rsidP="00AF564D">
      <w:pPr>
        <w:pStyle w:val="BodyText2"/>
      </w:pPr>
      <w:r>
        <w:t>E</w:t>
      </w:r>
      <w:r w:rsidR="00AF564D">
        <w:t>vidence of established hostile views towards Muslims</w:t>
      </w:r>
      <w:r>
        <w:t>.</w:t>
      </w:r>
      <w:r w:rsidR="00AF564D">
        <w:rPr>
          <w:rStyle w:val="FootnoteReference"/>
        </w:rPr>
        <w:footnoteReference w:id="168"/>
      </w:r>
      <w:r w:rsidR="00AF564D">
        <w:t xml:space="preserve"> </w:t>
      </w:r>
    </w:p>
    <w:p w14:paraId="712FBB50" w14:textId="5799C4C4" w:rsidR="00AF564D" w:rsidRDefault="00C367C5" w:rsidP="00AF564D">
      <w:pPr>
        <w:pStyle w:val="BodyText2"/>
      </w:pPr>
      <w:r>
        <w:t>M</w:t>
      </w:r>
      <w:r w:rsidR="00AF564D">
        <w:t>embership of a white supremacist Neo-Nazi group.</w:t>
      </w:r>
      <w:r w:rsidR="00AF564D">
        <w:rPr>
          <w:rStyle w:val="FootnoteReference"/>
        </w:rPr>
        <w:footnoteReference w:id="169"/>
      </w:r>
    </w:p>
    <w:p w14:paraId="4F31E60C" w14:textId="77777777" w:rsidR="00AF564D" w:rsidRPr="006C0A43" w:rsidRDefault="00AF564D" w:rsidP="006C53A2">
      <w:pPr>
        <w:pStyle w:val="Heading3"/>
      </w:pPr>
      <w:r>
        <w:t xml:space="preserve">Effect of the </w:t>
      </w:r>
      <w:r w:rsidRPr="006C53A2">
        <w:t>aggravating</w:t>
      </w:r>
      <w:r>
        <w:t xml:space="preserve"> factor on sentences </w:t>
      </w:r>
    </w:p>
    <w:p w14:paraId="4853291C" w14:textId="5A2898B7" w:rsidR="00AF564D" w:rsidRDefault="00AF564D" w:rsidP="00B94AA7">
      <w:pPr>
        <w:pStyle w:val="BodyText"/>
      </w:pPr>
      <w:r>
        <w:t>The courts generally consider all</w:t>
      </w:r>
      <w:r w:rsidR="0097723F">
        <w:t xml:space="preserve"> </w:t>
      </w:r>
      <w:r>
        <w:t>aggravating factors relating to an offence together when deciding on</w:t>
      </w:r>
      <w:r w:rsidRPr="00BC167D">
        <w:t xml:space="preserve"> the appropriate starting point for the sentence. </w:t>
      </w:r>
      <w:r>
        <w:t>The court does not usually state how much an individual factor (such as hate motivation) has affected</w:t>
      </w:r>
      <w:r w:rsidRPr="00BC167D">
        <w:t xml:space="preserve"> </w:t>
      </w:r>
      <w:r>
        <w:t xml:space="preserve">the starting </w:t>
      </w:r>
      <w:r>
        <w:lastRenderedPageBreak/>
        <w:t>point</w:t>
      </w:r>
      <w:r w:rsidRPr="00BC167D">
        <w:t>.</w:t>
      </w:r>
      <w:r>
        <w:rPr>
          <w:rStyle w:val="FootnoteReference"/>
        </w:rPr>
        <w:footnoteReference w:id="170"/>
      </w:r>
      <w:r>
        <w:t xml:space="preserve"> This makes it difficult to draw conclusions about the weight the courts give to hate motivation. </w:t>
      </w:r>
    </w:p>
    <w:p w14:paraId="44437BA6" w14:textId="3E5E43D6" w:rsidR="00E22269" w:rsidRDefault="00AF564D" w:rsidP="009A212E">
      <w:pPr>
        <w:pStyle w:val="BodyText"/>
      </w:pPr>
      <w:r>
        <w:t xml:space="preserve">It is likely that the weight given to the hate crime aggravating factor differs depending on the circumstances of the case. For example, clear targeting of victims on ideological grounds appears </w:t>
      </w:r>
      <w:r w:rsidR="00F96495">
        <w:t xml:space="preserve">to </w:t>
      </w:r>
      <w:r>
        <w:t>be given more weight than an expression of hostility that may not reflect the offender’s main motivation for the offending.</w:t>
      </w:r>
      <w:r>
        <w:rPr>
          <w:rStyle w:val="FootnoteReference"/>
        </w:rPr>
        <w:footnoteReference w:id="171"/>
      </w:r>
    </w:p>
    <w:p w14:paraId="51EB2E21" w14:textId="77777777" w:rsidR="002547B4" w:rsidRDefault="002547B4" w:rsidP="00C71096">
      <w:pPr>
        <w:pStyle w:val="QuestionBox"/>
        <w:ind w:left="426"/>
        <w:rPr>
          <w:rFonts w:ascii="Metropolis" w:hAnsi="Metropolis"/>
          <w:b/>
          <w:bCs/>
          <w:sz w:val="22"/>
          <w:szCs w:val="28"/>
        </w:rPr>
      </w:pPr>
    </w:p>
    <w:p w14:paraId="70501A54" w14:textId="2587483E" w:rsidR="008B0AA5" w:rsidRDefault="002547B4" w:rsidP="00C71096">
      <w:pPr>
        <w:pStyle w:val="QuestionBox"/>
        <w:ind w:left="426"/>
      </w:pPr>
      <w:r>
        <w:rPr>
          <w:noProof/>
        </w:rPr>
        <mc:AlternateContent>
          <mc:Choice Requires="wpg">
            <w:drawing>
              <wp:anchor distT="0" distB="0" distL="114300" distR="114300" simplePos="0" relativeHeight="251658267" behindDoc="1" locked="0" layoutInCell="1" allowOverlap="1" wp14:anchorId="75600AF4" wp14:editId="3241E8A8">
                <wp:simplePos x="0" y="0"/>
                <wp:positionH relativeFrom="column">
                  <wp:posOffset>35836</wp:posOffset>
                </wp:positionH>
                <wp:positionV relativeFrom="paragraph">
                  <wp:posOffset>-227330</wp:posOffset>
                </wp:positionV>
                <wp:extent cx="5760085" cy="3253563"/>
                <wp:effectExtent l="0" t="0" r="12065" b="23495"/>
                <wp:wrapNone/>
                <wp:docPr id="6261663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3253563"/>
                          <a:chOff x="1837" y="1791"/>
                          <a:chExt cx="9302" cy="9066"/>
                        </a:xfrm>
                      </wpg:grpSpPr>
                      <wps:wsp>
                        <wps:cNvPr id="743138972" name="Freeform 54"/>
                        <wps:cNvSpPr>
                          <a:spLocks/>
                        </wps:cNvSpPr>
                        <wps:spPr bwMode="auto">
                          <a:xfrm>
                            <a:off x="1837" y="1791"/>
                            <a:ext cx="9302" cy="906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FB88EBF" id="Group 53" o:spid="_x0000_s1026" style="position:absolute;margin-left:2.8pt;margin-top:-17.9pt;width:453.55pt;height:256.2pt;z-index:-251658213;mso-height-relative:margin" coordorigin="1837,1791" coordsize="9302,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">
                <v:shape id="Freeform 54" o:spid="_x0000_s1027" style="position:absolute;left:1837;top:1791;width:9302;height:906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" path="m,l9354,r,7809l,7809,,e" fillcolor="#edf2ea" strokecolor="#76923c [2406]">
                  <v:path arrowok="t" o:connecttype="custom" o:connectlocs="0,1161;9302,1161;9302,10227;0,10227;0,1161" o:connectangles="0,0,0,0,0"/>
                </v:shape>
              </v:group>
            </w:pict>
          </mc:Fallback>
        </mc:AlternateContent>
      </w:r>
      <w:r w:rsidR="00FC6E72" w:rsidRPr="00D9107D">
        <w:rPr>
          <w:rFonts w:ascii="Metropolis" w:hAnsi="Metropolis"/>
          <w:b/>
          <w:bCs/>
          <w:sz w:val="22"/>
          <w:szCs w:val="28"/>
        </w:rPr>
        <w:t xml:space="preserve">Case example: </w:t>
      </w:r>
      <w:r w:rsidR="00FC6E72" w:rsidRPr="00D9107D">
        <w:rPr>
          <w:rFonts w:ascii="Metropolis" w:hAnsi="Metropolis"/>
          <w:b/>
          <w:bCs/>
          <w:i/>
          <w:iCs/>
          <w:sz w:val="22"/>
          <w:szCs w:val="28"/>
        </w:rPr>
        <w:t>Police v Kelland</w:t>
      </w:r>
      <w:r w:rsidR="00103442" w:rsidRPr="00CE0FAC">
        <w:rPr>
          <w:rStyle w:val="FootnoteReference"/>
          <w:bCs/>
        </w:rPr>
        <w:footnoteReference w:id="172"/>
      </w:r>
    </w:p>
    <w:p w14:paraId="6A87F232" w14:textId="336B81A6" w:rsidR="00AF564D" w:rsidRDefault="00AF564D" w:rsidP="0077405A">
      <w:pPr>
        <w:pStyle w:val="QuestionBox"/>
        <w:ind w:left="426"/>
      </w:pPr>
      <w:r>
        <w:t>Mr Kelland approached the 18-year-old victim at the Dunedin Bus Hub and began verbally abusing him, asking if he was Māori and using a racial slur. Mr Kelland tried to get the victim to share his drink</w:t>
      </w:r>
      <w:r w:rsidR="00043C2C">
        <w:t>,</w:t>
      </w:r>
      <w:r>
        <w:t xml:space="preserve"> and when the victim refused, </w:t>
      </w:r>
      <w:r w:rsidR="00043C2C">
        <w:t xml:space="preserve">he </w:t>
      </w:r>
      <w:r>
        <w:t>began to punch and kick him. City Safety Officers eventually managed to pull Mr Kelland away from the victim. The attack left the victim with bruising, swelling and broken skin around the face and head. It also caused him to avoid the bus hub</w:t>
      </w:r>
      <w:r w:rsidR="00130929">
        <w:t xml:space="preserve"> subsequently</w:t>
      </w:r>
      <w:r>
        <w:t>.</w:t>
      </w:r>
    </w:p>
    <w:p w14:paraId="3925EEB9" w14:textId="054BF2CF" w:rsidR="00AF564D" w:rsidRPr="00A46DEE" w:rsidRDefault="00AF564D" w:rsidP="00C71096">
      <w:pPr>
        <w:pStyle w:val="QuestionBox"/>
        <w:ind w:left="426"/>
      </w:pPr>
      <w:r>
        <w:t xml:space="preserve">Mr Kelland was convicted of injuring with intent to injure, for which the maximum penalty is five years’ imprisonment. The sentencing </w:t>
      </w:r>
      <w:r w:rsidR="00043C2C">
        <w:t>J</w:t>
      </w:r>
      <w:r>
        <w:t xml:space="preserve">udge found four aggravating factors applied to the offending — the unprovoked nature of the assault, the fact that it involved attacks to the victim’s head, the vulnerability of the victim and the fact that the attack was a hate crime. Taking these four aggravating factors into account, the </w:t>
      </w:r>
      <w:r w:rsidR="00043C2C">
        <w:t>J</w:t>
      </w:r>
      <w:r>
        <w:t>udge adopted a sentence starting point of two years’ imprisonment. A six-month discount was applied for Mr Kelland’s guilty plea, resulting in a final sentence of 18 months’ imprisonment.</w:t>
      </w:r>
    </w:p>
    <w:p w14:paraId="4144C702" w14:textId="77777777" w:rsidR="00C71096" w:rsidRPr="00A46DEE" w:rsidRDefault="00C71096" w:rsidP="00C71096">
      <w:pPr>
        <w:pStyle w:val="QuestionBox"/>
        <w:ind w:left="426"/>
      </w:pPr>
    </w:p>
    <w:p w14:paraId="7F440E10" w14:textId="77777777" w:rsidR="00AF564D" w:rsidRDefault="00AF564D" w:rsidP="006C53A2">
      <w:pPr>
        <w:pStyle w:val="Heading3"/>
      </w:pPr>
      <w:r>
        <w:t xml:space="preserve">How often the </w:t>
      </w:r>
      <w:r w:rsidRPr="006C53A2">
        <w:t>aggravating</w:t>
      </w:r>
      <w:r>
        <w:t xml:space="preserve"> factor is applied</w:t>
      </w:r>
    </w:p>
    <w:p w14:paraId="70DC7A5D" w14:textId="4C97233B" w:rsidR="00AF564D" w:rsidRDefault="00AF564D" w:rsidP="00B94AA7">
      <w:pPr>
        <w:pStyle w:val="BodyText"/>
      </w:pPr>
      <w:r>
        <w:t>We do not know how many times the courts have applied the hate crime aggravating factor</w:t>
      </w:r>
      <w:r w:rsidR="008D5758">
        <w:t xml:space="preserve">. </w:t>
      </w:r>
      <w:r w:rsidR="008D5758" w:rsidRPr="005A4905">
        <w:t xml:space="preserve">Neither Police nor </w:t>
      </w:r>
      <w:proofErr w:type="spellStart"/>
      <w:r w:rsidR="008D5758" w:rsidRPr="005A4905">
        <w:t>Tāhū</w:t>
      </w:r>
      <w:proofErr w:type="spellEnd"/>
      <w:r w:rsidR="008D5758" w:rsidRPr="005A4905">
        <w:t xml:space="preserve"> o </w:t>
      </w:r>
      <w:proofErr w:type="spellStart"/>
      <w:r w:rsidR="008D5758" w:rsidRPr="005A4905">
        <w:t>te</w:t>
      </w:r>
      <w:proofErr w:type="spellEnd"/>
      <w:r w:rsidR="008D5758" w:rsidRPr="005A4905">
        <w:t xml:space="preserve"> Ture | Ministry of Justice data</w:t>
      </w:r>
      <w:r w:rsidR="008D5758">
        <w:t xml:space="preserve"> systems record the factors </w:t>
      </w:r>
      <w:proofErr w:type="gramStart"/>
      <w:r w:rsidR="008D5758">
        <w:t>taken into account</w:t>
      </w:r>
      <w:proofErr w:type="gramEnd"/>
      <w:r w:rsidR="008D5758">
        <w:t xml:space="preserve"> at sentencing, including hate motivation. </w:t>
      </w:r>
    </w:p>
    <w:p w14:paraId="6130B8AA" w14:textId="70C31586" w:rsidR="00581129" w:rsidRDefault="00AF564D" w:rsidP="00131D30">
      <w:pPr>
        <w:pStyle w:val="BodyText"/>
      </w:pPr>
      <w:r>
        <w:t xml:space="preserve">We have identified </w:t>
      </w:r>
      <w:r w:rsidRPr="00390CA8">
        <w:t xml:space="preserve">24 </w:t>
      </w:r>
      <w:r w:rsidR="00CB0D47" w:rsidRPr="00390CA8">
        <w:t>sentencing decisions</w:t>
      </w:r>
      <w:r>
        <w:t xml:space="preserve"> </w:t>
      </w:r>
      <w:r w:rsidR="00444722">
        <w:t>that appl</w:t>
      </w:r>
      <w:r w:rsidR="00CB0D47">
        <w:t>ied</w:t>
      </w:r>
      <w:r w:rsidR="00444722">
        <w:t xml:space="preserve"> </w:t>
      </w:r>
      <w:r>
        <w:t xml:space="preserve">the hate crime aggravating factor, but </w:t>
      </w:r>
      <w:r w:rsidR="0095200F">
        <w:t>there are almost certainly others</w:t>
      </w:r>
      <w:r>
        <w:t>.</w:t>
      </w:r>
      <w:r>
        <w:rPr>
          <w:rStyle w:val="FootnoteReference"/>
        </w:rPr>
        <w:footnoteReference w:id="173"/>
      </w:r>
      <w:r>
        <w:t xml:space="preserve"> That is because most sentencing notes </w:t>
      </w:r>
      <w:r w:rsidR="000D6B37">
        <w:t>issued by</w:t>
      </w:r>
      <w:r w:rsidR="00AF39FC">
        <w:t xml:space="preserve"> </w:t>
      </w:r>
      <w:proofErr w:type="spellStart"/>
      <w:r w:rsidR="00BE4FCE" w:rsidRPr="00BE4FCE">
        <w:t>Te</w:t>
      </w:r>
      <w:proofErr w:type="spellEnd"/>
      <w:r w:rsidR="00BE4FCE" w:rsidRPr="00BE4FCE">
        <w:t xml:space="preserve"> </w:t>
      </w:r>
      <w:proofErr w:type="spellStart"/>
      <w:r w:rsidR="00BE4FCE" w:rsidRPr="00BE4FCE">
        <w:t>Kōti</w:t>
      </w:r>
      <w:proofErr w:type="spellEnd"/>
      <w:r w:rsidR="00043C2C">
        <w:t>-</w:t>
      </w:r>
      <w:r w:rsidR="00BE4FCE" w:rsidRPr="00BE4FCE">
        <w:t>ā</w:t>
      </w:r>
      <w:r w:rsidR="00043C2C">
        <w:t>-</w:t>
      </w:r>
      <w:r w:rsidR="00BE4FCE" w:rsidRPr="00BE4FCE">
        <w:t>Rohe</w:t>
      </w:r>
      <w:r w:rsidR="00BE4FCE">
        <w:t xml:space="preserve"> | </w:t>
      </w:r>
      <w:r>
        <w:t xml:space="preserve">District Court are not searchable on online databases. A significant proportion of hate crime offenders are likely to be sentenced in the District </w:t>
      </w:r>
      <w:r w:rsidRPr="004E2956">
        <w:t xml:space="preserve">Court. As </w:t>
      </w:r>
      <w:r w:rsidR="00043C2C">
        <w:t xml:space="preserve">we </w:t>
      </w:r>
      <w:r w:rsidRPr="004E2956">
        <w:t>discussed in Chapter 2, many of the offences involved in hate crime</w:t>
      </w:r>
      <w:r w:rsidR="006C5248">
        <w:t>s</w:t>
      </w:r>
      <w:r w:rsidRPr="004E2956">
        <w:t xml:space="preserve"> are relatively low-level (such as public order offences and property damage). While some</w:t>
      </w:r>
      <w:r>
        <w:t xml:space="preserve"> </w:t>
      </w:r>
      <w:r>
        <w:lastRenderedPageBreak/>
        <w:t xml:space="preserve">District Court decisions </w:t>
      </w:r>
      <w:r w:rsidR="00CB06A3">
        <w:t xml:space="preserve">sentencing </w:t>
      </w:r>
      <w:r w:rsidR="00985C54">
        <w:t xml:space="preserve">hate crime offenders </w:t>
      </w:r>
      <w:r>
        <w:t>are referred to in media reporting or published online, we do not know how many others exist.</w:t>
      </w:r>
    </w:p>
    <w:p w14:paraId="2C18DA4C" w14:textId="4DF3AE5C" w:rsidR="00BD0F75" w:rsidRDefault="00A158FD" w:rsidP="00131D30">
      <w:pPr>
        <w:pStyle w:val="BodyText"/>
      </w:pPr>
      <w:r>
        <w:t xml:space="preserve">Our impression, however, is that </w:t>
      </w:r>
      <w:r w:rsidR="009E5DF4">
        <w:t xml:space="preserve">hate crime cases are not common in the courts. </w:t>
      </w:r>
      <w:r w:rsidR="001D6117">
        <w:t>During our preliminary engagement</w:t>
      </w:r>
      <w:r w:rsidR="00AC1760">
        <w:t xml:space="preserve"> with prosecutors</w:t>
      </w:r>
      <w:r w:rsidR="008D68A1">
        <w:t>,</w:t>
      </w:r>
      <w:r w:rsidR="00AC1760">
        <w:t xml:space="preserve"> </w:t>
      </w:r>
      <w:r w:rsidR="00045BAB">
        <w:t xml:space="preserve">we </w:t>
      </w:r>
      <w:r w:rsidR="00925ED7">
        <w:t>found few</w:t>
      </w:r>
      <w:r w:rsidR="009E4811">
        <w:t xml:space="preserve"> who </w:t>
      </w:r>
      <w:r w:rsidR="00EE14A0">
        <w:t>could recall</w:t>
      </w:r>
      <w:r w:rsidR="005F6895">
        <w:t xml:space="preserve"> dealing with a hate crime case.</w:t>
      </w:r>
      <w:r w:rsidR="00EE14A0">
        <w:t xml:space="preserve"> </w:t>
      </w:r>
    </w:p>
    <w:p w14:paraId="5B72A65D" w14:textId="77777777" w:rsidR="00AF564D" w:rsidRDefault="00AF564D" w:rsidP="006C53A2">
      <w:pPr>
        <w:pStyle w:val="Heading3"/>
      </w:pPr>
      <w:r>
        <w:t xml:space="preserve">Types of hate crime </w:t>
      </w:r>
      <w:r w:rsidRPr="006C53A2">
        <w:t>recognised</w:t>
      </w:r>
      <w:r>
        <w:t xml:space="preserve"> in case law</w:t>
      </w:r>
    </w:p>
    <w:p w14:paraId="58652CFA" w14:textId="6B81FDFA" w:rsidR="00AF564D" w:rsidRDefault="00C40F5E" w:rsidP="00B94AA7">
      <w:pPr>
        <w:pStyle w:val="BodyText"/>
      </w:pPr>
      <w:r>
        <w:t>R</w:t>
      </w:r>
      <w:r w:rsidR="00AF564D">
        <w:t xml:space="preserve">ace, </w:t>
      </w:r>
      <w:r w:rsidR="00D35940">
        <w:t xml:space="preserve">ethnicity, </w:t>
      </w:r>
      <w:r w:rsidR="00AF564D">
        <w:t xml:space="preserve">colour or nationality were by far the most common grounds for applying the aggravating factor in sentencing decisions we located. Other cases </w:t>
      </w:r>
      <w:r w:rsidR="004910F8">
        <w:t>related to</w:t>
      </w:r>
      <w:r w:rsidR="00AF564D">
        <w:t xml:space="preserve"> sexual orientation, religion, gender identity, sex and gang membership.</w:t>
      </w:r>
      <w:r w:rsidR="00AF564D" w:rsidDel="0060616D">
        <w:t xml:space="preserve"> </w:t>
      </w:r>
      <w:r w:rsidR="00AF564D">
        <w:t>(We discuss potential concerns around the recognition of gang membership as an enduring common characteristic in Chapter 5.)</w:t>
      </w:r>
    </w:p>
    <w:p w14:paraId="3C7B61F1" w14:textId="69F4A3FF" w:rsidR="00AF564D" w:rsidRDefault="00AF564D" w:rsidP="00B94AA7">
      <w:pPr>
        <w:pStyle w:val="BodyText"/>
      </w:pPr>
      <w:r>
        <w:t xml:space="preserve">None of the cases we found involved hostility based on age or disability, which are also given as examples of enduring common characteristics in the Sentencing Act. The victim’s age or disability are, however, often </w:t>
      </w:r>
      <w:proofErr w:type="gramStart"/>
      <w:r>
        <w:t>taken into account</w:t>
      </w:r>
      <w:proofErr w:type="gramEnd"/>
      <w:r>
        <w:t xml:space="preserve"> under a different aggravating factor that focuses on the vulnerability of the victim.</w:t>
      </w:r>
      <w:r>
        <w:rPr>
          <w:rStyle w:val="FootnoteReference"/>
        </w:rPr>
        <w:footnoteReference w:id="174"/>
      </w:r>
    </w:p>
    <w:p w14:paraId="64691C56" w14:textId="717B90A8" w:rsidR="00AF564D" w:rsidRDefault="00AF564D" w:rsidP="00B94AA7">
      <w:pPr>
        <w:pStyle w:val="BodyText"/>
      </w:pPr>
      <w:r>
        <w:t xml:space="preserve">The hate crime cases we identified involved the following types of offences: </w:t>
      </w:r>
    </w:p>
    <w:p w14:paraId="2F70FB84" w14:textId="57F071C4" w:rsidR="00AF564D" w:rsidRDefault="008A03C7" w:rsidP="00B94AA7">
      <w:pPr>
        <w:pStyle w:val="BodyText2"/>
        <w:numPr>
          <w:ilvl w:val="3"/>
          <w:numId w:val="33"/>
        </w:numPr>
      </w:pPr>
      <w:r>
        <w:t>M</w:t>
      </w:r>
      <w:r w:rsidR="00AF564D">
        <w:t>urder, attempted murder and manslaughter</w:t>
      </w:r>
      <w:r>
        <w:t>.</w:t>
      </w:r>
    </w:p>
    <w:p w14:paraId="1C6DBC7D" w14:textId="48784486" w:rsidR="00AF564D" w:rsidRDefault="008A03C7" w:rsidP="00B94AA7">
      <w:pPr>
        <w:pStyle w:val="BodyText2"/>
        <w:numPr>
          <w:ilvl w:val="3"/>
          <w:numId w:val="33"/>
        </w:numPr>
      </w:pPr>
      <w:r>
        <w:t>A</w:t>
      </w:r>
      <w:r w:rsidR="00AF564D">
        <w:t>ssault, wounding and injury offences</w:t>
      </w:r>
      <w:r>
        <w:t>.</w:t>
      </w:r>
    </w:p>
    <w:p w14:paraId="38E4D077" w14:textId="52358D02" w:rsidR="00AF564D" w:rsidRDefault="008A03C7" w:rsidP="00B94AA7">
      <w:pPr>
        <w:pStyle w:val="BodyText2"/>
        <w:numPr>
          <w:ilvl w:val="3"/>
          <w:numId w:val="33"/>
        </w:numPr>
      </w:pPr>
      <w:r>
        <w:t>I</w:t>
      </w:r>
      <w:r w:rsidR="00AF564D">
        <w:t>ntimidation, unlawful assembly and threatening acts</w:t>
      </w:r>
      <w:r>
        <w:t>.</w:t>
      </w:r>
    </w:p>
    <w:p w14:paraId="3D1E42E4" w14:textId="4A4CB531" w:rsidR="00AF564D" w:rsidRDefault="008A03C7" w:rsidP="00B94AA7">
      <w:pPr>
        <w:pStyle w:val="BodyText2"/>
        <w:numPr>
          <w:ilvl w:val="3"/>
          <w:numId w:val="33"/>
        </w:numPr>
      </w:pPr>
      <w:r>
        <w:t>C</w:t>
      </w:r>
      <w:r w:rsidR="00AF564D">
        <w:t>arrying out a terrorist act</w:t>
      </w:r>
      <w:r>
        <w:t>.</w:t>
      </w:r>
    </w:p>
    <w:p w14:paraId="4CF9009D" w14:textId="384D95AC" w:rsidR="00AF564D" w:rsidRDefault="008A03C7" w:rsidP="00B94AA7">
      <w:pPr>
        <w:pStyle w:val="BodyText2"/>
        <w:numPr>
          <w:ilvl w:val="3"/>
          <w:numId w:val="33"/>
        </w:numPr>
      </w:pPr>
      <w:r>
        <w:t>K</w:t>
      </w:r>
      <w:r w:rsidR="00AF564D">
        <w:t>idnapping</w:t>
      </w:r>
      <w:r>
        <w:t>.</w:t>
      </w:r>
    </w:p>
    <w:p w14:paraId="0799746F" w14:textId="707EC382" w:rsidR="00AF564D" w:rsidRDefault="008A03C7" w:rsidP="00B94AA7">
      <w:pPr>
        <w:pStyle w:val="BodyText2"/>
        <w:numPr>
          <w:ilvl w:val="3"/>
          <w:numId w:val="33"/>
        </w:numPr>
      </w:pPr>
      <w:r>
        <w:t>R</w:t>
      </w:r>
      <w:r w:rsidR="00AF564D">
        <w:t>obbery and burglary</w:t>
      </w:r>
      <w:r>
        <w:t>.</w:t>
      </w:r>
    </w:p>
    <w:p w14:paraId="2514814B" w14:textId="370268B8" w:rsidR="00AF564D" w:rsidRDefault="008A03C7" w:rsidP="00B94AA7">
      <w:pPr>
        <w:pStyle w:val="BodyText2"/>
        <w:numPr>
          <w:ilvl w:val="3"/>
          <w:numId w:val="33"/>
        </w:numPr>
      </w:pPr>
      <w:r>
        <w:t>P</w:t>
      </w:r>
      <w:r w:rsidR="00AF564D">
        <w:t>ossession and use of explosives</w:t>
      </w:r>
      <w:r>
        <w:t>.</w:t>
      </w:r>
    </w:p>
    <w:p w14:paraId="1EB0F237" w14:textId="457CB537" w:rsidR="00AF564D" w:rsidRDefault="008A03C7" w:rsidP="00B94AA7">
      <w:pPr>
        <w:pStyle w:val="BodyText2"/>
        <w:numPr>
          <w:ilvl w:val="3"/>
          <w:numId w:val="33"/>
        </w:numPr>
      </w:pPr>
      <w:r>
        <w:t>D</w:t>
      </w:r>
      <w:r w:rsidR="00AF564D">
        <w:t>istributing objectionable publications</w:t>
      </w:r>
      <w:r>
        <w:t>.</w:t>
      </w:r>
    </w:p>
    <w:p w14:paraId="0548E4E7" w14:textId="7946DE8F" w:rsidR="00AF564D" w:rsidRDefault="008A03C7" w:rsidP="00B94AA7">
      <w:pPr>
        <w:pStyle w:val="BodyText2"/>
        <w:numPr>
          <w:ilvl w:val="3"/>
          <w:numId w:val="33"/>
        </w:numPr>
      </w:pPr>
      <w:r>
        <w:t>S</w:t>
      </w:r>
      <w:r w:rsidR="00AF564D">
        <w:t>exual violatio</w:t>
      </w:r>
      <w:r>
        <w:t>n.</w:t>
      </w:r>
    </w:p>
    <w:p w14:paraId="588218E1" w14:textId="3D032A0E" w:rsidR="00AF564D" w:rsidRDefault="008A03C7" w:rsidP="00B94AA7">
      <w:pPr>
        <w:pStyle w:val="BodyText2"/>
        <w:numPr>
          <w:ilvl w:val="3"/>
          <w:numId w:val="33"/>
        </w:numPr>
      </w:pPr>
      <w:r>
        <w:t>A</w:t>
      </w:r>
      <w:r w:rsidR="00AF564D">
        <w:t>ttempt to corrupt a juror.</w:t>
      </w:r>
    </w:p>
    <w:p w14:paraId="12015AF7" w14:textId="05DF0CF3" w:rsidR="00AF564D" w:rsidRPr="00363C2A" w:rsidRDefault="00AF564D" w:rsidP="00B94AA7">
      <w:pPr>
        <w:pStyle w:val="BodyText"/>
      </w:pPr>
      <w:r>
        <w:t>As explained above, less serious offending is prosecuted in the District Court so was not well</w:t>
      </w:r>
      <w:r w:rsidR="001D7FD4">
        <w:t xml:space="preserve"> </w:t>
      </w:r>
      <w:r>
        <w:t>represented in our case searches. This</w:t>
      </w:r>
      <w:r w:rsidDel="00871110">
        <w:t xml:space="preserve"> </w:t>
      </w:r>
      <w:r>
        <w:t>includes offences under the Summary Offences Act 1981 such as offensive behaviour or language, wilful damage and graffiti vandalism. We do not know</w:t>
      </w:r>
      <w:r w:rsidDel="008B18F9">
        <w:t xml:space="preserve"> </w:t>
      </w:r>
      <w:r>
        <w:t>how often the courts have applied the hate crime aggravating factor to these types of offences.</w:t>
      </w:r>
    </w:p>
    <w:p w14:paraId="590B666F" w14:textId="12FFA771" w:rsidR="00AF564D" w:rsidRDefault="00AF564D" w:rsidP="006C53A2">
      <w:pPr>
        <w:pStyle w:val="Heading2"/>
      </w:pPr>
      <w:bookmarkStart w:id="61" w:name="_Toc184126888"/>
      <w:r>
        <w:t>Rehabilitat</w:t>
      </w:r>
      <w:r w:rsidR="00032381">
        <w:t>ing</w:t>
      </w:r>
      <w:r>
        <w:t xml:space="preserve"> hate crime </w:t>
      </w:r>
      <w:r w:rsidRPr="006C53A2">
        <w:t>offenders</w:t>
      </w:r>
      <w:bookmarkEnd w:id="61"/>
    </w:p>
    <w:p w14:paraId="25658CB6" w14:textId="77777777" w:rsidR="00AF564D" w:rsidRPr="009C7100" w:rsidRDefault="00AF564D" w:rsidP="006C53A2">
      <w:pPr>
        <w:pStyle w:val="Heading3"/>
      </w:pPr>
      <w:r>
        <w:t xml:space="preserve">Rehabilitative support </w:t>
      </w:r>
      <w:r w:rsidRPr="006C53A2">
        <w:t>offered</w:t>
      </w:r>
      <w:r>
        <w:t xml:space="preserve"> by Corrections</w:t>
      </w:r>
    </w:p>
    <w:p w14:paraId="43D3FA88" w14:textId="779F95AE" w:rsidR="00AF564D" w:rsidRDefault="00AF564D" w:rsidP="006C53A2">
      <w:pPr>
        <w:pStyle w:val="BodyText"/>
      </w:pPr>
      <w:r>
        <w:t xml:space="preserve">Corrections manages all people who are serving sentences for criminal offending whether they are subject to imprisonment or a community-based sentence. One of its roles is to </w:t>
      </w:r>
      <w:r>
        <w:lastRenderedPageBreak/>
        <w:t xml:space="preserve">assist in the rehabilitation of offenders </w:t>
      </w:r>
      <w:r w:rsidR="0041651A">
        <w:t>by providing</w:t>
      </w:r>
      <w:r>
        <w:t xml:space="preserve"> programmes and other interventions.</w:t>
      </w:r>
      <w:r>
        <w:rPr>
          <w:rStyle w:val="FootnoteReference"/>
        </w:rPr>
        <w:footnoteReference w:id="175"/>
      </w:r>
      <w:r>
        <w:t xml:space="preserve"> </w:t>
      </w:r>
    </w:p>
    <w:p w14:paraId="363F1A22" w14:textId="0B1402E3" w:rsidR="00AF564D" w:rsidRDefault="00AF564D" w:rsidP="006C53A2">
      <w:pPr>
        <w:pStyle w:val="BodyText"/>
      </w:pPr>
      <w:r>
        <w:t xml:space="preserve">The rehabilitative support available to offenders depends on </w:t>
      </w:r>
      <w:r w:rsidR="0041651A">
        <w:t xml:space="preserve">several </w:t>
      </w:r>
      <w:r>
        <w:t xml:space="preserve">factors, including their overall risk of reoffending and (re)imprisonment, any specific features of their </w:t>
      </w:r>
      <w:r w:rsidRPr="006C53A2">
        <w:t>offending</w:t>
      </w:r>
      <w:r>
        <w:t xml:space="preserve"> (such as violence), the availability of programmes at the offender’s location and their willingness or ability to participate in rehabilitation. Rehabilitation</w:t>
      </w:r>
      <w:r w:rsidRPr="000B2F8D">
        <w:t xml:space="preserve"> is </w:t>
      </w:r>
      <w:r>
        <w:t xml:space="preserve">also </w:t>
      </w:r>
      <w:r w:rsidRPr="000B2F8D">
        <w:t xml:space="preserve">currently limited </w:t>
      </w:r>
      <w:r>
        <w:t>by</w:t>
      </w:r>
      <w:r w:rsidRPr="000B2F8D">
        <w:t xml:space="preserve"> ongoing staff shortages (including shortages of </w:t>
      </w:r>
      <w:r w:rsidR="00160151">
        <w:t>C</w:t>
      </w:r>
      <w:r w:rsidRPr="000B2F8D">
        <w:t xml:space="preserve">orrections officers, psychologists and programme facilitators). </w:t>
      </w:r>
    </w:p>
    <w:p w14:paraId="2DDA6551" w14:textId="0F3C99F7" w:rsidR="00AF564D" w:rsidRDefault="00AF564D" w:rsidP="006C53A2">
      <w:pPr>
        <w:pStyle w:val="BodyText"/>
      </w:pPr>
      <w:r>
        <w:t>Corrections provides offence-focused rehabilitative programmes that aim to change</w:t>
      </w:r>
      <w:r w:rsidRPr="00902E67">
        <w:t xml:space="preserve"> the attitudes </w:t>
      </w:r>
      <w:r w:rsidRPr="006C53A2">
        <w:t>and</w:t>
      </w:r>
      <w:r w:rsidRPr="00902E67">
        <w:t xml:space="preserve"> behaviours that contributed to an individual’s offending.</w:t>
      </w:r>
      <w:r>
        <w:t xml:space="preserve"> These include general rehabilitation programmes for offenders with a medium risk of reoffending as well as specific programmes for high-risk violent and sexual offenders, female offenders and youth offenders. There is also a general programme grounded in </w:t>
      </w:r>
      <w:proofErr w:type="spellStart"/>
      <w:r>
        <w:t>te</w:t>
      </w:r>
      <w:proofErr w:type="spellEnd"/>
      <w:r>
        <w:t xml:space="preserve"> </w:t>
      </w:r>
      <w:proofErr w:type="spellStart"/>
      <w:r>
        <w:t>ao</w:t>
      </w:r>
      <w:proofErr w:type="spellEnd"/>
      <w:r>
        <w:t xml:space="preserve"> Māori (</w:t>
      </w:r>
      <w:r w:rsidRPr="00902E67">
        <w:t xml:space="preserve">Mauri </w:t>
      </w:r>
      <w:proofErr w:type="spellStart"/>
      <w:r w:rsidRPr="00902E67">
        <w:t>Tū</w:t>
      </w:r>
      <w:proofErr w:type="spellEnd"/>
      <w:r w:rsidRPr="00902E67">
        <w:t xml:space="preserve"> Pae</w:t>
      </w:r>
      <w:r>
        <w:t>). O</w:t>
      </w:r>
      <w:r w:rsidRPr="0019750F">
        <w:t>ffenders may receive individual treatment</w:t>
      </w:r>
      <w:r>
        <w:t xml:space="preserve"> by a psychologist</w:t>
      </w:r>
      <w:r w:rsidRPr="0019750F">
        <w:t xml:space="preserve"> if </w:t>
      </w:r>
      <w:r>
        <w:t>their rehabilitative needs</w:t>
      </w:r>
      <w:r w:rsidRPr="0019750F">
        <w:t xml:space="preserve"> cannot be adequately addressed through group progra</w:t>
      </w:r>
      <w:r>
        <w:t>mm</w:t>
      </w:r>
      <w:r w:rsidRPr="0019750F">
        <w:t>es.</w:t>
      </w:r>
    </w:p>
    <w:p w14:paraId="2E6D9B89" w14:textId="5698E79A" w:rsidR="00AF564D" w:rsidRDefault="00AF564D" w:rsidP="00202A61">
      <w:pPr>
        <w:pStyle w:val="BodyText"/>
      </w:pPr>
      <w:r w:rsidRPr="00202A61">
        <w:t>Rehabilitative</w:t>
      </w:r>
      <w:r>
        <w:t xml:space="preserve"> programmes are usually only available to offenders who are assessed as having a medium or high risk of reoffending and (re)imprisonment. F</w:t>
      </w:r>
      <w:r w:rsidRPr="00B65220">
        <w:t xml:space="preserve">ocusing rehabilitative efforts on low-risk offenders </w:t>
      </w:r>
      <w:proofErr w:type="gramStart"/>
      <w:r>
        <w:t>is considered to</w:t>
      </w:r>
      <w:r w:rsidRPr="00B65220">
        <w:t xml:space="preserve"> be</w:t>
      </w:r>
      <w:proofErr w:type="gramEnd"/>
      <w:r w:rsidRPr="00B65220">
        <w:t xml:space="preserve"> counterproductive. For example, there may be a contamination effect if </w:t>
      </w:r>
      <w:r w:rsidR="0063700A">
        <w:t>low-risk offenders</w:t>
      </w:r>
      <w:r w:rsidRPr="00B65220">
        <w:t xml:space="preserve"> are placed into a group </w:t>
      </w:r>
      <w:r>
        <w:t>of other</w:t>
      </w:r>
      <w:r w:rsidRPr="00B65220">
        <w:t xml:space="preserve"> offenders with anti-social behaviour.</w:t>
      </w:r>
      <w:r>
        <w:t xml:space="preserve"> </w:t>
      </w:r>
    </w:p>
    <w:p w14:paraId="3DF498B5" w14:textId="1EB6DCD7" w:rsidR="00AF564D" w:rsidRDefault="00AF564D" w:rsidP="00FB6C2D">
      <w:pPr>
        <w:pStyle w:val="BodyText"/>
      </w:pPr>
      <w:r>
        <w:t>Low-risk offenders may be referred</w:t>
      </w:r>
      <w:r w:rsidRPr="00B65220">
        <w:t xml:space="preserve"> for a psychological assessment or to a community-based service</w:t>
      </w:r>
      <w:r>
        <w:t xml:space="preserve"> if </w:t>
      </w:r>
      <w:r w:rsidR="0012202D">
        <w:t xml:space="preserve">Corrections has </w:t>
      </w:r>
      <w:r>
        <w:t>concerns about pervasive issues driving their behaviour</w:t>
      </w:r>
      <w:r w:rsidRPr="00B65220">
        <w:t>.</w:t>
      </w:r>
      <w:r>
        <w:t xml:space="preserve"> </w:t>
      </w:r>
      <w:r w:rsidRPr="00FB6C2D">
        <w:t>Examples</w:t>
      </w:r>
      <w:r w:rsidRPr="00B65220">
        <w:t xml:space="preserve"> of community-based services include social cohesion and connectedness groups for youth offenders and He Aranga Ake</w:t>
      </w:r>
      <w:r>
        <w:t>, a</w:t>
      </w:r>
      <w:r w:rsidRPr="00B65220">
        <w:t xml:space="preserve"> multi-agency </w:t>
      </w:r>
      <w:r w:rsidR="00B40C3C">
        <w:t>early intervention programme</w:t>
      </w:r>
      <w:r w:rsidRPr="00B65220">
        <w:t xml:space="preserve"> for people who may pose a violent extremist or terrorist threat of harm to a community or themselves.</w:t>
      </w:r>
    </w:p>
    <w:p w14:paraId="6B932B99" w14:textId="77777777" w:rsidR="00AF564D" w:rsidRPr="00B65220" w:rsidRDefault="00AF564D" w:rsidP="006C53A2">
      <w:pPr>
        <w:pStyle w:val="Heading3"/>
      </w:pPr>
      <w:r>
        <w:t xml:space="preserve">How hate </w:t>
      </w:r>
      <w:r w:rsidRPr="006C53A2">
        <w:t>motivation</w:t>
      </w:r>
      <w:r>
        <w:t xml:space="preserve"> impacts rehabilitation</w:t>
      </w:r>
    </w:p>
    <w:p w14:paraId="07FC703E" w14:textId="61394617" w:rsidR="00AF564D" w:rsidRPr="002F3541" w:rsidRDefault="00AF564D" w:rsidP="006C53A2">
      <w:pPr>
        <w:pStyle w:val="BodyText"/>
      </w:pPr>
      <w:r w:rsidRPr="002F3541">
        <w:t>Corrections does not have</w:t>
      </w:r>
      <w:r>
        <w:t xml:space="preserve"> specific</w:t>
      </w:r>
      <w:r w:rsidRPr="002F3541">
        <w:t xml:space="preserve"> </w:t>
      </w:r>
      <w:r w:rsidRPr="006C53A2">
        <w:t>rehabilitative</w:t>
      </w:r>
      <w:r w:rsidRPr="002F3541">
        <w:t xml:space="preserve"> programmes </w:t>
      </w:r>
      <w:r>
        <w:t>for</w:t>
      </w:r>
      <w:r w:rsidRPr="002F3541">
        <w:t xml:space="preserve"> hate crime offenders. </w:t>
      </w:r>
      <w:r w:rsidR="00E60085">
        <w:t>During our preliminary engagement with Corrections, i</w:t>
      </w:r>
      <w:r>
        <w:t>t</w:t>
      </w:r>
      <w:r w:rsidRPr="002F3541">
        <w:t xml:space="preserve"> described several reasons for </w:t>
      </w:r>
      <w:r>
        <w:t>this:</w:t>
      </w:r>
    </w:p>
    <w:p w14:paraId="7A6A9E1C" w14:textId="77777777" w:rsidR="00AF564D" w:rsidRPr="002F3541" w:rsidRDefault="00AF564D" w:rsidP="00B17AF4">
      <w:pPr>
        <w:pStyle w:val="BodyText2"/>
        <w:numPr>
          <w:ilvl w:val="3"/>
          <w:numId w:val="34"/>
        </w:numPr>
      </w:pPr>
      <w:r w:rsidRPr="002F3541">
        <w:t xml:space="preserve">It is unlikely there would be enough offenders </w:t>
      </w:r>
      <w:r>
        <w:t>serving a</w:t>
      </w:r>
      <w:r w:rsidRPr="002F3541">
        <w:t xml:space="preserve"> sentence for </w:t>
      </w:r>
      <w:r w:rsidRPr="002F3541" w:rsidDel="00AD11CE">
        <w:t>hate</w:t>
      </w:r>
      <w:r>
        <w:t xml:space="preserve"> crime</w:t>
      </w:r>
      <w:r w:rsidRPr="002F3541">
        <w:t xml:space="preserve"> at any one time who could be grouped together safely (having regard to the nature of their beliefs</w:t>
      </w:r>
      <w:r>
        <w:t xml:space="preserve"> and their individual needs</w:t>
      </w:r>
      <w:r w:rsidRPr="002F3541">
        <w:t>).</w:t>
      </w:r>
    </w:p>
    <w:p w14:paraId="6740A316" w14:textId="77777777" w:rsidR="00AF564D" w:rsidRPr="002F3541" w:rsidRDefault="00AF564D" w:rsidP="00AF564D">
      <w:pPr>
        <w:pStyle w:val="BodyText2"/>
      </w:pPr>
      <w:r w:rsidRPr="002F3541">
        <w:t xml:space="preserve">The pathways into hate crime behaviours vary. </w:t>
      </w:r>
      <w:r>
        <w:t>Some</w:t>
      </w:r>
      <w:r w:rsidRPr="002F3541">
        <w:t xml:space="preserve"> of these offenders have specific needs or vulnerabilities (such as learning disabilities) that mean group-based treatment is not </w:t>
      </w:r>
      <w:r>
        <w:t>suitable for them</w:t>
      </w:r>
      <w:r w:rsidRPr="002F3541">
        <w:t>.</w:t>
      </w:r>
      <w:r>
        <w:t xml:space="preserve"> Individual treatment (or modified group treatment) may be more appropriate.</w:t>
      </w:r>
    </w:p>
    <w:p w14:paraId="35BD7A34" w14:textId="6E0328AB" w:rsidR="00AF564D" w:rsidRPr="002F3541" w:rsidRDefault="00AF564D" w:rsidP="00AF564D">
      <w:pPr>
        <w:pStyle w:val="BodyText2"/>
      </w:pPr>
      <w:r w:rsidRPr="002F3541">
        <w:t xml:space="preserve">Rehabilitative </w:t>
      </w:r>
      <w:r>
        <w:t>programmes</w:t>
      </w:r>
      <w:r w:rsidRPr="002F3541">
        <w:t xml:space="preserve"> do not seek to challenge a person’s fundamental beliefs</w:t>
      </w:r>
      <w:r>
        <w:t xml:space="preserve"> </w:t>
      </w:r>
      <w:r w:rsidDel="005B1414">
        <w:t xml:space="preserve">about </w:t>
      </w:r>
      <w:r>
        <w:t>ideology</w:t>
      </w:r>
      <w:r w:rsidRPr="002F3541" w:rsidDel="0019023E">
        <w:t>. T</w:t>
      </w:r>
      <w:r w:rsidRPr="002F3541">
        <w:t>hey address the patterns of thought that contribute to offending (for example,</w:t>
      </w:r>
      <w:r>
        <w:t xml:space="preserve"> </w:t>
      </w:r>
      <w:r w:rsidRPr="002F3541">
        <w:t xml:space="preserve">that it is permissible to use violence to </w:t>
      </w:r>
      <w:r>
        <w:t>advance</w:t>
      </w:r>
      <w:r w:rsidRPr="002F3541">
        <w:t xml:space="preserve"> one’s beliefs) and how to manage emotions (such as anger or contempt). </w:t>
      </w:r>
      <w:r>
        <w:t>Existing rehabilitative programmes can therefore already accommodate hate crime offenders.</w:t>
      </w:r>
    </w:p>
    <w:p w14:paraId="4105F65B" w14:textId="179B4CAD" w:rsidR="00AF564D" w:rsidRDefault="00AF564D" w:rsidP="006C53A2">
      <w:pPr>
        <w:pStyle w:val="BodyText"/>
      </w:pPr>
      <w:r>
        <w:lastRenderedPageBreak/>
        <w:t xml:space="preserve">The fact </w:t>
      </w:r>
      <w:r w:rsidRPr="006C53A2">
        <w:t>that</w:t>
      </w:r>
      <w:r>
        <w:t xml:space="preserve"> an offence was hate-motivated may affect Corrections’ assessment of the offender’s risk of reoffending and their eligibility for rehabilitative programmes or individual treatment. Even if an offender is assessed as low</w:t>
      </w:r>
      <w:r w:rsidR="00CC7FBF">
        <w:t xml:space="preserve"> </w:t>
      </w:r>
      <w:r>
        <w:t xml:space="preserve">risk, unusual features of their offending — such as hate motivation — may prompt a more in-depth assessment of their rehabilitative needs. Depending on the outcome of that assessment, they may receive individual </w:t>
      </w:r>
      <w:r w:rsidR="00834714">
        <w:t xml:space="preserve">psychological </w:t>
      </w:r>
      <w:r>
        <w:t>treatment.</w:t>
      </w:r>
    </w:p>
    <w:p w14:paraId="1CC8D641" w14:textId="77777777" w:rsidR="00AF564D" w:rsidRDefault="00AF564D" w:rsidP="006C53A2">
      <w:pPr>
        <w:pStyle w:val="Heading3"/>
      </w:pPr>
      <w:r>
        <w:t xml:space="preserve">How Corrections identifies </w:t>
      </w:r>
      <w:r w:rsidRPr="006C53A2">
        <w:t>hate</w:t>
      </w:r>
      <w:r>
        <w:t xml:space="preserve"> crime offenders</w:t>
      </w:r>
    </w:p>
    <w:p w14:paraId="5FD0433E" w14:textId="5FCF10B9" w:rsidR="00AF564D" w:rsidRDefault="00AF564D" w:rsidP="00B94AA7">
      <w:pPr>
        <w:pStyle w:val="BodyText"/>
      </w:pPr>
      <w:r>
        <w:t>Corrections</w:t>
      </w:r>
      <w:r w:rsidR="006842E5">
        <w:t xml:space="preserve"> told us that</w:t>
      </w:r>
      <w:r w:rsidR="00FC62E9">
        <w:t>,</w:t>
      </w:r>
      <w:r w:rsidR="006842E5">
        <w:t xml:space="preserve"> currently, it</w:t>
      </w:r>
      <w:r>
        <w:t xml:space="preserve"> is not automatically notified if offending has been identified by Police or the courts as a hate crime. </w:t>
      </w:r>
      <w:r w:rsidR="00F1223C">
        <w:t>Corrections</w:t>
      </w:r>
      <w:r>
        <w:t xml:space="preserve"> may become aware that offending was hate-motivated in several ways:</w:t>
      </w:r>
    </w:p>
    <w:p w14:paraId="53B0943D" w14:textId="70A3815D" w:rsidR="00AF564D" w:rsidRDefault="00AF564D" w:rsidP="00B17AF4">
      <w:pPr>
        <w:pStyle w:val="BodyText2"/>
        <w:numPr>
          <w:ilvl w:val="3"/>
          <w:numId w:val="35"/>
        </w:numPr>
      </w:pPr>
      <w:r>
        <w:t xml:space="preserve">For offenders assessed as having a medium or high risk of reoffending, Corrections reviews the court’s sentencing notes and the summary of facts, which may refer to the </w:t>
      </w:r>
      <w:r w:rsidR="005D0A7E">
        <w:t xml:space="preserve">offender’s </w:t>
      </w:r>
      <w:r>
        <w:t xml:space="preserve">hate motivation (for example, if the hate crime aggravating factor was applied at sentencing). </w:t>
      </w:r>
      <w:r w:rsidR="002A6F8D">
        <w:t>No such review</w:t>
      </w:r>
      <w:r>
        <w:t xml:space="preserve"> usually occur</w:t>
      </w:r>
      <w:r w:rsidR="002A6F8D">
        <w:t>s</w:t>
      </w:r>
      <w:r>
        <w:t xml:space="preserve"> for low-risk offenders.</w:t>
      </w:r>
    </w:p>
    <w:p w14:paraId="3833C586" w14:textId="77777777" w:rsidR="00AF564D" w:rsidRDefault="00AF564D" w:rsidP="00AF564D">
      <w:pPr>
        <w:pStyle w:val="BodyText2"/>
      </w:pPr>
      <w:r>
        <w:t>Case managers or probation officers speak with all offenders and try to understand what led to their offending. Hate motivation may become apparent through that process. For high-risk offenders, a psychological assessment is also conducted.</w:t>
      </w:r>
    </w:p>
    <w:p w14:paraId="352D6598" w14:textId="77777777" w:rsidR="00AF564D" w:rsidRDefault="00AF564D" w:rsidP="00AF564D">
      <w:pPr>
        <w:pStyle w:val="BodyText2"/>
      </w:pPr>
      <w:r>
        <w:t>The Corrections intelligence team (which works alongside Police) may identify concerns relating to a particular offender.</w:t>
      </w:r>
    </w:p>
    <w:p w14:paraId="3DFBC410" w14:textId="19D7EC42" w:rsidR="00B17AF4" w:rsidRDefault="00AF564D" w:rsidP="002E1CFD">
      <w:pPr>
        <w:pStyle w:val="BodyText"/>
      </w:pPr>
      <w:r>
        <w:t xml:space="preserve">There is no guarantee, however, that an offender’s </w:t>
      </w:r>
      <w:r w:rsidDel="001B753A">
        <w:t>hate</w:t>
      </w:r>
      <w:r>
        <w:t xml:space="preserve"> motivation will be identified by </w:t>
      </w:r>
      <w:r w:rsidRPr="006C53A2">
        <w:t>Corrections</w:t>
      </w:r>
      <w:r>
        <w:t xml:space="preserve">. This is particularly so for low-risk offenders where there is no established process of reviewing the sentencing notes and other background material that might identify hate motivation as an issue. We discuss this </w:t>
      </w:r>
      <w:r w:rsidRPr="00FD5FBA">
        <w:t>further in Chapter 5.</w:t>
      </w:r>
    </w:p>
    <w:p w14:paraId="1464523A" w14:textId="77777777" w:rsidR="00DB70B8" w:rsidRDefault="00DB70B8" w:rsidP="00DB70B8">
      <w:pPr>
        <w:pStyle w:val="BodyText"/>
        <w:numPr>
          <w:ilvl w:val="0"/>
          <w:numId w:val="0"/>
        </w:numPr>
        <w:ind w:left="709"/>
      </w:pPr>
    </w:p>
    <w:p w14:paraId="6FD7BA09" w14:textId="2C12CDC7" w:rsidR="00E16783" w:rsidRDefault="00614D5E" w:rsidP="00DB70B8">
      <w:pPr>
        <w:pStyle w:val="BodyText"/>
        <w:numPr>
          <w:ilvl w:val="0"/>
          <w:numId w:val="0"/>
        </w:numPr>
        <w:ind w:left="709"/>
      </w:pPr>
      <w:r w:rsidRPr="008642D1">
        <w:rPr>
          <w:rFonts w:eastAsiaTheme="minorHAnsi"/>
          <w:noProof/>
          <w:lang w:eastAsia="en-NZ"/>
        </w:rPr>
        <mc:AlternateContent>
          <mc:Choice Requires="wpg">
            <w:drawing>
              <wp:anchor distT="0" distB="0" distL="114300" distR="114300" simplePos="0" relativeHeight="251650048" behindDoc="1" locked="0" layoutInCell="1" allowOverlap="1" wp14:anchorId="5B05B407" wp14:editId="280544F0">
                <wp:simplePos x="0" y="0"/>
                <wp:positionH relativeFrom="page">
                  <wp:posOffset>1080135</wp:posOffset>
                </wp:positionH>
                <wp:positionV relativeFrom="paragraph">
                  <wp:posOffset>133672</wp:posOffset>
                </wp:positionV>
                <wp:extent cx="1799590" cy="1270"/>
                <wp:effectExtent l="0" t="19050" r="10160" b="17780"/>
                <wp:wrapNone/>
                <wp:docPr id="903860405" name="Group 903860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08703106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2F685" id="Group 903860405" o:spid="_x0000_s1026" style="position:absolute;margin-left:85.05pt;margin-top:10.55pt;width:141.7pt;height:.1pt;z-index:-251666432;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7B425527" w14:textId="242149A4" w:rsidR="007E2063" w:rsidRPr="008642D1" w:rsidRDefault="007E2063" w:rsidP="00D46C8E">
      <w:pPr>
        <w:pStyle w:val="BodyText"/>
        <w:numPr>
          <w:ilvl w:val="0"/>
          <w:numId w:val="0"/>
        </w:numPr>
        <w:ind w:left="709"/>
      </w:pPr>
    </w:p>
    <w:p w14:paraId="5F25AA7C" w14:textId="7A13AA5A" w:rsidR="00EB70BA" w:rsidRPr="008642D1" w:rsidRDefault="00EB70BA" w:rsidP="00EB70BA">
      <w:pPr>
        <w:pStyle w:val="BodyText"/>
        <w:numPr>
          <w:ilvl w:val="0"/>
          <w:numId w:val="0"/>
        </w:numPr>
        <w:ind w:left="709"/>
        <w:sectPr w:rsidR="00EB70BA" w:rsidRPr="008642D1" w:rsidSect="006B03F1">
          <w:headerReference w:type="default" r:id="rId45"/>
          <w:footerReference w:type="even" r:id="rId46"/>
          <w:footnotePr>
            <w:numRestart w:val="eachSect"/>
          </w:footnotePr>
          <w:pgSz w:w="11920" w:h="16840"/>
          <w:pgMar w:top="1134" w:right="1134" w:bottom="1134" w:left="1701" w:header="499" w:footer="46" w:gutter="0"/>
          <w:cols w:space="720"/>
        </w:sectPr>
      </w:pPr>
    </w:p>
    <w:p w14:paraId="430A531E" w14:textId="2B3A63CE" w:rsidR="00EB70BA" w:rsidRPr="008642D1" w:rsidRDefault="00EB70BA" w:rsidP="00EB70BA">
      <w:pPr>
        <w:pStyle w:val="HEADING2topchapter-notinTOC"/>
      </w:pPr>
      <w:r w:rsidRPr="008642D1">
        <w:lastRenderedPageBreak/>
        <w:t xml:space="preserve">CHAPTER </w:t>
      </w:r>
      <w:r w:rsidR="0059161C" w:rsidRPr="008642D1">
        <w:t>5</w:t>
      </w:r>
    </w:p>
    <w:p w14:paraId="7E238F05"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47" behindDoc="1" locked="0" layoutInCell="1" allowOverlap="1" wp14:anchorId="4E2910E5" wp14:editId="187A05E6">
                <wp:simplePos x="0" y="0"/>
                <wp:positionH relativeFrom="page">
                  <wp:posOffset>1076325</wp:posOffset>
                </wp:positionH>
                <wp:positionV relativeFrom="paragraph">
                  <wp:posOffset>6350</wp:posOffset>
                </wp:positionV>
                <wp:extent cx="1332230" cy="1270"/>
                <wp:effectExtent l="0" t="19050" r="1270" b="17780"/>
                <wp:wrapNone/>
                <wp:docPr id="1440250467" name="Group 1440250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5957360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E7C8E" id="Group 1440250467" o:spid="_x0000_s1026" style="position:absolute;margin-left:84.75pt;margin-top:.5pt;width:104.9pt;height:.1pt;z-index:-25165823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KqaaBr9AgAA3w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3532ACF3" w14:textId="375CE45F" w:rsidR="00EB70BA" w:rsidRPr="008642D1" w:rsidRDefault="001A7EDD" w:rsidP="00DF306B">
      <w:pPr>
        <w:pStyle w:val="Heading1nonum"/>
        <w:numPr>
          <w:ilvl w:val="0"/>
          <w:numId w:val="24"/>
        </w:numPr>
        <w:spacing w:before="600" w:after="240"/>
      </w:pPr>
      <w:bookmarkStart w:id="62" w:name="_Toc184126889"/>
      <w:r>
        <w:rPr>
          <w:rFonts w:eastAsia="Metropolis Black"/>
        </w:rPr>
        <w:t>Are there problems with the current law</w:t>
      </w:r>
      <w:r w:rsidRPr="002B4809">
        <w:rPr>
          <w:rFonts w:eastAsia="Metropolis Black"/>
        </w:rPr>
        <w:t>?</w:t>
      </w:r>
      <w:bookmarkEnd w:id="62"/>
    </w:p>
    <w:p w14:paraId="7421C31C"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46" behindDoc="1" locked="0" layoutInCell="1" allowOverlap="1" wp14:anchorId="1C4100D4" wp14:editId="04C9884E">
                <wp:simplePos x="0" y="0"/>
                <wp:positionH relativeFrom="page">
                  <wp:posOffset>1087427</wp:posOffset>
                </wp:positionH>
                <wp:positionV relativeFrom="paragraph">
                  <wp:posOffset>71755</wp:posOffset>
                </wp:positionV>
                <wp:extent cx="1332230" cy="1270"/>
                <wp:effectExtent l="0" t="19050" r="1270" b="17780"/>
                <wp:wrapNone/>
                <wp:docPr id="2026158840" name="Group 2026158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4763978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21235" id="Group 2026158840" o:spid="_x0000_s1026" style="position:absolute;margin-left:85.6pt;margin-top:5.65pt;width:104.9pt;height:.1pt;z-index:-25165823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jMfeq/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4E470B66" w14:textId="77777777" w:rsidR="00EB70BA" w:rsidRPr="008642D1" w:rsidRDefault="00EB70BA" w:rsidP="00EB70BA"/>
    <w:p w14:paraId="675F17B2" w14:textId="2BE3E243" w:rsidR="002E1F2F" w:rsidRPr="008642D1" w:rsidRDefault="002E1F2F" w:rsidP="002E1F2F">
      <w:pPr>
        <w:pStyle w:val="Heading2"/>
      </w:pPr>
      <w:bookmarkStart w:id="63" w:name="_Toc159247986"/>
      <w:bookmarkStart w:id="64" w:name="_Toc184126890"/>
      <w:r w:rsidRPr="008642D1">
        <w:t>Introduction</w:t>
      </w:r>
      <w:bookmarkEnd w:id="63"/>
      <w:bookmarkEnd w:id="64"/>
    </w:p>
    <w:p w14:paraId="41A08439" w14:textId="75BC5298" w:rsidR="008D4B53" w:rsidRDefault="008D4B53" w:rsidP="008D4B53">
      <w:pPr>
        <w:pStyle w:val="BodyText"/>
      </w:pPr>
      <w:r>
        <w:t xml:space="preserve">This chapter seeks feedback on whether there are problems with Aotearoa New Zealand’s hate crime law. As </w:t>
      </w:r>
      <w:r w:rsidR="00622E13">
        <w:t xml:space="preserve">we </w:t>
      </w:r>
      <w:r>
        <w:t>discussed in Chapter 4, under the current law</w:t>
      </w:r>
      <w:r w:rsidR="00622E13">
        <w:t>,</w:t>
      </w:r>
      <w:r>
        <w:t xml:space="preserve"> an offender’s hate motivation must be </w:t>
      </w:r>
      <w:proofErr w:type="gramStart"/>
      <w:r>
        <w:t>taken into account</w:t>
      </w:r>
      <w:proofErr w:type="gramEnd"/>
      <w:r>
        <w:t xml:space="preserve"> when they are sentenced. This is referred to as the sentence aggravation model</w:t>
      </w:r>
      <w:r w:rsidR="00B43E34">
        <w:t xml:space="preserve"> of hate crime law</w:t>
      </w:r>
      <w:r>
        <w:t>.</w:t>
      </w:r>
    </w:p>
    <w:p w14:paraId="54593F10" w14:textId="6DF4EB40" w:rsidR="00334684" w:rsidRDefault="00334684" w:rsidP="008D4B53">
      <w:pPr>
        <w:pStyle w:val="BodyText"/>
      </w:pPr>
      <w:r>
        <w:t xml:space="preserve">The Royal Commission of Inquiry into the terrorist attack on Christchurch </w:t>
      </w:r>
      <w:proofErr w:type="spellStart"/>
      <w:r>
        <w:t>masjidain</w:t>
      </w:r>
      <w:proofErr w:type="spellEnd"/>
      <w:r>
        <w:t xml:space="preserve"> on 15 March 2019 </w:t>
      </w:r>
      <w:r w:rsidR="005509B4">
        <w:t>considered</w:t>
      </w:r>
      <w:r>
        <w:t xml:space="preserve"> the </w:t>
      </w:r>
      <w:r w:rsidR="00365D86">
        <w:t xml:space="preserve">current law </w:t>
      </w:r>
      <w:r w:rsidR="005974B2">
        <w:t>is</w:t>
      </w:r>
      <w:r w:rsidR="00365D86">
        <w:t xml:space="preserve"> inadequate</w:t>
      </w:r>
      <w:r w:rsidR="00483640">
        <w:t xml:space="preserve"> </w:t>
      </w:r>
      <w:r w:rsidR="0092210A">
        <w:t>because it does not</w:t>
      </w:r>
      <w:r w:rsidR="00483640">
        <w:t xml:space="preserve"> </w:t>
      </w:r>
      <w:r w:rsidR="0065096F">
        <w:t>reflect the seriousness of hate crime</w:t>
      </w:r>
      <w:r w:rsidR="00365D86">
        <w:t>. It recommended creating new hate crime offences</w:t>
      </w:r>
      <w:r w:rsidR="007B278F">
        <w:t>.</w:t>
      </w:r>
      <w:r w:rsidR="005B758F">
        <w:t xml:space="preserve"> </w:t>
      </w:r>
      <w:r w:rsidR="00392549">
        <w:t xml:space="preserve">To help us decide whether any changes to </w:t>
      </w:r>
      <w:r w:rsidR="009A5FC0">
        <w:t>the</w:t>
      </w:r>
      <w:r w:rsidR="00392549">
        <w:t xml:space="preserve"> law are needed, we need to assess whether there are problems with the current law and</w:t>
      </w:r>
      <w:r w:rsidR="00FB1225">
        <w:t xml:space="preserve"> what practical impact they </w:t>
      </w:r>
      <w:r w:rsidR="0087242A">
        <w:t xml:space="preserve">are </w:t>
      </w:r>
      <w:r w:rsidR="00FB1225">
        <w:t>hav</w:t>
      </w:r>
      <w:r w:rsidR="0087242A">
        <w:t>ing or could have</w:t>
      </w:r>
      <w:r w:rsidR="008458FB">
        <w:t>.</w:t>
      </w:r>
    </w:p>
    <w:p w14:paraId="45FD5E77" w14:textId="451BD1EC" w:rsidR="008D4B53" w:rsidRDefault="0087242A" w:rsidP="008D4B53">
      <w:pPr>
        <w:pStyle w:val="BodyText"/>
      </w:pPr>
      <w:r>
        <w:t xml:space="preserve">We have identified </w:t>
      </w:r>
      <w:proofErr w:type="gramStart"/>
      <w:r>
        <w:t>a number of</w:t>
      </w:r>
      <w:proofErr w:type="gramEnd"/>
      <w:r>
        <w:t xml:space="preserve"> possible problems with the current law t</w:t>
      </w:r>
      <w:r w:rsidR="00F160A1">
        <w:t xml:space="preserve">hrough preliminary </w:t>
      </w:r>
      <w:r w:rsidR="009709E5">
        <w:t xml:space="preserve">engagement, legal analysis and </w:t>
      </w:r>
      <w:r w:rsidR="00F160A1">
        <w:t>research</w:t>
      </w:r>
      <w:r w:rsidR="00A66DC6">
        <w:t xml:space="preserve"> (including </w:t>
      </w:r>
      <w:r w:rsidR="00885ABB">
        <w:t>our review of</w:t>
      </w:r>
      <w:r w:rsidR="00BC01CA">
        <w:t xml:space="preserve"> overseas law reform reports)</w:t>
      </w:r>
      <w:r w:rsidR="00E34195">
        <w:t xml:space="preserve">. </w:t>
      </w:r>
      <w:r w:rsidR="008D4B53">
        <w:t xml:space="preserve">This chapter </w:t>
      </w:r>
      <w:r w:rsidR="002E0B57">
        <w:t>seeks</w:t>
      </w:r>
      <w:r w:rsidR="004D2DC3">
        <w:t xml:space="preserve"> feedback on </w:t>
      </w:r>
      <w:r w:rsidR="004837D1">
        <w:t xml:space="preserve">whether these </w:t>
      </w:r>
      <w:r w:rsidR="002E0B57">
        <w:t xml:space="preserve">are real </w:t>
      </w:r>
      <w:r w:rsidR="004837D1">
        <w:t>problems</w:t>
      </w:r>
      <w:r w:rsidR="00904D03">
        <w:t xml:space="preserve"> in Aotearoa New Zealand</w:t>
      </w:r>
      <w:r w:rsidR="004837D1">
        <w:t xml:space="preserve"> and how significant they are</w:t>
      </w:r>
      <w:r w:rsidR="00B17C37">
        <w:t xml:space="preserve"> in practice</w:t>
      </w:r>
      <w:r w:rsidR="008D4B53">
        <w:t xml:space="preserve">. We welcome submissions on other problems as well. The </w:t>
      </w:r>
      <w:r w:rsidR="00CF7732">
        <w:t xml:space="preserve">issues </w:t>
      </w:r>
      <w:r w:rsidR="008D4B53">
        <w:t>discussed</w:t>
      </w:r>
      <w:r w:rsidR="00F27C60">
        <w:t xml:space="preserve"> are</w:t>
      </w:r>
      <w:r w:rsidR="008D4B53">
        <w:t>:</w:t>
      </w:r>
    </w:p>
    <w:p w14:paraId="241DDA51" w14:textId="77777777" w:rsidR="008D4B53" w:rsidRDefault="008D4B53" w:rsidP="00B17AF4">
      <w:pPr>
        <w:pStyle w:val="BodyText2"/>
        <w:numPr>
          <w:ilvl w:val="3"/>
          <w:numId w:val="44"/>
        </w:numPr>
      </w:pPr>
      <w:r>
        <w:t xml:space="preserve">denouncing hate </w:t>
      </w:r>
      <w:proofErr w:type="gramStart"/>
      <w:r>
        <w:t>crime;</w:t>
      </w:r>
      <w:proofErr w:type="gramEnd"/>
    </w:p>
    <w:p w14:paraId="284D1C29" w14:textId="77777777" w:rsidR="008D4B53" w:rsidRDefault="008D4B53" w:rsidP="008D4B53">
      <w:pPr>
        <w:pStyle w:val="BodyText2"/>
      </w:pPr>
      <w:r>
        <w:t xml:space="preserve">encouraging reporting of hate </w:t>
      </w:r>
      <w:proofErr w:type="gramStart"/>
      <w:r>
        <w:t>crime;</w:t>
      </w:r>
      <w:proofErr w:type="gramEnd"/>
    </w:p>
    <w:p w14:paraId="35EC6325" w14:textId="77777777" w:rsidR="008D4B53" w:rsidRDefault="008D4B53" w:rsidP="008D4B53">
      <w:pPr>
        <w:pStyle w:val="BodyText2"/>
      </w:pPr>
      <w:r>
        <w:t xml:space="preserve">ensuring hate motivation is addressed in relevant </w:t>
      </w:r>
      <w:proofErr w:type="gramStart"/>
      <w:r>
        <w:t>cases;</w:t>
      </w:r>
      <w:proofErr w:type="gramEnd"/>
    </w:p>
    <w:p w14:paraId="43133968" w14:textId="25389B81" w:rsidR="0010371C" w:rsidRDefault="0010371C" w:rsidP="008D4B53">
      <w:pPr>
        <w:pStyle w:val="BodyText2"/>
      </w:pPr>
      <w:r>
        <w:t>c</w:t>
      </w:r>
      <w:r w:rsidRPr="0010371C">
        <w:t xml:space="preserve">ollecting information about hate crime </w:t>
      </w:r>
      <w:proofErr w:type="gramStart"/>
      <w:r w:rsidRPr="0010371C">
        <w:t>cases</w:t>
      </w:r>
      <w:r>
        <w:t>;</w:t>
      </w:r>
      <w:proofErr w:type="gramEnd"/>
    </w:p>
    <w:p w14:paraId="48A46439" w14:textId="77777777" w:rsidR="008D4B53" w:rsidRDefault="008D4B53" w:rsidP="008D4B53">
      <w:pPr>
        <w:pStyle w:val="BodyText2"/>
      </w:pPr>
      <w:r>
        <w:t>applying the aggravating factor; and</w:t>
      </w:r>
    </w:p>
    <w:p w14:paraId="65A5BA1E" w14:textId="77777777" w:rsidR="008D4B53" w:rsidRDefault="008D4B53" w:rsidP="008D4B53">
      <w:pPr>
        <w:pStyle w:val="BodyText2"/>
      </w:pPr>
      <w:r>
        <w:t>assessing the rehabilitative needs of offenders.</w:t>
      </w:r>
    </w:p>
    <w:p w14:paraId="21E201D1" w14:textId="579FABBA" w:rsidR="008D4B53" w:rsidRDefault="008D4B53" w:rsidP="008D4B53">
      <w:pPr>
        <w:pStyle w:val="BodyText"/>
      </w:pPr>
      <w:r>
        <w:t xml:space="preserve">We have not yet formed a view on </w:t>
      </w:r>
      <w:r w:rsidR="00590126">
        <w:t xml:space="preserve">these issues or </w:t>
      </w:r>
      <w:r w:rsidR="00B17C37">
        <w:t xml:space="preserve">on </w:t>
      </w:r>
      <w:r w:rsidR="00590126">
        <w:t>how any problems</w:t>
      </w:r>
      <w:r>
        <w:t xml:space="preserve"> should be addressed. We discuss </w:t>
      </w:r>
      <w:r w:rsidR="00C06BFC">
        <w:t xml:space="preserve">possible </w:t>
      </w:r>
      <w:r>
        <w:t xml:space="preserve">ways </w:t>
      </w:r>
      <w:r w:rsidR="00D9742C">
        <w:t>to improve</w:t>
      </w:r>
      <w:r>
        <w:t xml:space="preserve"> the sentence aggravation model in Chapter </w:t>
      </w:r>
      <w:r w:rsidR="00062C7F">
        <w:t>7</w:t>
      </w:r>
      <w:r>
        <w:t xml:space="preserve"> and whether to adopt a different legal model for addressing hate crime in Chapter 8.</w:t>
      </w:r>
    </w:p>
    <w:p w14:paraId="766C7E7F" w14:textId="77777777" w:rsidR="008D4B53" w:rsidRDefault="008D4B53" w:rsidP="008D4B53">
      <w:pPr>
        <w:pStyle w:val="Heading2"/>
      </w:pPr>
      <w:bookmarkStart w:id="65" w:name="_Toc184126891"/>
      <w:r>
        <w:lastRenderedPageBreak/>
        <w:t>Denouncing hate crime</w:t>
      </w:r>
      <w:bookmarkEnd w:id="65"/>
    </w:p>
    <w:p w14:paraId="3B3DCA98" w14:textId="091CFB0C" w:rsidR="008D4B53" w:rsidRDefault="008D4B53" w:rsidP="008D4B53">
      <w:pPr>
        <w:pStyle w:val="BodyText"/>
      </w:pPr>
      <w:r w:rsidRPr="00B93E59">
        <w:t xml:space="preserve">It may be argued </w:t>
      </w:r>
      <w:r>
        <w:t xml:space="preserve">that the current </w:t>
      </w:r>
      <w:r w:rsidR="00DF1531">
        <w:t>law</w:t>
      </w:r>
      <w:r>
        <w:t xml:space="preserve"> fails to adequately denounce or condemn hate crime. There are two aspects to this. First</w:t>
      </w:r>
      <w:r w:rsidRPr="00B93E59">
        <w:t>, it may be said</w:t>
      </w:r>
      <w:r>
        <w:t xml:space="preserve"> that the current law fails to communicate the true nature of the offending to the public because it does not clearly label offending as a hate crime. Second, </w:t>
      </w:r>
      <w:r w:rsidRPr="00B93E59">
        <w:t>some may consider</w:t>
      </w:r>
      <w:r>
        <w:t xml:space="preserve"> the </w:t>
      </w:r>
      <w:r w:rsidR="00F63A56">
        <w:t xml:space="preserve">current </w:t>
      </w:r>
      <w:r w:rsidR="00BB0EEA">
        <w:t>approach to sentencing hate crime offenders</w:t>
      </w:r>
      <w:r w:rsidR="00F63A56">
        <w:t xml:space="preserve"> does not</w:t>
      </w:r>
      <w:r w:rsidR="0015011D">
        <w:t xml:space="preserve"> </w:t>
      </w:r>
      <w:r w:rsidR="00BB0EEA">
        <w:t>do enough to</w:t>
      </w:r>
      <w:r w:rsidR="00864C97">
        <w:t xml:space="preserve"> show</w:t>
      </w:r>
      <w:r w:rsidR="0015011D">
        <w:t xml:space="preserve"> </w:t>
      </w:r>
      <w:r w:rsidR="007A0994">
        <w:t xml:space="preserve">the </w:t>
      </w:r>
      <w:r w:rsidR="0015011D">
        <w:t>public</w:t>
      </w:r>
      <w:r w:rsidR="007A0994">
        <w:t>’s</w:t>
      </w:r>
      <w:r w:rsidR="0015011D">
        <w:t xml:space="preserve"> condemnation of hate crime</w:t>
      </w:r>
      <w:r w:rsidR="00D65A6A">
        <w:t>.</w:t>
      </w:r>
      <w:r w:rsidR="0015011D">
        <w:t xml:space="preserve"> </w:t>
      </w:r>
      <w:r>
        <w:t>We invite feedback on whether the current law adequately denounces hate crime and, if not, why that is the case.</w:t>
      </w:r>
    </w:p>
    <w:p w14:paraId="4C91F7D1" w14:textId="77777777" w:rsidR="008D4B53" w:rsidRDefault="008D4B53" w:rsidP="008D4B53">
      <w:pPr>
        <w:pStyle w:val="BodyText"/>
      </w:pPr>
      <w:r>
        <w:t xml:space="preserve">We also seek feedback on a related issue about how hate crimes are recorded in criminal conviction history reports provided by </w:t>
      </w:r>
      <w:proofErr w:type="spellStart"/>
      <w:r w:rsidRPr="005C410F">
        <w:t>Te</w:t>
      </w:r>
      <w:proofErr w:type="spellEnd"/>
      <w:r w:rsidRPr="005C410F">
        <w:t xml:space="preserve"> </w:t>
      </w:r>
      <w:proofErr w:type="spellStart"/>
      <w:r w:rsidRPr="005C410F">
        <w:t>Tāhū</w:t>
      </w:r>
      <w:proofErr w:type="spellEnd"/>
      <w:r w:rsidRPr="005C410F">
        <w:t xml:space="preserve"> o </w:t>
      </w:r>
      <w:proofErr w:type="spellStart"/>
      <w:r w:rsidRPr="005C410F">
        <w:t>te</w:t>
      </w:r>
      <w:proofErr w:type="spellEnd"/>
      <w:r w:rsidRPr="005C410F">
        <w:t xml:space="preserve"> Ture </w:t>
      </w:r>
      <w:r>
        <w:t>| Ministry of Justice.</w:t>
      </w:r>
    </w:p>
    <w:p w14:paraId="16DCFB86" w14:textId="77777777" w:rsidR="008D4B53" w:rsidRDefault="008D4B53" w:rsidP="008D4B53">
      <w:pPr>
        <w:pStyle w:val="Heading3"/>
      </w:pPr>
      <w:r>
        <w:t>Communicating the nature of the offending</w:t>
      </w:r>
    </w:p>
    <w:p w14:paraId="36A9FB0D" w14:textId="39229D04" w:rsidR="008D4B53" w:rsidRDefault="008D4B53" w:rsidP="008D4B53">
      <w:pPr>
        <w:pStyle w:val="BodyText"/>
      </w:pPr>
      <w:r>
        <w:t>Some consider hate crimes must be clearly labelled as such to adequately denounce the offending and that sentence aggravation does not achieve this.</w:t>
      </w:r>
      <w:r>
        <w:rPr>
          <w:rStyle w:val="FootnoteReference"/>
        </w:rPr>
        <w:footnoteReference w:id="176"/>
      </w:r>
      <w:r>
        <w:t xml:space="preserve"> Under the current law, hate motivation does not form part of the offence a person is charged with and convicted of. For example, a person who commits a hate-motivated assault is convicted of assault. The Royal Commission said this means the conviction does not capture the full blameworthiness (or culpability) of the offender, which limits the signalling effect of the prosecution.</w:t>
      </w:r>
      <w:r>
        <w:rPr>
          <w:rStyle w:val="FootnoteReference"/>
        </w:rPr>
        <w:footnoteReference w:id="177"/>
      </w:r>
      <w:r>
        <w:t xml:space="preserve"> </w:t>
      </w:r>
    </w:p>
    <w:p w14:paraId="3211047B" w14:textId="52F02BEC" w:rsidR="008D4B53" w:rsidRDefault="00B449D0" w:rsidP="008D4B53">
      <w:pPr>
        <w:pStyle w:val="BodyText"/>
      </w:pPr>
      <w:r>
        <w:t>An alternative argument is that</w:t>
      </w:r>
      <w:r w:rsidR="008D4B53">
        <w:t xml:space="preserve"> the offender’s hate motivation </w:t>
      </w:r>
      <w:r>
        <w:t xml:space="preserve">can </w:t>
      </w:r>
      <w:r w:rsidR="008D4B53">
        <w:t>be clearly communicated and recorded under the sentence aggravation model</w:t>
      </w:r>
      <w:r w:rsidR="008D4B53" w:rsidDel="00214807">
        <w:t>.</w:t>
      </w:r>
      <w:r w:rsidR="008D4B53">
        <w:rPr>
          <w:rStyle w:val="FootnoteReference"/>
        </w:rPr>
        <w:footnoteReference w:id="178"/>
      </w:r>
      <w:r w:rsidR="008D4B53">
        <w:t>In criminal proceedings generally, a person’s conviction for an offence is communicated to the public through court hearings, the court’s written decisions or sentencing notes</w:t>
      </w:r>
      <w:r w:rsidR="00361872">
        <w:t>,</w:t>
      </w:r>
      <w:r w:rsidR="008D4B53">
        <w:t xml:space="preserve"> and media reporting. Although hate motivation does not currently form part of the offence a person is convicted of, the fact that an offence was a hate crime may be communicated to the public in similar ways</w:t>
      </w:r>
      <w:r w:rsidR="00473E01">
        <w:t>:</w:t>
      </w:r>
    </w:p>
    <w:p w14:paraId="51E5A598" w14:textId="77777777" w:rsidR="008D4B53" w:rsidRDefault="008D4B53" w:rsidP="00B17AF4">
      <w:pPr>
        <w:pStyle w:val="BodyText2"/>
        <w:numPr>
          <w:ilvl w:val="3"/>
          <w:numId w:val="45"/>
        </w:numPr>
      </w:pPr>
      <w:r>
        <w:t>Evidence of the defendant’s hate motivation may be presented at their trial or at a disputed facts hearing before sentencing.</w:t>
      </w:r>
    </w:p>
    <w:p w14:paraId="720E99EC" w14:textId="67BC79FC" w:rsidR="008D4B53" w:rsidRDefault="008D4B53" w:rsidP="008D4B53">
      <w:pPr>
        <w:pStyle w:val="BodyText2"/>
      </w:pPr>
      <w:r>
        <w:t>The courts are required to give reasons for imposing a sentence in open court</w:t>
      </w:r>
      <w:r w:rsidR="00347971">
        <w:t xml:space="preserve"> (that is, in a court hearing the public and media can attend)</w:t>
      </w:r>
      <w:r>
        <w:t>.</w:t>
      </w:r>
      <w:r>
        <w:rPr>
          <w:rStyle w:val="FootnoteReference"/>
        </w:rPr>
        <w:footnoteReference w:id="179"/>
      </w:r>
      <w:r>
        <w:t xml:space="preserve"> If the hate crime aggravating factor affects the </w:t>
      </w:r>
      <w:r w:rsidR="00910A87">
        <w:t xml:space="preserve">offender’s </w:t>
      </w:r>
      <w:r>
        <w:t>sentence</w:t>
      </w:r>
      <w:r w:rsidR="00910A87">
        <w:t xml:space="preserve">, </w:t>
      </w:r>
      <w:r>
        <w:t xml:space="preserve">that will usually be explained at the sentencing hearing and recorded in the court’s sentencing notes (although this is not specifically required). </w:t>
      </w:r>
    </w:p>
    <w:p w14:paraId="3533ED8B" w14:textId="4C603116" w:rsidR="008D4B53" w:rsidRDefault="008D4B53" w:rsidP="008D4B53">
      <w:pPr>
        <w:pStyle w:val="BodyText2"/>
      </w:pPr>
      <w:r>
        <w:lastRenderedPageBreak/>
        <w:t>The media sometimes report</w:t>
      </w:r>
      <w:r w:rsidDel="00B44881">
        <w:t>s</w:t>
      </w:r>
      <w:r>
        <w:t xml:space="preserve"> on the courts’ treatment of offending as a hate crime.</w:t>
      </w:r>
      <w:r>
        <w:rPr>
          <w:rStyle w:val="FootnoteReference"/>
        </w:rPr>
        <w:footnoteReference w:id="180"/>
      </w:r>
      <w:r>
        <w:t xml:space="preserve"> There has also been media reporting about police investigations or prosecutions of offending believed to be hate-motivated.</w:t>
      </w:r>
      <w:r>
        <w:rPr>
          <w:rStyle w:val="FootnoteReference"/>
        </w:rPr>
        <w:footnoteReference w:id="181"/>
      </w:r>
      <w:r>
        <w:t xml:space="preserve"> Media reporting may be the most effective way of communicating the blameworthiness of the offender to the </w:t>
      </w:r>
      <w:proofErr w:type="gramStart"/>
      <w:r>
        <w:t>general public</w:t>
      </w:r>
      <w:proofErr w:type="gramEnd"/>
      <w:r>
        <w:t>, who are unlikely to attend court or read sentencing notes.</w:t>
      </w:r>
    </w:p>
    <w:p w14:paraId="39BD4F87" w14:textId="7EF31EB3" w:rsidR="00FA7E79" w:rsidRDefault="00EB7C83" w:rsidP="00DF77C6">
      <w:pPr>
        <w:pStyle w:val="BodyText"/>
      </w:pPr>
      <w:r>
        <w:t>We</w:t>
      </w:r>
      <w:r w:rsidR="00DF77C6">
        <w:t xml:space="preserve"> invite feedback on whether there are problems with the current law that mean </w:t>
      </w:r>
      <w:r w:rsidR="00B50864">
        <w:t>an</w:t>
      </w:r>
      <w:r w:rsidR="00DF77C6">
        <w:t xml:space="preserve"> offender’s hate motivation is not adequately communicated to the public. For example, w</w:t>
      </w:r>
      <w:r w:rsidR="008D4B53">
        <w:t xml:space="preserve">hile the courts usually identify the aggravating factors </w:t>
      </w:r>
      <w:r w:rsidR="00131C5C">
        <w:t>they are relying on when</w:t>
      </w:r>
      <w:r w:rsidR="008D4B53">
        <w:t xml:space="preserve"> sentencing an offender, this</w:t>
      </w:r>
      <w:r w:rsidR="00436957">
        <w:t xml:space="preserve"> is not a requirement and</w:t>
      </w:r>
      <w:r w:rsidR="008D4B53">
        <w:t xml:space="preserve"> may not always be done clearly or at all.</w:t>
      </w:r>
      <w:r w:rsidR="008D4B53">
        <w:rPr>
          <w:rStyle w:val="FootnoteReference"/>
        </w:rPr>
        <w:footnoteReference w:id="182"/>
      </w:r>
      <w:r w:rsidR="008D4B53">
        <w:t xml:space="preserve"> We are aware of a</w:t>
      </w:r>
      <w:r w:rsidR="005963D9">
        <w:t xml:space="preserve"> case </w:t>
      </w:r>
      <w:r w:rsidR="00B9721C">
        <w:t xml:space="preserve">in </w:t>
      </w:r>
      <w:proofErr w:type="spellStart"/>
      <w:r w:rsidR="003D35BF" w:rsidRPr="00BE4FCE">
        <w:t>Te</w:t>
      </w:r>
      <w:proofErr w:type="spellEnd"/>
      <w:r w:rsidR="003D35BF" w:rsidRPr="00BE4FCE">
        <w:t xml:space="preserve"> </w:t>
      </w:r>
      <w:proofErr w:type="spellStart"/>
      <w:r w:rsidR="003D35BF" w:rsidRPr="00BE4FCE">
        <w:t>Kōti</w:t>
      </w:r>
      <w:proofErr w:type="spellEnd"/>
      <w:r w:rsidR="00DC3F22">
        <w:t>-</w:t>
      </w:r>
      <w:r w:rsidR="003D35BF" w:rsidRPr="00BE4FCE">
        <w:t>ā</w:t>
      </w:r>
      <w:r w:rsidR="00DC3F22">
        <w:t>-</w:t>
      </w:r>
      <w:r w:rsidR="003D35BF" w:rsidRPr="00BE4FCE">
        <w:t>Rohe</w:t>
      </w:r>
      <w:r w:rsidR="003D35BF">
        <w:t xml:space="preserve"> |</w:t>
      </w:r>
      <w:r w:rsidR="008D4B53">
        <w:t xml:space="preserve"> District Court</w:t>
      </w:r>
      <w:r w:rsidR="00B9721C">
        <w:t xml:space="preserve"> </w:t>
      </w:r>
      <w:r w:rsidR="008D4B53">
        <w:t>where the court appears to have accepted the prosecutor’s written submission that the hate crime aggravating factor applied but did not refer to it at the sentencing hearing or in the sentencing notes.</w:t>
      </w:r>
      <w:r w:rsidR="008D4B53">
        <w:rPr>
          <w:rStyle w:val="FootnoteReference"/>
        </w:rPr>
        <w:footnoteReference w:id="183"/>
      </w:r>
      <w:r w:rsidR="008D4B53">
        <w:t xml:space="preserve"> We are interested to know whether this has occurred in other cases. </w:t>
      </w:r>
    </w:p>
    <w:p w14:paraId="633E930D" w14:textId="77777777" w:rsidR="008D4B53" w:rsidRDefault="008D4B53" w:rsidP="008D4B53">
      <w:pPr>
        <w:pStyle w:val="Heading3"/>
      </w:pPr>
      <w:r>
        <w:t>Imposing harsher penalties for hate crime</w:t>
      </w:r>
    </w:p>
    <w:p w14:paraId="729C5594" w14:textId="060CB18F" w:rsidR="008D4B53" w:rsidRDefault="008D4B53" w:rsidP="008D4B53">
      <w:pPr>
        <w:pStyle w:val="BodyText"/>
      </w:pPr>
      <w:r>
        <w:t xml:space="preserve">When an offender is convicted of a hate crime, the courts may show the public’s condemnation of the offender’s conduct by imposing a harsher penalty than they would have without the hate motivation. This can occur under the sentence aggravation model. However, </w:t>
      </w:r>
      <w:r w:rsidR="00107E9A">
        <w:t xml:space="preserve">we have identified </w:t>
      </w:r>
      <w:r w:rsidR="001E4D61">
        <w:t>three</w:t>
      </w:r>
      <w:r>
        <w:t xml:space="preserve"> </w:t>
      </w:r>
      <w:r w:rsidR="00107E9A">
        <w:t xml:space="preserve">features of the current law </w:t>
      </w:r>
      <w:r>
        <w:t xml:space="preserve">that </w:t>
      </w:r>
      <w:r w:rsidR="00107E9A">
        <w:t xml:space="preserve">could </w:t>
      </w:r>
      <w:r>
        <w:t>limit the denunciatory effect of sentencing.</w:t>
      </w:r>
    </w:p>
    <w:p w14:paraId="7DDA234B" w14:textId="67D0E20A" w:rsidR="008D4B53" w:rsidRDefault="008D4B53" w:rsidP="00451412">
      <w:pPr>
        <w:pStyle w:val="BodyText"/>
      </w:pPr>
      <w:r>
        <w:t xml:space="preserve">First, where the hate crime aggravating factor applies, the courts are not required to increase an offender’s sentence by any </w:t>
      </w:r>
      <w:proofErr w:type="gramStart"/>
      <w:r>
        <w:t>particular amount</w:t>
      </w:r>
      <w:proofErr w:type="gramEnd"/>
      <w:r w:rsidR="007130B2">
        <w:t xml:space="preserve"> (or at all)</w:t>
      </w:r>
      <w:r>
        <w:t>. While this allows the courts to take a fact-specific approach, it could mean hate motivation is not always given enough weight.</w:t>
      </w:r>
    </w:p>
    <w:p w14:paraId="3488F98B" w14:textId="759444B0" w:rsidR="008D4B53" w:rsidRDefault="00AA59CC" w:rsidP="008D4B53">
      <w:pPr>
        <w:pStyle w:val="BodyText"/>
      </w:pPr>
      <w:r>
        <w:t>Second</w:t>
      </w:r>
      <w:r w:rsidR="008D4B53">
        <w:t xml:space="preserve">, the sentences imposed on offenders who </w:t>
      </w:r>
      <w:r w:rsidR="00E105B3">
        <w:t xml:space="preserve">have </w:t>
      </w:r>
      <w:r w:rsidR="008D4B53">
        <w:t>commit</w:t>
      </w:r>
      <w:r w:rsidR="00E105B3">
        <w:t>ted</w:t>
      </w:r>
      <w:r w:rsidR="008D4B53">
        <w:t xml:space="preserve"> hate crimes cannot exceed the maximum penalty for the offence they were convicted of. It might be argued that the existing maximum penalties are not high enough to adequately denounce hate crime. Whether this is the case might vary for different types of offending. For example, serious violent offences already carry high maximum penalties.</w:t>
      </w:r>
      <w:r w:rsidR="008D4B53">
        <w:rPr>
          <w:rStyle w:val="FootnoteReference"/>
        </w:rPr>
        <w:footnoteReference w:id="184"/>
      </w:r>
      <w:r w:rsidR="008D4B53">
        <w:t xml:space="preserve"> At the other end of the spectrum, offences such as offensive behaviour or language, graffiti vandalism and </w:t>
      </w:r>
      <w:r w:rsidR="008D4B53">
        <w:lastRenderedPageBreak/>
        <w:t>intimidation have relatively low maximum penalties</w:t>
      </w:r>
      <w:r w:rsidR="006851B3">
        <w:t>,</w:t>
      </w:r>
      <w:r w:rsidR="008D4B53">
        <w:t xml:space="preserve"> so there may be less scope for the courts to impose a sentence that reflects the seriousness of the hate motivation.</w:t>
      </w:r>
      <w:r w:rsidR="008D4B53">
        <w:rPr>
          <w:rStyle w:val="FootnoteReference"/>
        </w:rPr>
        <w:footnoteReference w:id="185"/>
      </w:r>
      <w:r w:rsidR="008D4B53">
        <w:t xml:space="preserve"> </w:t>
      </w:r>
      <w:r w:rsidR="00F71B79">
        <w:t xml:space="preserve">We are interested to understand whether </w:t>
      </w:r>
      <w:r w:rsidR="00152A11">
        <w:t xml:space="preserve">the </w:t>
      </w:r>
      <w:r w:rsidR="008610FB">
        <w:t xml:space="preserve">existing maximum penalties are causing problems in practice. </w:t>
      </w:r>
      <w:r w:rsidR="008D4B53">
        <w:t xml:space="preserve">There is nothing in the sentencing decisions we reviewed to suggest </w:t>
      </w:r>
      <w:r w:rsidR="008610FB">
        <w:t>they</w:t>
      </w:r>
      <w:r w:rsidR="008D4B53">
        <w:t xml:space="preserve"> are inadequate. For example, the sentences imposed in hate crime cases are not routinely near the maximum. However, as we explained in Chapter 4, we have not had access to many District Court decisions relating to less serious offending.</w:t>
      </w:r>
    </w:p>
    <w:p w14:paraId="32DC967D" w14:textId="7E0A5C0D" w:rsidR="001E4D61" w:rsidRDefault="001E4D61" w:rsidP="0000760B">
      <w:pPr>
        <w:pStyle w:val="BodyText"/>
      </w:pPr>
      <w:r>
        <w:t>Third, under the current law</w:t>
      </w:r>
      <w:r w:rsidR="00CC25AE">
        <w:t>,</w:t>
      </w:r>
      <w:r>
        <w:t xml:space="preserve"> the courts consider hate motivation alongside other aggravating and mitigating factors relating to the offence when sentencing an offender. Sentencing decisions do not usually state how much the hate crime aggravating factor on its own affected the sentence.</w:t>
      </w:r>
      <w:r>
        <w:rPr>
          <w:rStyle w:val="FootnoteReference"/>
        </w:rPr>
        <w:footnoteReference w:id="186"/>
      </w:r>
      <w:r>
        <w:t xml:space="preserve"> This may mean sentencing decisions do not clearly convey that the offender’s hate motivation has led to a harsher penalty or the extent of any increase in sentence. </w:t>
      </w:r>
    </w:p>
    <w:p w14:paraId="05DA28BC" w14:textId="5F517749" w:rsidR="008D4B53" w:rsidRDefault="008D4B53" w:rsidP="008D4B53">
      <w:pPr>
        <w:pStyle w:val="BodyText"/>
      </w:pPr>
      <w:r>
        <w:t>We seek feedback on whether these issues limit the denunciatory effect of sentencing decisions</w:t>
      </w:r>
      <w:r w:rsidR="00985630">
        <w:t xml:space="preserve"> for hate crimes</w:t>
      </w:r>
      <w:r>
        <w:t>.</w:t>
      </w:r>
    </w:p>
    <w:p w14:paraId="1D59629B" w14:textId="77777777" w:rsidR="008D4B53" w:rsidRDefault="008D4B53" w:rsidP="008D4B53">
      <w:pPr>
        <w:pStyle w:val="Heading3"/>
      </w:pPr>
      <w:r>
        <w:t>Criminal records</w:t>
      </w:r>
    </w:p>
    <w:p w14:paraId="09289187" w14:textId="49013E6C" w:rsidR="008D4B53" w:rsidRDefault="008D4B53" w:rsidP="008D4B53">
      <w:pPr>
        <w:pStyle w:val="BodyText"/>
      </w:pPr>
      <w:r>
        <w:t>There is a related issue about how offending is recorded on a person’s criminal record. Criminal records are not publicly available, so they are unlikely to have a general signalling effect. However, a person may choose to disclose their criminal record to a third party such as a potential employer</w:t>
      </w:r>
      <w:r w:rsidR="00787E4A">
        <w:t xml:space="preserve"> (or be required to do so as a </w:t>
      </w:r>
      <w:r w:rsidR="00A958DD">
        <w:t>condition of</w:t>
      </w:r>
      <w:r w:rsidR="00787E4A">
        <w:t xml:space="preserve"> employment)</w:t>
      </w:r>
      <w:r>
        <w:t xml:space="preserve">. A criminal conviction history report can be requested from the Ministry of Justice by the person or the third party (with the person’s consent). </w:t>
      </w:r>
    </w:p>
    <w:p w14:paraId="7463AAE0" w14:textId="4204775B" w:rsidR="008D4B53" w:rsidRDefault="008D4B53" w:rsidP="008D4B53">
      <w:pPr>
        <w:pStyle w:val="BodyText"/>
      </w:pPr>
      <w:r>
        <w:t>Under the current law, the fact that an offence was hate-motivated (and that this increased a person’s sentence</w:t>
      </w:r>
      <w:r w:rsidR="00057C08">
        <w:t>, where applicable</w:t>
      </w:r>
      <w:r>
        <w:t>) would not appear on a criminal conviction history report. We invite feedback on whether this is likely to cause problems in practice. For example, it may be that some potential employers need to know if a person has committed a hate crime to ensure the safety and wellbeing of others they may interact with at work.</w:t>
      </w:r>
    </w:p>
    <w:p w14:paraId="3636EB38" w14:textId="77777777" w:rsidR="000E143D" w:rsidRDefault="000E143D">
      <w:pPr>
        <w:widowControl w:val="0"/>
        <w:spacing w:before="0" w:after="200" w:line="276" w:lineRule="auto"/>
        <w:rPr>
          <w:rFonts w:ascii="Metropolis" w:eastAsia="Times New Roman" w:hAnsi="Metropolis" w:cs="Times New Roman"/>
          <w:b/>
          <w:caps/>
          <w:color w:val="73AB6E"/>
          <w:sz w:val="22"/>
          <w:szCs w:val="24"/>
          <w:lang w:eastAsia="en-AU"/>
        </w:rPr>
      </w:pPr>
      <w:bookmarkStart w:id="66" w:name="_Toc184126892"/>
      <w:r>
        <w:br w:type="page"/>
      </w:r>
    </w:p>
    <w:p w14:paraId="2E9F547A" w14:textId="1C0CE842" w:rsidR="008D4B53" w:rsidRDefault="008D4B53" w:rsidP="008D4B53">
      <w:pPr>
        <w:pStyle w:val="Heading2"/>
      </w:pPr>
      <w:r>
        <w:lastRenderedPageBreak/>
        <w:t>Encouraging reporting of hate crime</w:t>
      </w:r>
      <w:bookmarkEnd w:id="66"/>
    </w:p>
    <w:p w14:paraId="3178A4F6" w14:textId="77D7569C" w:rsidR="008D4B53" w:rsidRDefault="008D4B53" w:rsidP="008D4B53">
      <w:pPr>
        <w:pStyle w:val="BodyText"/>
      </w:pPr>
      <w:r>
        <w:t>The Royal Commission found that hate crime is often not reported</w:t>
      </w:r>
      <w:r w:rsidR="00DF0D14">
        <w:t xml:space="preserve"> to Police</w:t>
      </w:r>
      <w:r>
        <w:t>.</w:t>
      </w:r>
      <w:r>
        <w:rPr>
          <w:rStyle w:val="FootnoteReference"/>
        </w:rPr>
        <w:footnoteReference w:id="187"/>
      </w:r>
      <w:r>
        <w:t xml:space="preserve"> It considered </w:t>
      </w:r>
      <w:r w:rsidR="00567BDD">
        <w:t>that</w:t>
      </w:r>
      <w:r>
        <w:t xml:space="preserve"> creating specific hate crime offences would help</w:t>
      </w:r>
      <w:r w:rsidDel="00D201D5">
        <w:t xml:space="preserve"> </w:t>
      </w:r>
      <w:r>
        <w:t xml:space="preserve">increase reporting by signalling that hate crime is taken seriously and encouraging more “energetic” responses by </w:t>
      </w:r>
      <w:r w:rsidRPr="00F128EA">
        <w:t>Ng</w:t>
      </w:r>
      <w:r>
        <w:t>ā</w:t>
      </w:r>
      <w:r w:rsidRPr="00F128EA">
        <w:t xml:space="preserve"> </w:t>
      </w:r>
      <w:proofErr w:type="spellStart"/>
      <w:r w:rsidRPr="00F128EA">
        <w:t>Pirihimana</w:t>
      </w:r>
      <w:proofErr w:type="spellEnd"/>
      <w:r w:rsidRPr="00F128EA">
        <w:t xml:space="preserve"> </w:t>
      </w:r>
      <w:r>
        <w:t>o</w:t>
      </w:r>
      <w:r w:rsidRPr="00F128EA">
        <w:t xml:space="preserve"> Aotearoa</w:t>
      </w:r>
      <w:r>
        <w:t xml:space="preserve"> | New Zealand Police.</w:t>
      </w:r>
      <w:r>
        <w:rPr>
          <w:rStyle w:val="FootnoteReference"/>
        </w:rPr>
        <w:footnoteReference w:id="188"/>
      </w:r>
      <w:r>
        <w:t xml:space="preserve"> </w:t>
      </w:r>
    </w:p>
    <w:p w14:paraId="7C5D46A2" w14:textId="0D61444B" w:rsidR="008D4B53" w:rsidRDefault="008D4B53" w:rsidP="008D4B53">
      <w:pPr>
        <w:pStyle w:val="BodyText"/>
      </w:pPr>
      <w:r>
        <w:t>We do not have New Zealand data on the percentage of people who report hate crime or the reasons why they choose not to. However, the Royal Commission heard that people may not report because:</w:t>
      </w:r>
      <w:r>
        <w:rPr>
          <w:rStyle w:val="FootnoteReference"/>
        </w:rPr>
        <w:footnoteReference w:id="189"/>
      </w:r>
    </w:p>
    <w:p w14:paraId="216BA9D1" w14:textId="77777777" w:rsidR="008D4B53" w:rsidRDefault="008D4B53" w:rsidP="00B17AF4">
      <w:pPr>
        <w:pStyle w:val="BodyText2"/>
        <w:numPr>
          <w:ilvl w:val="3"/>
          <w:numId w:val="46"/>
        </w:numPr>
      </w:pPr>
      <w:r>
        <w:t>hate crimes, although unpleasant,</w:t>
      </w:r>
      <w:r w:rsidRPr="00EE10B4">
        <w:t xml:space="preserve"> may be brief and </w:t>
      </w:r>
      <w:r>
        <w:t>may not</w:t>
      </w:r>
      <w:r w:rsidRPr="00EE10B4">
        <w:t xml:space="preserve"> reach a threshold where reporting is a priority for the </w:t>
      </w:r>
      <w:proofErr w:type="gramStart"/>
      <w:r w:rsidRPr="00EE10B4">
        <w:t>victim</w:t>
      </w:r>
      <w:r>
        <w:t>;</w:t>
      </w:r>
      <w:proofErr w:type="gramEnd"/>
    </w:p>
    <w:p w14:paraId="3A5E7F3B" w14:textId="1E8D9675" w:rsidR="008D4B53" w:rsidRDefault="00106C80" w:rsidP="00B94AA7">
      <w:pPr>
        <w:pStyle w:val="BodyText2"/>
        <w:numPr>
          <w:ilvl w:val="3"/>
          <w:numId w:val="31"/>
        </w:numPr>
      </w:pPr>
      <w:r>
        <w:t>they may be unable to identify</w:t>
      </w:r>
      <w:r w:rsidR="008D4B53">
        <w:t xml:space="preserve"> the offender; </w:t>
      </w:r>
      <w:r w:rsidR="00867D4F">
        <w:t>or</w:t>
      </w:r>
    </w:p>
    <w:p w14:paraId="5643DF23" w14:textId="10D7F026" w:rsidR="008D4B53" w:rsidRDefault="008D4B53" w:rsidP="00B94AA7">
      <w:pPr>
        <w:pStyle w:val="BodyText2"/>
        <w:numPr>
          <w:ilvl w:val="3"/>
          <w:numId w:val="31"/>
        </w:numPr>
      </w:pPr>
      <w:r>
        <w:t xml:space="preserve">they may have </w:t>
      </w:r>
      <w:r w:rsidR="00867D4F">
        <w:t>previously reported</w:t>
      </w:r>
      <w:r>
        <w:t xml:space="preserve"> hate crime to Police and ha</w:t>
      </w:r>
      <w:r w:rsidR="00867D4F">
        <w:t>d</w:t>
      </w:r>
      <w:r>
        <w:t xml:space="preserve"> no tangible result.</w:t>
      </w:r>
    </w:p>
    <w:p w14:paraId="04D4205A" w14:textId="3B132754" w:rsidR="008D4B53" w:rsidRDefault="008D4B53" w:rsidP="008D4B53">
      <w:pPr>
        <w:pStyle w:val="BodyText"/>
      </w:pPr>
      <w:r>
        <w:t>England and Wales have had specific hate crime offences since 1998 but there are still concerns around low reporting rates. In a 2014 study</w:t>
      </w:r>
      <w:r w:rsidR="00EC6CF1">
        <w:t>,</w:t>
      </w:r>
      <w:r>
        <w:t xml:space="preserve"> only 24 per cent of respondents had reported their most recent experience of hate crime to the police.</w:t>
      </w:r>
      <w:r>
        <w:rPr>
          <w:rStyle w:val="FootnoteReference"/>
        </w:rPr>
        <w:footnoteReference w:id="190"/>
      </w:r>
      <w:r>
        <w:t xml:space="preserve"> The most common reasons people gave for not reporting hate crime were that they believed </w:t>
      </w:r>
      <w:r w:rsidRPr="003A2E59">
        <w:t xml:space="preserve">the police would not take </w:t>
      </w:r>
      <w:r>
        <w:t>them</w:t>
      </w:r>
      <w:r w:rsidRPr="003A2E59">
        <w:t xml:space="preserve"> seriously</w:t>
      </w:r>
      <w:r>
        <w:t xml:space="preserve">, </w:t>
      </w:r>
      <w:r w:rsidRPr="005F3826">
        <w:t>that they could deal with the incident themselves or with the help of others</w:t>
      </w:r>
      <w:r>
        <w:t>,</w:t>
      </w:r>
      <w:r w:rsidRPr="005F3826">
        <w:t xml:space="preserve"> </w:t>
      </w:r>
      <w:r>
        <w:t>or</w:t>
      </w:r>
      <w:r w:rsidRPr="005F3826">
        <w:t xml:space="preserve"> that the police could not have done anything </w:t>
      </w:r>
      <w:r>
        <w:t>(for example, because the victim could not identify the perpetrator or there were no witnesses)</w:t>
      </w:r>
      <w:r w:rsidRPr="005F3826">
        <w:t>.</w:t>
      </w:r>
      <w:r>
        <w:rPr>
          <w:rStyle w:val="FootnoteReference"/>
        </w:rPr>
        <w:footnoteReference w:id="191"/>
      </w:r>
      <w:r>
        <w:t xml:space="preserve"> </w:t>
      </w:r>
    </w:p>
    <w:p w14:paraId="58E9DFFB" w14:textId="263A843E" w:rsidR="008D4B53" w:rsidRDefault="008D4B53" w:rsidP="008D4B53">
      <w:pPr>
        <w:pStyle w:val="BodyText"/>
      </w:pPr>
      <w:r>
        <w:t xml:space="preserve">Some of these issues are not unique to hate crime. The most recent New Zealand Crime and Victims Survey found that victims of crime reported around 28 per cent of </w:t>
      </w:r>
      <w:r w:rsidR="0073531D">
        <w:t>alleged offen</w:t>
      </w:r>
      <w:r w:rsidR="007A1919">
        <w:t>ding</w:t>
      </w:r>
      <w:r>
        <w:t xml:space="preserve"> to Police.</w:t>
      </w:r>
      <w:r>
        <w:rPr>
          <w:rStyle w:val="FootnoteReference"/>
        </w:rPr>
        <w:footnoteReference w:id="192"/>
      </w:r>
      <w:r>
        <w:t xml:space="preserve"> The main reasons given for not reporting </w:t>
      </w:r>
      <w:r w:rsidR="007A1919">
        <w:t>alleged offending</w:t>
      </w:r>
      <w:r>
        <w:t xml:space="preserve"> included that </w:t>
      </w:r>
      <w:r w:rsidR="00113A29">
        <w:t>it</w:t>
      </w:r>
      <w:r>
        <w:t xml:space="preserve"> was too trivial, Police could not do </w:t>
      </w:r>
      <w:proofErr w:type="gramStart"/>
      <w:r>
        <w:t>anything</w:t>
      </w:r>
      <w:proofErr w:type="gramEnd"/>
      <w:r>
        <w:t xml:space="preserve"> or Police would not be interested. Other research has identified bias and inequities in policing practices.</w:t>
      </w:r>
      <w:r>
        <w:rPr>
          <w:rStyle w:val="FootnoteReference"/>
        </w:rPr>
        <w:footnoteReference w:id="193"/>
      </w:r>
      <w:r>
        <w:t xml:space="preserve"> This may impact public trust and confidence in Police and people’s willingness to report crime. The New Zealand Crime and Victims Survey shows </w:t>
      </w:r>
      <w:r w:rsidR="00EF63E4">
        <w:t xml:space="preserve">that </w:t>
      </w:r>
      <w:r>
        <w:t>Māori, some other ethnic groups and rainbow communities have less trust and confidence in Police than the general population.</w:t>
      </w:r>
      <w:r>
        <w:rPr>
          <w:rStyle w:val="FootnoteReference"/>
        </w:rPr>
        <w:footnoteReference w:id="194"/>
      </w:r>
    </w:p>
    <w:p w14:paraId="1F427E5F" w14:textId="44E10ED1" w:rsidR="008D4B53" w:rsidRDefault="008D4B53" w:rsidP="008D4B53">
      <w:pPr>
        <w:pStyle w:val="BodyText"/>
      </w:pPr>
      <w:r>
        <w:lastRenderedPageBreak/>
        <w:t xml:space="preserve">To the extent that hate crimes are not being reported due to </w:t>
      </w:r>
      <w:r w:rsidR="00A53EE5">
        <w:t>negative</w:t>
      </w:r>
      <w:r>
        <w:t xml:space="preserve"> experiences with or perceptions of Police,</w:t>
      </w:r>
      <w:r w:rsidR="00A85C88">
        <w:t xml:space="preserve"> we are interested to understand whether</w:t>
      </w:r>
      <w:r>
        <w:t xml:space="preserve"> cultural change within Police may help to address this over time. As </w:t>
      </w:r>
      <w:r w:rsidR="00EC6CF1">
        <w:t xml:space="preserve">we </w:t>
      </w:r>
      <w:r>
        <w:t>discussed in Chapter 4, since the Royal Commission report, Police has been working to improve its response to hate crime. It now has training and guidance for police officers on how to recognise, record and respond to hate crime. The Police instructions on hate crime direct officers to treat all reports of hate crime seriously, record and investigate them thoroughly and provide appropriate support and referrals for victims. The</w:t>
      </w:r>
      <w:r w:rsidR="00B134C5">
        <w:t xml:space="preserve"> instructions</w:t>
      </w:r>
      <w:r>
        <w:t xml:space="preserve"> also encourage proactive community engagement and public awareness </w:t>
      </w:r>
      <w:r w:rsidRPr="00BD48F1">
        <w:t xml:space="preserve">initiatives. </w:t>
      </w:r>
    </w:p>
    <w:p w14:paraId="54F6C25A" w14:textId="77777777" w:rsidR="008D4B53" w:rsidRDefault="008D4B53" w:rsidP="008D4B53">
      <w:pPr>
        <w:pStyle w:val="BodyText"/>
      </w:pPr>
      <w:r w:rsidRPr="00BD48F1">
        <w:t xml:space="preserve">Police data shows the number of </w:t>
      </w:r>
      <w:r>
        <w:t xml:space="preserve">perceived </w:t>
      </w:r>
      <w:r w:rsidRPr="00BD48F1">
        <w:t>hate crimes recorded each year is increasing.</w:t>
      </w:r>
      <w:r>
        <w:t xml:space="preserve"> However, it is unclear whether this is due to an increase in reporting of hate crime, more consistent recording practices or an increase in the number of hate crimes occurring.</w:t>
      </w:r>
    </w:p>
    <w:p w14:paraId="198AC73F" w14:textId="10C5E011" w:rsidR="008D4B53" w:rsidRDefault="008D4B53" w:rsidP="008D4B53">
      <w:pPr>
        <w:pStyle w:val="BodyText"/>
      </w:pPr>
      <w:r>
        <w:t xml:space="preserve">We seek feedback on whether there are still barriers to reporting hate crime and, if so, whether the current law is part of the reason for this. For example, it may be that some people who experience hate crime believe it will not be taken seriously because there is no specific hate crime offence (particularly if the offence the conduct would </w:t>
      </w:r>
      <w:r w:rsidR="00712E73">
        <w:t xml:space="preserve">currently </w:t>
      </w:r>
      <w:r>
        <w:t>be charged under is relatively minor such as graffiti vandalism).</w:t>
      </w:r>
    </w:p>
    <w:p w14:paraId="34D113FD" w14:textId="58F6D986" w:rsidR="00053F6F" w:rsidRDefault="00053F6F" w:rsidP="00053F6F">
      <w:pPr>
        <w:pStyle w:val="Heading2"/>
      </w:pPr>
      <w:bookmarkStart w:id="67" w:name="_Toc184126893"/>
      <w:r>
        <w:t>Ensuring hate motivation is addressed in relevant cases</w:t>
      </w:r>
      <w:bookmarkEnd w:id="67"/>
    </w:p>
    <w:p w14:paraId="06A9EEB1" w14:textId="5019DB58" w:rsidR="00053F6F" w:rsidRDefault="00CF389E" w:rsidP="008F499E">
      <w:pPr>
        <w:pStyle w:val="BodyText"/>
      </w:pPr>
      <w:r>
        <w:t xml:space="preserve">We are interested to understand whether </w:t>
      </w:r>
      <w:r w:rsidR="00A43B1F">
        <w:t>hate crimes are investigated and prosecuted as such</w:t>
      </w:r>
      <w:r w:rsidR="000E611C">
        <w:t xml:space="preserve"> in a consistent way</w:t>
      </w:r>
      <w:r w:rsidR="00A43B1F">
        <w:t xml:space="preserve">. </w:t>
      </w:r>
      <w:r w:rsidR="00151BB2">
        <w:t>This is difficult to assess since t</w:t>
      </w:r>
      <w:r w:rsidR="00053F6F">
        <w:t xml:space="preserve">here is </w:t>
      </w:r>
      <w:r w:rsidR="00053F6F" w:rsidRPr="00E40AB2">
        <w:t>currently no data on how often</w:t>
      </w:r>
      <w:r w:rsidR="00053F6F">
        <w:t xml:space="preserve"> hate motivation is raised at sentencing </w:t>
      </w:r>
      <w:r w:rsidR="00053F6F" w:rsidRPr="00E40AB2">
        <w:t xml:space="preserve">for perceived hate </w:t>
      </w:r>
      <w:r w:rsidR="00053F6F">
        <w:t>crime</w:t>
      </w:r>
      <w:r w:rsidR="00FA73C7">
        <w:t>s</w:t>
      </w:r>
      <w:r w:rsidR="00053F6F" w:rsidRPr="00E40AB2">
        <w:t>.</w:t>
      </w:r>
      <w:r w:rsidR="00053F6F">
        <w:t xml:space="preserve"> </w:t>
      </w:r>
    </w:p>
    <w:p w14:paraId="4036B28D" w14:textId="4A538173" w:rsidR="00053F6F" w:rsidRDefault="00053F6F" w:rsidP="00053F6F">
      <w:pPr>
        <w:pStyle w:val="BodyText"/>
      </w:pPr>
      <w:r>
        <w:t xml:space="preserve">If hate motivation is being addressed inconsistently, there could be several reasons for this. First, Police may not identify a reported offence as a hate crime or gather enough evidence of the offender’s hate motivation during the investigation. Second, evidence of hate motivation may not be provided to the prosecutor (for example, Police may omit to include it in the summary of facts </w:t>
      </w:r>
      <w:r w:rsidR="008D7938">
        <w:t>based on</w:t>
      </w:r>
      <w:r>
        <w:t xml:space="preserve"> which </w:t>
      </w:r>
      <w:r w:rsidR="008D7938">
        <w:t>a</w:t>
      </w:r>
      <w:r>
        <w:t xml:space="preserve"> defendant pleads guilty). Third, the prosecutor may not raise hate motivation at sentencing. In some cases, there may be good reasons for not raising hate motivation — for example, there may not be enough evidence to support it. In other cases, the investigating police officer or prosecutor might simply be unfamiliar with the hate crime aggravating factor or the process for raising it.</w:t>
      </w:r>
    </w:p>
    <w:p w14:paraId="0D6C922F" w14:textId="4EC1FDE4" w:rsidR="00053F6F" w:rsidRDefault="00053F6F" w:rsidP="00053F6F">
      <w:pPr>
        <w:pStyle w:val="BodyText"/>
      </w:pPr>
      <w:r>
        <w:t xml:space="preserve">We seek feedback on whether hate motivation is being addressed consistently in the investigation and prosecution of relevant offences. We acknowledge, however, that it may be too early to assess the impact of recent </w:t>
      </w:r>
      <w:r w:rsidR="008F751A">
        <w:t xml:space="preserve">changes </w:t>
      </w:r>
      <w:r w:rsidR="00C72182">
        <w:t>within</w:t>
      </w:r>
      <w:r w:rsidR="008F751A">
        <w:t xml:space="preserve"> </w:t>
      </w:r>
      <w:r>
        <w:t>Police.</w:t>
      </w:r>
      <w:r w:rsidR="0020102D">
        <w:t xml:space="preserve"> </w:t>
      </w:r>
      <w:r w:rsidR="006145AE">
        <w:t>As noted above, since the Royal Commission’s report</w:t>
      </w:r>
      <w:r w:rsidR="007C4383">
        <w:t>,</w:t>
      </w:r>
      <w:r w:rsidR="006145AE">
        <w:t xml:space="preserve"> Police has been working to improve its response to hate crime. This includes improved training and guidance on how to identify, record, investigate and prosecute hate crime. </w:t>
      </w:r>
      <w:r w:rsidR="0020102D">
        <w:t>We are interested in feedback on whether these changes are likely to improve the consistency with which hate motivation is investigated by Police and raised by prosecutors as an aggravating factor at sentencing.</w:t>
      </w:r>
    </w:p>
    <w:p w14:paraId="1930C914" w14:textId="77777777" w:rsidR="00053F6F" w:rsidRDefault="00053F6F" w:rsidP="00053F6F">
      <w:pPr>
        <w:pStyle w:val="BodyText"/>
      </w:pPr>
      <w:r>
        <w:t xml:space="preserve">We also seek feedback on whether hate motivation should be considered at other stages of court proceedings. For example: </w:t>
      </w:r>
    </w:p>
    <w:p w14:paraId="7F9EB9FC" w14:textId="6B7D55DD" w:rsidR="00053F6F" w:rsidRDefault="00E943A2" w:rsidP="00053F6F">
      <w:pPr>
        <w:pStyle w:val="BodyText2"/>
        <w:numPr>
          <w:ilvl w:val="3"/>
          <w:numId w:val="47"/>
        </w:numPr>
      </w:pPr>
      <w:r>
        <w:t>t</w:t>
      </w:r>
      <w:r w:rsidR="00053F6F">
        <w:t xml:space="preserve">he fact that an alleged offence was hate-motivated could be relevant when the court is deciding whether to grant </w:t>
      </w:r>
      <w:r w:rsidR="007B2728">
        <w:t>a</w:t>
      </w:r>
      <w:r w:rsidR="00053F6F">
        <w:t xml:space="preserve"> defendant bail</w:t>
      </w:r>
      <w:r>
        <w:t>; and</w:t>
      </w:r>
    </w:p>
    <w:p w14:paraId="075201D2" w14:textId="29388A48" w:rsidR="00053F6F" w:rsidRDefault="00E943A2" w:rsidP="00053F6F">
      <w:pPr>
        <w:pStyle w:val="BodyText2"/>
      </w:pPr>
      <w:r>
        <w:lastRenderedPageBreak/>
        <w:t>t</w:t>
      </w:r>
      <w:r w:rsidR="00053F6F">
        <w:t xml:space="preserve">he fact that a previous offence was hate-motivated could be relevant when sentencing the same offender again for </w:t>
      </w:r>
      <w:r w:rsidR="000C4506">
        <w:t>a different</w:t>
      </w:r>
      <w:r w:rsidR="00053F6F">
        <w:t xml:space="preserve"> hate crime. </w:t>
      </w:r>
    </w:p>
    <w:p w14:paraId="701C7FC5" w14:textId="791DC0F9" w:rsidR="00053F6F" w:rsidRDefault="00053F6F" w:rsidP="00053F6F">
      <w:pPr>
        <w:pStyle w:val="BodyText"/>
      </w:pPr>
      <w:r>
        <w:t>It is not clear that information about an offender’s hate motivation would be available to the courts in these contexts currently. We understand prosecutors may raise hate motivation in relation to current offending when the court is considering whether to grant the defendant bail. However, when an offender is being sentenced</w:t>
      </w:r>
      <w:r w:rsidR="00E943A2">
        <w:t>,</w:t>
      </w:r>
      <w:r>
        <w:t xml:space="preserve"> the prosecutor is unlikely to raise that any previous convictions were for hate crimes. This is because there is no easy way to tell whether earlier offending was hate-motivated without reviewing individual case files. </w:t>
      </w:r>
    </w:p>
    <w:p w14:paraId="7C0A7979" w14:textId="44F1A0A2" w:rsidR="008D4B53" w:rsidRDefault="006D2ECD" w:rsidP="008D4B53">
      <w:pPr>
        <w:pStyle w:val="Heading2"/>
      </w:pPr>
      <w:bookmarkStart w:id="68" w:name="_Toc184126894"/>
      <w:r>
        <w:t>Collecting information about</w:t>
      </w:r>
      <w:r w:rsidR="008D4B53" w:rsidRPr="004A41FC">
        <w:t xml:space="preserve"> </w:t>
      </w:r>
      <w:r w:rsidR="008D4B53">
        <w:t>hate crime</w:t>
      </w:r>
      <w:r w:rsidR="00760F76">
        <w:t xml:space="preserve"> cases</w:t>
      </w:r>
      <w:bookmarkEnd w:id="68"/>
      <w:r w:rsidR="008D4B53">
        <w:t xml:space="preserve"> </w:t>
      </w:r>
    </w:p>
    <w:p w14:paraId="38E32300" w14:textId="77777777" w:rsidR="008D4B53" w:rsidRDefault="008D4B53" w:rsidP="008D4B53">
      <w:pPr>
        <w:pStyle w:val="BodyText"/>
      </w:pPr>
      <w:r>
        <w:t>One of the criticisms sometimes made of the sentence aggravation model is that it may make it difficult to collect accurate data on reported hate crimes and case outcomes.</w:t>
      </w:r>
      <w:r>
        <w:rPr>
          <w:rStyle w:val="FootnoteReference"/>
        </w:rPr>
        <w:footnoteReference w:id="195"/>
      </w:r>
      <w:r>
        <w:t xml:space="preserve"> This is because hate motivation does not form part of the offence a person is charged with or convicted of.</w:t>
      </w:r>
    </w:p>
    <w:p w14:paraId="7CC27D34" w14:textId="77777777" w:rsidR="008D4B53" w:rsidRDefault="008D4B53" w:rsidP="008D4B53">
      <w:pPr>
        <w:pStyle w:val="BodyText"/>
      </w:pPr>
      <w:r>
        <w:t>The Royal Commission found there was a lack of accurate recording of reported hate crimes and data about them.</w:t>
      </w:r>
      <w:r>
        <w:rPr>
          <w:rStyle w:val="FootnoteReference"/>
        </w:rPr>
        <w:footnoteReference w:id="196"/>
      </w:r>
      <w:r>
        <w:t xml:space="preserve"> It noted Police had been recording perceived hate crimes since 2019 but said recording was incomplete and inconsistent. The Royal Commission suggested better recording of hate motivations would help ensure they are brought to the attention of the sentencing judge and allow links to be made between different events involving the same offender or victim. It would also, alongside data on how complaints are resolved, help to assess the Police response and assure targeted communities that their complaints are being treated seriously. </w:t>
      </w:r>
    </w:p>
    <w:p w14:paraId="4C4A3BA9" w14:textId="3378FAC6" w:rsidR="008D4B53" w:rsidRDefault="008D4B53" w:rsidP="008D4B53">
      <w:pPr>
        <w:pStyle w:val="BodyText"/>
      </w:pPr>
      <w:r>
        <w:t xml:space="preserve">The </w:t>
      </w:r>
      <w:r w:rsidR="00264BD0">
        <w:t xml:space="preserve">Royal </w:t>
      </w:r>
      <w:r>
        <w:t>Commission thought creating</w:t>
      </w:r>
      <w:r w:rsidRPr="002D6D44">
        <w:t xml:space="preserve"> hate crime offences would facilitate the recording of </w:t>
      </w:r>
      <w:r>
        <w:t>reported</w:t>
      </w:r>
      <w:r w:rsidRPr="002D6D44">
        <w:t xml:space="preserve"> hate crimes</w:t>
      </w:r>
      <w:r>
        <w:t>, although it noted the</w:t>
      </w:r>
      <w:r w:rsidRPr="002D6D44">
        <w:t xml:space="preserve"> absence of such offences </w:t>
      </w:r>
      <w:r>
        <w:t>did</w:t>
      </w:r>
      <w:r w:rsidRPr="002D6D44">
        <w:t xml:space="preserve"> not make </w:t>
      </w:r>
      <w:r>
        <w:t>recording</w:t>
      </w:r>
      <w:r w:rsidRPr="002D6D44">
        <w:t xml:space="preserve"> impossible</w:t>
      </w:r>
      <w:r>
        <w:t>.</w:t>
      </w:r>
      <w:r>
        <w:rPr>
          <w:rStyle w:val="FootnoteReference"/>
        </w:rPr>
        <w:footnoteReference w:id="197"/>
      </w:r>
      <w:r>
        <w:t xml:space="preserve"> It recommended the Government direct Police to revise how it records complaints </w:t>
      </w:r>
      <w:r w:rsidRPr="005C573A">
        <w:t>of criminal conduct to capture hate</w:t>
      </w:r>
      <w:r>
        <w:t xml:space="preserve"> </w:t>
      </w:r>
      <w:r w:rsidRPr="005C573A">
        <w:t xml:space="preserve">motivation </w:t>
      </w:r>
      <w:r>
        <w:t>and to provide training for staff.</w:t>
      </w:r>
      <w:r>
        <w:rPr>
          <w:rStyle w:val="FootnoteReference"/>
        </w:rPr>
        <w:footnoteReference w:id="198"/>
      </w:r>
    </w:p>
    <w:p w14:paraId="1318802C" w14:textId="07B81579" w:rsidR="00D70652" w:rsidRDefault="008D4B53" w:rsidP="00D70652">
      <w:pPr>
        <w:pStyle w:val="BodyText"/>
      </w:pPr>
      <w:r>
        <w:t xml:space="preserve">Since the Royal Commission report, Police has implemented training and instructions for staff on how to identify and record hate crime. It also has a quality assurance process to ensure hate crime is being recorded accurately. This has allowed Police to release data on the number and </w:t>
      </w:r>
      <w:r w:rsidR="00313E21">
        <w:t>nature</w:t>
      </w:r>
      <w:r>
        <w:t xml:space="preserve"> of perceived hate crimes,</w:t>
      </w:r>
      <w:r>
        <w:rPr>
          <w:rStyle w:val="FootnoteReference"/>
        </w:rPr>
        <w:footnoteReference w:id="199"/>
      </w:r>
      <w:r>
        <w:t xml:space="preserve"> some of which has been reported in the media.</w:t>
      </w:r>
      <w:r>
        <w:rPr>
          <w:rStyle w:val="FootnoteReference"/>
        </w:rPr>
        <w:footnoteReference w:id="200"/>
      </w:r>
      <w:r>
        <w:t xml:space="preserve"> There has been a significant increase in the number of perceived hate </w:t>
      </w:r>
      <w:r>
        <w:lastRenderedPageBreak/>
        <w:t>crimes being recorded each year.</w:t>
      </w:r>
      <w:r w:rsidR="00D70652">
        <w:t xml:space="preserve"> Data collection will likely continue to improve as Police training is rolled out </w:t>
      </w:r>
      <w:r w:rsidR="00D70652" w:rsidRPr="003E10C7">
        <w:t>further</w:t>
      </w:r>
      <w:r w:rsidR="00D70652">
        <w:t>.</w:t>
      </w:r>
    </w:p>
    <w:p w14:paraId="2DF9C9BD" w14:textId="3D1FC545" w:rsidR="00D70652" w:rsidRDefault="00D70652" w:rsidP="00D70652">
      <w:pPr>
        <w:pStyle w:val="BodyText"/>
      </w:pPr>
      <w:r>
        <w:t xml:space="preserve">There is still a gap in information about the outcome of hate crime prosecutions (for example, whether the defendant was convicted and what sentence was imposed) and whether hate motivation was </w:t>
      </w:r>
      <w:proofErr w:type="gramStart"/>
      <w:r>
        <w:t>taken into account</w:t>
      </w:r>
      <w:proofErr w:type="gramEnd"/>
      <w:r>
        <w:t xml:space="preserve"> at sentencing. Currently, Police does not record data on the outcome of prosecutions for offences tagged as perceived hate crimes (other than in individual case files)</w:t>
      </w:r>
      <w:r w:rsidR="002C634F">
        <w:t>, n</w:t>
      </w:r>
      <w:r>
        <w:t xml:space="preserve">or do the courts record data on the aggravating factors </w:t>
      </w:r>
      <w:proofErr w:type="gramStart"/>
      <w:r>
        <w:t>taken into account</w:t>
      </w:r>
      <w:proofErr w:type="gramEnd"/>
      <w:r>
        <w:t xml:space="preserve"> at sentencing</w:t>
      </w:r>
      <w:r w:rsidR="00DD644A">
        <w:t xml:space="preserve"> </w:t>
      </w:r>
      <w:r>
        <w:t>such as hate motivation. In Chapter</w:t>
      </w:r>
      <w:r w:rsidR="00DD644A">
        <w:rPr>
          <w:rFonts w:ascii="Calibri" w:hAnsi="Calibri" w:cs="Calibri"/>
        </w:rPr>
        <w:t> </w:t>
      </w:r>
      <w:r w:rsidR="008A186F">
        <w:t>7</w:t>
      </w:r>
      <w:r w:rsidR="002C634F">
        <w:t>,</w:t>
      </w:r>
      <w:r>
        <w:t xml:space="preserve"> we discuss an option to flag</w:t>
      </w:r>
      <w:r w:rsidRPr="00A00CF5">
        <w:t xml:space="preserve"> hate crime cases in the court system</w:t>
      </w:r>
      <w:r>
        <w:t>, which could allow this kind of data to be captured without changing the sentence aggravation model.</w:t>
      </w:r>
    </w:p>
    <w:p w14:paraId="62BD2283" w14:textId="4795DFD1" w:rsidR="00D70652" w:rsidRDefault="00D70652" w:rsidP="00D70652">
      <w:pPr>
        <w:pStyle w:val="BodyText"/>
      </w:pPr>
      <w:r>
        <w:t>It is therefore not clear to us that the sentence aggravation model is inhibiting the recording of hate crimes and collation of accurate data on them</w:t>
      </w:r>
      <w:r w:rsidRPr="003E10C7">
        <w:t>.</w:t>
      </w:r>
      <w:r>
        <w:t xml:space="preserve"> However, we welcome feedback on </w:t>
      </w:r>
      <w:r w:rsidR="008454E7">
        <w:t xml:space="preserve">this and on </w:t>
      </w:r>
      <w:r>
        <w:t>whether there remain barriers to accurate recording and data collection.</w:t>
      </w:r>
    </w:p>
    <w:p w14:paraId="0C4EAE48" w14:textId="0CE1E70A" w:rsidR="008D4B53" w:rsidRDefault="008D4B53" w:rsidP="008D4B53">
      <w:pPr>
        <w:pStyle w:val="Heading2"/>
      </w:pPr>
      <w:bookmarkStart w:id="69" w:name="_Toc184126895"/>
      <w:r>
        <w:t>Applying the aggravating factor</w:t>
      </w:r>
      <w:bookmarkEnd w:id="69"/>
    </w:p>
    <w:p w14:paraId="4180BDAC" w14:textId="62A4341A" w:rsidR="008D4B53" w:rsidRDefault="008D4B53" w:rsidP="008D4B53">
      <w:pPr>
        <w:pStyle w:val="BodyText"/>
      </w:pPr>
      <w:r>
        <w:t xml:space="preserve">The hate crime aggravating factor applies to offending committed </w:t>
      </w:r>
      <w:r w:rsidRPr="00B76043">
        <w:t xml:space="preserve">partly or wholly because of hostility towards a group of </w:t>
      </w:r>
      <w:r w:rsidR="00CD1C3A">
        <w:t>people</w:t>
      </w:r>
      <w:r w:rsidRPr="00B76043">
        <w:t xml:space="preserve"> who have an enduring common characteristic </w:t>
      </w:r>
      <w:r>
        <w:t>(</w:t>
      </w:r>
      <w:r w:rsidRPr="00B76043">
        <w:t>such as race, colour, nationality, religion, gender identity, sexual orientation, age or disability</w:t>
      </w:r>
      <w:r>
        <w:t>).</w:t>
      </w:r>
      <w:r>
        <w:rPr>
          <w:rStyle w:val="FootnoteReference"/>
        </w:rPr>
        <w:footnoteReference w:id="201"/>
      </w:r>
      <w:r>
        <w:t xml:space="preserve"> For the factor to apply, the hostility must be because of the protected characteristic and the offender must have believed the victim had that characteristic.</w:t>
      </w:r>
    </w:p>
    <w:p w14:paraId="02F94E33" w14:textId="7B889A1C" w:rsidR="008D4B53" w:rsidRPr="00883A81" w:rsidRDefault="00C61C60" w:rsidP="008D4B53">
      <w:pPr>
        <w:pStyle w:val="BodyText"/>
      </w:pPr>
      <w:r w:rsidRPr="00C61C60">
        <w:t xml:space="preserve">We are interested to understand how well the </w:t>
      </w:r>
      <w:r w:rsidR="00973CE5">
        <w:t xml:space="preserve">legal </w:t>
      </w:r>
      <w:r w:rsidRPr="00C61C60">
        <w:t>test</w:t>
      </w:r>
      <w:r w:rsidR="00973CE5">
        <w:t xml:space="preserve"> set out in the hate crime aggravating factor</w:t>
      </w:r>
      <w:r w:rsidRPr="00C61C60">
        <w:t xml:space="preserve"> works in practice. Based on our preliminary analysis</w:t>
      </w:r>
      <w:r>
        <w:t xml:space="preserve"> and research, </w:t>
      </w:r>
      <w:r w:rsidR="009B5E86">
        <w:t xml:space="preserve">we have identified three issues </w:t>
      </w:r>
      <w:proofErr w:type="gramStart"/>
      <w:r w:rsidR="009B5E86">
        <w:t>in particular that</w:t>
      </w:r>
      <w:proofErr w:type="gramEnd"/>
      <w:r w:rsidR="009B5E86">
        <w:t xml:space="preserve"> we seek feedback on. </w:t>
      </w:r>
      <w:r w:rsidR="008D4B53">
        <w:t>These relate to how the courts decide whether an offence was hate-motivated, which characteristics are protected and whether the victim must be a member of the relevant group. We discuss each of these below.</w:t>
      </w:r>
      <w:r w:rsidR="003D720C">
        <w:t xml:space="preserve"> We also welcome feedback on any other issues with the </w:t>
      </w:r>
      <w:r w:rsidR="00E4753A">
        <w:t>factor</w:t>
      </w:r>
      <w:r w:rsidR="006A3BF3">
        <w:t>.</w:t>
      </w:r>
    </w:p>
    <w:p w14:paraId="31399E6B" w14:textId="77777777" w:rsidR="008D4B53" w:rsidRDefault="008D4B53" w:rsidP="008D4B53">
      <w:pPr>
        <w:pStyle w:val="Heading3"/>
      </w:pPr>
      <w:r>
        <w:t>Deciding whether an offence was hate-motivated</w:t>
      </w:r>
    </w:p>
    <w:p w14:paraId="0A7F48F1" w14:textId="5526C0F1" w:rsidR="008D4B53" w:rsidRDefault="008D4B53" w:rsidP="008D4B53">
      <w:pPr>
        <w:pStyle w:val="BodyText"/>
      </w:pPr>
      <w:r>
        <w:t>The aggravating factor applies to offending committed “partly or wholly because of” the hostility. The courts have approached this by looking at the offender’s motivation for the offending.</w:t>
      </w:r>
      <w:r>
        <w:rPr>
          <w:rStyle w:val="FootnoteReference"/>
        </w:rPr>
        <w:footnoteReference w:id="202"/>
      </w:r>
      <w:r>
        <w:t xml:space="preserve"> In practice, there is often no direct evidence of an offender’s </w:t>
      </w:r>
      <w:proofErr w:type="gramStart"/>
      <w:r>
        <w:t>motivation</w:t>
      </w:r>
      <w:proofErr w:type="gramEnd"/>
      <w:r>
        <w:t xml:space="preserve"> but it may be inferred from other evidence. As </w:t>
      </w:r>
      <w:r w:rsidR="008F55CF">
        <w:t xml:space="preserve">we </w:t>
      </w:r>
      <w:r>
        <w:t xml:space="preserve">discussed in Chapter 4, the courts have tended to infer hate motivation if the offender showed hostility </w:t>
      </w:r>
      <w:r w:rsidR="00D512B8">
        <w:t>towards</w:t>
      </w:r>
      <w:r>
        <w:t xml:space="preserve"> the victim based on a protected characteristic.</w:t>
      </w:r>
    </w:p>
    <w:p w14:paraId="501DF667" w14:textId="4CA68EB7" w:rsidR="008D4B53" w:rsidRDefault="008D4B53" w:rsidP="008D4B53">
      <w:pPr>
        <w:pStyle w:val="BodyText"/>
      </w:pPr>
      <w:r>
        <w:t xml:space="preserve">Offenders may have more than one reason for committing an offence. It is enough to engage the aggravating factor if the offender was </w:t>
      </w:r>
      <w:r>
        <w:rPr>
          <w:i/>
          <w:iCs/>
        </w:rPr>
        <w:t xml:space="preserve">partly </w:t>
      </w:r>
      <w:r>
        <w:t xml:space="preserve">motivated by hostility. </w:t>
      </w:r>
      <w:r w:rsidR="00C949BA">
        <w:t>Commentators have</w:t>
      </w:r>
      <w:r>
        <w:t xml:space="preserve"> suggested that the New Zealand courts take a reasonably broad </w:t>
      </w:r>
      <w:r>
        <w:lastRenderedPageBreak/>
        <w:t>approach to satisfying this threshold but have not developed any consistent test.</w:t>
      </w:r>
      <w:r>
        <w:rPr>
          <w:rStyle w:val="FootnoteReference"/>
        </w:rPr>
        <w:footnoteReference w:id="203"/>
      </w:r>
      <w:r>
        <w:t xml:space="preserve"> Case law tends to confirm there is no strict standard that must be met to show partial motivation. For example, in </w:t>
      </w:r>
      <w:r>
        <w:rPr>
          <w:i/>
          <w:iCs/>
        </w:rPr>
        <w:t>R v Milne</w:t>
      </w:r>
      <w:r w:rsidRPr="006C4216">
        <w:t xml:space="preserve">, </w:t>
      </w:r>
      <w:r>
        <w:t xml:space="preserve">the sentencing judge did not apply the aggravating factor because the victims’ race was not shown to be “the </w:t>
      </w:r>
      <w:r w:rsidRPr="002610DE">
        <w:t>underlying and predominant cause</w:t>
      </w:r>
      <w:r>
        <w:t>” of the offending.</w:t>
      </w:r>
      <w:r>
        <w:rPr>
          <w:rStyle w:val="FootnoteReference"/>
        </w:rPr>
        <w:footnoteReference w:id="204"/>
      </w:r>
      <w:r>
        <w:t xml:space="preserve"> </w:t>
      </w:r>
      <w:proofErr w:type="spellStart"/>
      <w:r w:rsidR="00931B3E" w:rsidRPr="00A95478">
        <w:t>Te</w:t>
      </w:r>
      <w:proofErr w:type="spellEnd"/>
      <w:r w:rsidR="00931B3E" w:rsidRPr="00A95478">
        <w:t xml:space="preserve"> </w:t>
      </w:r>
      <w:proofErr w:type="spellStart"/>
      <w:r w:rsidR="00931B3E" w:rsidRPr="00A95478">
        <w:t>Kōti</w:t>
      </w:r>
      <w:proofErr w:type="spellEnd"/>
      <w:r w:rsidR="00931B3E" w:rsidRPr="00A95478">
        <w:t xml:space="preserve"> Pira</w:t>
      </w:r>
      <w:r w:rsidR="00931B3E">
        <w:t xml:space="preserve"> |</w:t>
      </w:r>
      <w:r>
        <w:t xml:space="preserve"> Court of Appeal overturned that decision, noting the defendant had repeatedly criticised the victims based on their race and attempted to justify his offending to Police on the same ground.</w:t>
      </w:r>
      <w:r>
        <w:rPr>
          <w:rStyle w:val="FootnoteReference"/>
        </w:rPr>
        <w:footnoteReference w:id="205"/>
      </w:r>
      <w:r>
        <w:t xml:space="preserve"> This showed the offending was committed “at least in part” because of the victims’ race.</w:t>
      </w:r>
      <w:r>
        <w:rPr>
          <w:rStyle w:val="FootnoteReference"/>
        </w:rPr>
        <w:footnoteReference w:id="206"/>
      </w:r>
      <w:r>
        <w:t xml:space="preserve"> </w:t>
      </w:r>
    </w:p>
    <w:p w14:paraId="2882B7BE" w14:textId="5678D241" w:rsidR="008D4B53" w:rsidRDefault="008D4B53" w:rsidP="008D4B53">
      <w:pPr>
        <w:pStyle w:val="BodyText"/>
      </w:pPr>
      <w:r>
        <w:t>One concern</w:t>
      </w:r>
      <w:r w:rsidR="00827711">
        <w:t xml:space="preserve"> raised by commentators</w:t>
      </w:r>
      <w:r>
        <w:t xml:space="preserve"> is that the relatively broad approach taken by the Court of Appeal could lead to the courts imposing harsher sentences in cases where the hate motivation is only a trivial factor in the offending.</w:t>
      </w:r>
      <w:r>
        <w:rPr>
          <w:rStyle w:val="FootnoteReference"/>
        </w:rPr>
        <w:footnoteReference w:id="207"/>
      </w:r>
      <w:r>
        <w:t xml:space="preserve"> We have not found any examples of this occurring. We also note that the fact an aggravating factor applies does not automatically increase the offender’s sentence. The courts consider the significance of the factor in the context of the case when deciding whether and by how much the sentence should be increased. This may mean that, in practice, there is little risk of offenders receiving sentences that are disproportionate to the level of hate motivation involved.</w:t>
      </w:r>
    </w:p>
    <w:p w14:paraId="39CFC433" w14:textId="77777777" w:rsidR="008D4B53" w:rsidRDefault="008D4B53" w:rsidP="008D4B53">
      <w:pPr>
        <w:pStyle w:val="BodyText"/>
      </w:pPr>
      <w:r>
        <w:t xml:space="preserve">We are interested in feedback on whether there is a problem with the courts’ approach to determining whether an offence was hate-motivated. </w:t>
      </w:r>
    </w:p>
    <w:p w14:paraId="72A699A3" w14:textId="77777777" w:rsidR="008D4B53" w:rsidRDefault="008D4B53" w:rsidP="008D4B53">
      <w:pPr>
        <w:pStyle w:val="Heading3"/>
      </w:pPr>
      <w:r>
        <w:t>Deciding which characteristics are protected</w:t>
      </w:r>
    </w:p>
    <w:p w14:paraId="7C60FC7F" w14:textId="0AD11742" w:rsidR="008D4B53" w:rsidRDefault="008D4B53" w:rsidP="008D4B53">
      <w:pPr>
        <w:pStyle w:val="BodyText"/>
      </w:pPr>
      <w:r>
        <w:t xml:space="preserve">The hate crime aggravating factor can apply to offending </w:t>
      </w:r>
      <w:r w:rsidR="00443D71">
        <w:t>targeting</w:t>
      </w:r>
      <w:r>
        <w:t xml:space="preserve"> any group of people </w:t>
      </w:r>
      <w:r w:rsidR="00E06C3F">
        <w:t>who have</w:t>
      </w:r>
      <w:r>
        <w:t xml:space="preserve"> an “enduring common characteristic”. It gives examples of the characteristics that are covered (race, colour, nationality, religion, gender identity, sexual orientation, age or disability)</w:t>
      </w:r>
      <w:r w:rsidR="00292A1C">
        <w:t>,</w:t>
      </w:r>
      <w:r>
        <w:t xml:space="preserve"> but these are not exhaustive. </w:t>
      </w:r>
    </w:p>
    <w:p w14:paraId="2FC37EC3" w14:textId="29DEC0E0" w:rsidR="008D4B53" w:rsidRDefault="008D4B53" w:rsidP="008D4B53">
      <w:pPr>
        <w:pStyle w:val="BodyText"/>
      </w:pPr>
      <w:r>
        <w:t xml:space="preserve">There may be some uncertainty </w:t>
      </w:r>
      <w:r w:rsidR="00B734CE">
        <w:t>about</w:t>
      </w:r>
      <w:r w:rsidDel="00107576">
        <w:t xml:space="preserve"> </w:t>
      </w:r>
      <w:r w:rsidR="004626FD">
        <w:t xml:space="preserve">which characteristics are protected </w:t>
      </w:r>
      <w:r w:rsidR="0052410E">
        <w:t>by the aggravating factor</w:t>
      </w:r>
      <w:r w:rsidR="00ED05AE">
        <w:t>.</w:t>
      </w:r>
      <w:r w:rsidR="006F5AEE">
        <w:t xml:space="preserve"> </w:t>
      </w:r>
      <w:r>
        <w:t xml:space="preserve">We seek feedback on whether this is a problem in practice. We </w:t>
      </w:r>
      <w:r w:rsidR="001E64DA">
        <w:t xml:space="preserve">are particularly interested in </w:t>
      </w:r>
      <w:r w:rsidR="00C468D3">
        <w:t>the following three issues.</w:t>
      </w:r>
    </w:p>
    <w:p w14:paraId="79E2C498" w14:textId="77777777" w:rsidR="008D4B53" w:rsidRDefault="008D4B53" w:rsidP="008D4B53">
      <w:pPr>
        <w:pStyle w:val="Heading4"/>
      </w:pPr>
      <w:r>
        <w:t>The meaning of “enduring”</w:t>
      </w:r>
    </w:p>
    <w:p w14:paraId="0B9CFF8C" w14:textId="2C8AB8C1" w:rsidR="008D4B53" w:rsidRDefault="008D4B53" w:rsidP="008D4B53">
      <w:pPr>
        <w:pStyle w:val="BodyText"/>
      </w:pPr>
      <w:r>
        <w:t xml:space="preserve">First, </w:t>
      </w:r>
      <w:r w:rsidR="006F7142">
        <w:t xml:space="preserve">we are interested </w:t>
      </w:r>
      <w:r w:rsidR="00263BC4">
        <w:t>in whether there may be</w:t>
      </w:r>
      <w:r>
        <w:t xml:space="preserve"> uncertainty about which characteristics are “enduring”. We found little discussion of this issue</w:t>
      </w:r>
      <w:r w:rsidR="00263BC4">
        <w:t xml:space="preserve"> in case law</w:t>
      </w:r>
      <w:r>
        <w:t xml:space="preserve"> since most cases involve one of the characteristics listed in the aggravating factor. </w:t>
      </w:r>
    </w:p>
    <w:p w14:paraId="210448F2" w14:textId="25995206" w:rsidR="008D4B53" w:rsidRDefault="008D4B53" w:rsidP="008D4B53">
      <w:pPr>
        <w:pStyle w:val="BodyText"/>
      </w:pPr>
      <w:r>
        <w:t xml:space="preserve">In </w:t>
      </w:r>
      <w:r w:rsidRPr="00795401">
        <w:rPr>
          <w:i/>
          <w:iCs/>
        </w:rPr>
        <w:t>R v Pahau</w:t>
      </w:r>
      <w:r w:rsidRPr="001C1543">
        <w:t>,</w:t>
      </w:r>
      <w:r w:rsidRPr="00795401">
        <w:rPr>
          <w:i/>
          <w:iCs/>
        </w:rPr>
        <w:t xml:space="preserve"> </w:t>
      </w:r>
      <w:proofErr w:type="spellStart"/>
      <w:r w:rsidR="005E2380" w:rsidRPr="005E2380">
        <w:t>Te</w:t>
      </w:r>
      <w:proofErr w:type="spellEnd"/>
      <w:r w:rsidR="005E2380" w:rsidRPr="005E2380">
        <w:t xml:space="preserve"> </w:t>
      </w:r>
      <w:proofErr w:type="spellStart"/>
      <w:r w:rsidR="005E2380" w:rsidRPr="005E2380">
        <w:t>Kōti</w:t>
      </w:r>
      <w:proofErr w:type="spellEnd"/>
      <w:r w:rsidR="005E2380" w:rsidRPr="005E2380">
        <w:t xml:space="preserve"> Matua </w:t>
      </w:r>
      <w:r w:rsidR="005E2380">
        <w:t>|</w:t>
      </w:r>
      <w:r w:rsidRPr="00795401">
        <w:t xml:space="preserve"> </w:t>
      </w:r>
      <w:r>
        <w:t>High Court</w:t>
      </w:r>
      <w:r w:rsidRPr="00795401">
        <w:t xml:space="preserve"> </w:t>
      </w:r>
      <w:r>
        <w:t xml:space="preserve">took a relatively wide view of “enduring”, finding </w:t>
      </w:r>
      <w:r w:rsidRPr="00795401">
        <w:t xml:space="preserve">that </w:t>
      </w:r>
      <w:r>
        <w:t>hat</w:t>
      </w:r>
      <w:r w:rsidR="001321E9">
        <w:t>e</w:t>
      </w:r>
      <w:r w:rsidRPr="00795401">
        <w:t xml:space="preserve"> </w:t>
      </w:r>
      <w:r>
        <w:t>based on the victim’s</w:t>
      </w:r>
      <w:r w:rsidRPr="00795401">
        <w:t xml:space="preserve"> gang membership was covered.</w:t>
      </w:r>
      <w:r w:rsidRPr="00795401">
        <w:rPr>
          <w:vertAlign w:val="superscript"/>
        </w:rPr>
        <w:footnoteReference w:id="208"/>
      </w:r>
      <w:r w:rsidRPr="00795401">
        <w:t xml:space="preserve"> </w:t>
      </w:r>
      <w:r>
        <w:t xml:space="preserve">The court noted that </w:t>
      </w:r>
      <w:r>
        <w:lastRenderedPageBreak/>
        <w:t xml:space="preserve">gang membership was a common characteristic of some groups in Aotearoa New Zealand and often an enduring one. It also observed that some of the characteristics listed in the aggravating factor can be changeable and impermanent such as religion and sexual orientation. </w:t>
      </w:r>
    </w:p>
    <w:p w14:paraId="3C6F3066" w14:textId="46937F6D" w:rsidR="008D4B53" w:rsidRDefault="008D4B53" w:rsidP="008D4B53">
      <w:pPr>
        <w:pStyle w:val="BodyText"/>
      </w:pPr>
      <w:r>
        <w:t>More recently, the courts may be taking a stricter view o</w:t>
      </w:r>
      <w:r w:rsidR="00BD652D">
        <w:t>f</w:t>
      </w:r>
      <w:r>
        <w:t xml:space="preserve"> which characteristics are “enduring”. In</w:t>
      </w:r>
      <w:r w:rsidRPr="00795401">
        <w:t xml:space="preserve"> </w:t>
      </w:r>
      <w:r w:rsidRPr="00165828">
        <w:rPr>
          <w:i/>
          <w:iCs/>
        </w:rPr>
        <w:t>Lawrence v Police</w:t>
      </w:r>
      <w:r w:rsidR="00BF5972">
        <w:t>,</w:t>
      </w:r>
      <w:r w:rsidRPr="00165828">
        <w:rPr>
          <w:i/>
          <w:iCs/>
        </w:rPr>
        <w:t xml:space="preserve"> </w:t>
      </w:r>
      <w:r w:rsidRPr="00795401">
        <w:t xml:space="preserve">the </w:t>
      </w:r>
      <w:r w:rsidR="00CD7D4A">
        <w:t>High C</w:t>
      </w:r>
      <w:r w:rsidRPr="00795401">
        <w:t xml:space="preserve">ourt found that </w:t>
      </w:r>
      <w:r>
        <w:t>hat</w:t>
      </w:r>
      <w:r w:rsidR="001321E9">
        <w:t>e</w:t>
      </w:r>
      <w:r w:rsidRPr="00795401">
        <w:t xml:space="preserve"> </w:t>
      </w:r>
      <w:r>
        <w:t>based on</w:t>
      </w:r>
      <w:r w:rsidRPr="00795401">
        <w:t xml:space="preserve"> political party membership was not</w:t>
      </w:r>
      <w:r>
        <w:t xml:space="preserve"> covered by the aggravating factor</w:t>
      </w:r>
      <w:r w:rsidRPr="00795401">
        <w:t>.</w:t>
      </w:r>
      <w:r w:rsidRPr="00795401">
        <w:rPr>
          <w:vertAlign w:val="superscript"/>
        </w:rPr>
        <w:footnoteReference w:id="209"/>
      </w:r>
      <w:r>
        <w:t xml:space="preserve"> There are also more recent cases involving offending against rival gang members where the hate crime aggravating factor has not been referred to.</w:t>
      </w:r>
      <w:r>
        <w:rPr>
          <w:rStyle w:val="FootnoteReference"/>
        </w:rPr>
        <w:footnoteReference w:id="210"/>
      </w:r>
      <w:r>
        <w:t xml:space="preserve"> </w:t>
      </w:r>
    </w:p>
    <w:p w14:paraId="10A093A5" w14:textId="5B833173" w:rsidR="008D4B53" w:rsidRDefault="008D4B53" w:rsidP="008D4B53">
      <w:pPr>
        <w:pStyle w:val="Heading4"/>
      </w:pPr>
      <w:r>
        <w:t xml:space="preserve">Breadth </w:t>
      </w:r>
      <w:r w:rsidR="00B92AF4">
        <w:t xml:space="preserve">or vagueness </w:t>
      </w:r>
      <w:r>
        <w:t>of the definition</w:t>
      </w:r>
    </w:p>
    <w:p w14:paraId="7B4CEB91" w14:textId="61C3FC9D" w:rsidR="008D4B53" w:rsidRDefault="008D4B53" w:rsidP="008D4B53">
      <w:pPr>
        <w:pStyle w:val="BodyText"/>
      </w:pPr>
      <w:r>
        <w:t xml:space="preserve">Second, </w:t>
      </w:r>
      <w:r w:rsidR="00B81800">
        <w:t>we are interested to understand whether</w:t>
      </w:r>
      <w:r>
        <w:t xml:space="preserve"> the aggravating factor is too broad or vague in how it describes the characteristics that are protected. </w:t>
      </w:r>
      <w:r w:rsidR="00A422FC">
        <w:t>I</w:t>
      </w:r>
      <w:r>
        <w:t xml:space="preserve">t is not clear what policy considerations (if any) the courts can </w:t>
      </w:r>
      <w:proofErr w:type="gramStart"/>
      <w:r>
        <w:t>take into account</w:t>
      </w:r>
      <w:proofErr w:type="gramEnd"/>
      <w:r>
        <w:t xml:space="preserve"> when deciding whether a particular characteristic is protected. </w:t>
      </w:r>
    </w:p>
    <w:p w14:paraId="50F61695" w14:textId="74BFF082" w:rsidR="008D4B53" w:rsidRDefault="008D4B53" w:rsidP="008D4B53">
      <w:pPr>
        <w:pStyle w:val="BodyText"/>
      </w:pPr>
      <w:r>
        <w:t xml:space="preserve">The wording of the aggravating factor does not appear to give the courts discretion — it applies to all “enduring common characteristics”. In practice, however, some characteristics that appear to fall within that wording are </w:t>
      </w:r>
      <w:r w:rsidR="0024190D">
        <w:t>seldom</w:t>
      </w:r>
      <w:r>
        <w:t xml:space="preserve"> considered. For example, sex is not listed as an example but appears to be an “enduring common characteristic”.</w:t>
      </w:r>
      <w:r>
        <w:rPr>
          <w:rStyle w:val="FootnoteReference"/>
        </w:rPr>
        <w:footnoteReference w:id="211"/>
      </w:r>
      <w:r>
        <w:t xml:space="preserve"> We </w:t>
      </w:r>
      <w:r w:rsidRPr="006771AE">
        <w:t xml:space="preserve">identified only two </w:t>
      </w:r>
      <w:r>
        <w:t>sentencing decisions</w:t>
      </w:r>
      <w:r w:rsidRPr="006771AE">
        <w:t xml:space="preserve"> </w:t>
      </w:r>
      <w:r>
        <w:t xml:space="preserve">applying the hate crime aggravating factor to offending motivated by hostility </w:t>
      </w:r>
      <w:r w:rsidR="00D512B8">
        <w:t>towards</w:t>
      </w:r>
      <w:r>
        <w:t xml:space="preserve"> women</w:t>
      </w:r>
      <w:r w:rsidR="00F80562">
        <w:t>,</w:t>
      </w:r>
      <w:r>
        <w:t xml:space="preserve"> and these both occurred more than 20 years ago.</w:t>
      </w:r>
      <w:r>
        <w:rPr>
          <w:rStyle w:val="FootnoteReference"/>
        </w:rPr>
        <w:footnoteReference w:id="212"/>
      </w:r>
      <w:r>
        <w:t xml:space="preserve"> Many more recent decisions have referred to the offender’s hostility </w:t>
      </w:r>
      <w:r w:rsidR="00D512B8">
        <w:t>towards</w:t>
      </w:r>
      <w:r>
        <w:t xml:space="preserve"> women but have not applied the hate crime aggravating factor.</w:t>
      </w:r>
      <w:r>
        <w:rPr>
          <w:rStyle w:val="FootnoteReference"/>
        </w:rPr>
        <w:footnoteReference w:id="213"/>
      </w:r>
      <w:r>
        <w:t xml:space="preserve"> </w:t>
      </w:r>
      <w:r w:rsidR="00A86E0F">
        <w:t>As we discussed in Chapter 3, t</w:t>
      </w:r>
      <w:r>
        <w:t xml:space="preserve">here are varying views on whether it is appropriate to treat offending against women as a hate crime. </w:t>
      </w:r>
    </w:p>
    <w:p w14:paraId="0BCD242E" w14:textId="025F372A" w:rsidR="008D4B53" w:rsidRDefault="008D4B53" w:rsidP="008D4B53">
      <w:pPr>
        <w:pStyle w:val="BodyText"/>
      </w:pPr>
      <w:r>
        <w:t xml:space="preserve">Uncertainty about which characteristics the aggravating factor should apply to could lead to decisions the public would not </w:t>
      </w:r>
      <w:proofErr w:type="gramStart"/>
      <w:r>
        <w:t>expect</w:t>
      </w:r>
      <w:proofErr w:type="gramEnd"/>
      <w:r>
        <w:t xml:space="preserve"> and Parliament may not have intended. In New South Wales, a similar aggravating factor has been applied to</w:t>
      </w:r>
      <w:r w:rsidRPr="00661E2E">
        <w:t xml:space="preserve"> offences motivated by hat</w:t>
      </w:r>
      <w:r w:rsidR="00D512B8">
        <w:t>e</w:t>
      </w:r>
      <w:r w:rsidRPr="00661E2E">
        <w:t xml:space="preserve"> </w:t>
      </w:r>
      <w:r w:rsidR="00D512B8">
        <w:t>towards</w:t>
      </w:r>
      <w:r w:rsidRPr="00661E2E">
        <w:t xml:space="preserve"> </w:t>
      </w:r>
      <w:r>
        <w:t>people believed to have committed child sex offences.</w:t>
      </w:r>
      <w:r>
        <w:rPr>
          <w:rStyle w:val="FootnoteReference"/>
        </w:rPr>
        <w:footnoteReference w:id="214"/>
      </w:r>
      <w:r>
        <w:t xml:space="preserve"> The New South Wales Law Reform Commission has since recommended amending the aggravating factor to </w:t>
      </w:r>
      <w:r>
        <w:lastRenderedPageBreak/>
        <w:t>limit it to specific common characteristics.</w:t>
      </w:r>
      <w:r>
        <w:rPr>
          <w:rStyle w:val="FootnoteReference"/>
        </w:rPr>
        <w:footnoteReference w:id="215"/>
      </w:r>
      <w:r>
        <w:t xml:space="preserve"> In Aotearoa New Zealand, the recognition of gang affiliation as an enduring common characteristic in </w:t>
      </w:r>
      <w:r>
        <w:rPr>
          <w:i/>
          <w:iCs/>
        </w:rPr>
        <w:t xml:space="preserve">Pahau </w:t>
      </w:r>
      <w:r>
        <w:t>could raise similar concerns (although, as noted above, later decisions have moved away from that approach).</w:t>
      </w:r>
    </w:p>
    <w:p w14:paraId="57F1A837" w14:textId="77777777" w:rsidR="008D4B53" w:rsidRDefault="008D4B53" w:rsidP="008D4B53">
      <w:pPr>
        <w:pStyle w:val="Heading4"/>
      </w:pPr>
      <w:r>
        <w:t>Relationship to other aggravating factors</w:t>
      </w:r>
    </w:p>
    <w:p w14:paraId="6CCF25F6" w14:textId="55BD1AD2" w:rsidR="008D4B53" w:rsidRDefault="00500A37" w:rsidP="008D4B53">
      <w:pPr>
        <w:pStyle w:val="BodyText"/>
      </w:pPr>
      <w:r>
        <w:t>A third possible issue is that</w:t>
      </w:r>
      <w:r w:rsidR="008D4B53">
        <w:t xml:space="preserve"> there is a risk the aggravating factor could be applied in a way that </w:t>
      </w:r>
      <w:r w:rsidR="008D4B53" w:rsidRPr="00A44AF2">
        <w:t>overlaps with other aggravating factors</w:t>
      </w:r>
      <w:r w:rsidR="008D4B53">
        <w:t>, leading to double counting. It is not clear how the courts deal with this currently. F</w:t>
      </w:r>
      <w:r w:rsidR="008D4B53" w:rsidRPr="00A44AF2">
        <w:t xml:space="preserve">or example, </w:t>
      </w:r>
      <w:r w:rsidR="008D4B53">
        <w:t xml:space="preserve">there is a factor that specifically addresses </w:t>
      </w:r>
      <w:r w:rsidR="008D4B53" w:rsidRPr="00A44AF2">
        <w:t>gang-related offending</w:t>
      </w:r>
      <w:r w:rsidR="008D4B53">
        <w:t>.</w:t>
      </w:r>
      <w:r w:rsidR="008D4B53" w:rsidRPr="00A44AF2">
        <w:rPr>
          <w:vertAlign w:val="superscript"/>
        </w:rPr>
        <w:footnoteReference w:id="216"/>
      </w:r>
      <w:r w:rsidR="008D4B53">
        <w:t xml:space="preserve"> It appears this was applied in </w:t>
      </w:r>
      <w:r w:rsidR="008D4B53">
        <w:rPr>
          <w:i/>
          <w:iCs/>
        </w:rPr>
        <w:t xml:space="preserve">Pahau </w:t>
      </w:r>
      <w:r w:rsidR="008D4B53">
        <w:t>in addition to the hate crime aggravating factor.</w:t>
      </w:r>
      <w:r w:rsidR="008D4B53">
        <w:rPr>
          <w:rStyle w:val="FootnoteReference"/>
        </w:rPr>
        <w:footnoteReference w:id="217"/>
      </w:r>
      <w:r w:rsidR="008D4B53" w:rsidRPr="00A44AF2">
        <w:t xml:space="preserve"> </w:t>
      </w:r>
    </w:p>
    <w:p w14:paraId="61F0425B" w14:textId="43F339F7" w:rsidR="008D4B53" w:rsidRDefault="008D4B53" w:rsidP="008D4B53">
      <w:pPr>
        <w:pStyle w:val="BodyText"/>
      </w:pPr>
      <w:r>
        <w:t>There is also an aggravating factor for</w:t>
      </w:r>
      <w:r w:rsidRPr="00A44AF2">
        <w:t xml:space="preserve"> offending against </w:t>
      </w:r>
      <w:r>
        <w:t xml:space="preserve">people who are particularly </w:t>
      </w:r>
      <w:r w:rsidRPr="00A44AF2">
        <w:t xml:space="preserve">vulnerable </w:t>
      </w:r>
      <w:r>
        <w:t>(including due to their age or health)</w:t>
      </w:r>
      <w:r w:rsidRPr="00A44AF2">
        <w:t>.</w:t>
      </w:r>
      <w:r w:rsidRPr="00A44AF2">
        <w:rPr>
          <w:vertAlign w:val="superscript"/>
        </w:rPr>
        <w:footnoteReference w:id="218"/>
      </w:r>
      <w:r>
        <w:t xml:space="preserve"> This could overlap with hate crimes based on age or disability, which are listed as examples of enduring common characteristics.</w:t>
      </w:r>
      <w:r w:rsidDel="00B459EB">
        <w:t xml:space="preserve"> </w:t>
      </w:r>
      <w:r>
        <w:t>In practice, we are not aware of any cases that have applied the hate crime aggravating factor to hostility based on age or disability. Age and disability are often considered under the vulnerability factor.</w:t>
      </w:r>
      <w:r>
        <w:rPr>
          <w:rStyle w:val="FootnoteReference"/>
        </w:rPr>
        <w:footnoteReference w:id="219"/>
      </w:r>
    </w:p>
    <w:p w14:paraId="592E7DCA" w14:textId="77777777" w:rsidR="008D4B53" w:rsidRDefault="008D4B53" w:rsidP="008D4B53">
      <w:pPr>
        <w:pStyle w:val="Heading3"/>
      </w:pPr>
      <w:r>
        <w:t>Where the victim is not believed to be a member of the targeted group</w:t>
      </w:r>
    </w:p>
    <w:p w14:paraId="679C9B54" w14:textId="056153D1" w:rsidR="008D4B53" w:rsidRDefault="008D4B53" w:rsidP="008D4B53">
      <w:pPr>
        <w:pStyle w:val="BodyText"/>
      </w:pPr>
      <w:r>
        <w:t xml:space="preserve">The aggravating factor only applies if the offender believed the victim had </w:t>
      </w:r>
      <w:r w:rsidR="00C420F9">
        <w:t>a</w:t>
      </w:r>
      <w:r>
        <w:t xml:space="preserve"> protected characteristic. It can apply where the offender </w:t>
      </w:r>
      <w:r w:rsidR="00EA762F">
        <w:t>was</w:t>
      </w:r>
      <w:r>
        <w:t xml:space="preserve"> mistaken — for example, if they mistakenly believe</w:t>
      </w:r>
      <w:r w:rsidR="00EA762F">
        <w:t>d</w:t>
      </w:r>
      <w:r>
        <w:t xml:space="preserve"> the victim </w:t>
      </w:r>
      <w:r w:rsidR="00FD0AB1">
        <w:t>ha</w:t>
      </w:r>
      <w:r w:rsidR="00EA762F">
        <w:t>d</w:t>
      </w:r>
      <w:r w:rsidR="00FD0AB1">
        <w:t xml:space="preserve"> </w:t>
      </w:r>
      <w:r>
        <w:t>certain religio</w:t>
      </w:r>
      <w:r w:rsidR="00A10C58">
        <w:t>us beliefs</w:t>
      </w:r>
      <w:r>
        <w:t xml:space="preserve">. However, it does not apply where the offender </w:t>
      </w:r>
      <w:r w:rsidR="00EA762F">
        <w:t>did</w:t>
      </w:r>
      <w:r>
        <w:t xml:space="preserve"> not believe the victim </w:t>
      </w:r>
      <w:r w:rsidR="00EA762F">
        <w:t>was</w:t>
      </w:r>
      <w:r>
        <w:t xml:space="preserve"> a member of the targeted group. For example, the victim may be</w:t>
      </w:r>
      <w:r w:rsidR="00442698">
        <w:t xml:space="preserve"> (or be believed to be)</w:t>
      </w:r>
      <w:r>
        <w:t>:</w:t>
      </w:r>
    </w:p>
    <w:p w14:paraId="7DFFC366" w14:textId="77777777" w:rsidR="008D4B53" w:rsidRDefault="008D4B53" w:rsidP="00B17AF4">
      <w:pPr>
        <w:pStyle w:val="BodyText2"/>
        <w:numPr>
          <w:ilvl w:val="3"/>
          <w:numId w:val="48"/>
        </w:numPr>
      </w:pPr>
      <w:r>
        <w:t>a person who associates with the relevant group (such as the owner of a bar frequented by members of the rainbow</w:t>
      </w:r>
      <w:r w:rsidRPr="002C0324">
        <w:t xml:space="preserve"> </w:t>
      </w:r>
      <w:r>
        <w:t>community</w:t>
      </w:r>
      <w:r>
        <w:rPr>
          <w:rStyle w:val="FootnoteReference"/>
        </w:rPr>
        <w:footnoteReference w:id="220"/>
      </w:r>
      <w:r>
        <w:t xml:space="preserve">); or </w:t>
      </w:r>
    </w:p>
    <w:p w14:paraId="57F810BF" w14:textId="77777777" w:rsidR="008D4B53" w:rsidRDefault="008D4B53" w:rsidP="008D4B53">
      <w:pPr>
        <w:pStyle w:val="BodyText2"/>
      </w:pPr>
      <w:r>
        <w:t>the owner of public-facing property that is vandalised to spread hateful messages.</w:t>
      </w:r>
    </w:p>
    <w:p w14:paraId="62A7506B" w14:textId="734F3847" w:rsidR="008D4B53" w:rsidRDefault="008D4B53" w:rsidP="008D4B53">
      <w:pPr>
        <w:pStyle w:val="BodyText"/>
      </w:pPr>
      <w:r>
        <w:t>In March 2024, rainbow-coloured pedestrian crossings in Auckland and Gisborne were painted white by members of the Destiny Church.</w:t>
      </w:r>
      <w:r>
        <w:rPr>
          <w:rStyle w:val="FootnoteReference"/>
        </w:rPr>
        <w:footnoteReference w:id="221"/>
      </w:r>
      <w:r>
        <w:t xml:space="preserve"> The crossings had been </w:t>
      </w:r>
      <w:r w:rsidRPr="002C0324">
        <w:t xml:space="preserve">installed to celebrate the </w:t>
      </w:r>
      <w:r>
        <w:t>rainbow</w:t>
      </w:r>
      <w:r w:rsidRPr="002C0324">
        <w:t xml:space="preserve"> community.</w:t>
      </w:r>
      <w:r>
        <w:t xml:space="preserve"> Police said it was treating the </w:t>
      </w:r>
      <w:r w:rsidR="009A6018">
        <w:t>acts of</w:t>
      </w:r>
      <w:r>
        <w:t xml:space="preserve"> vandalism as hate </w:t>
      </w:r>
      <w:r>
        <w:lastRenderedPageBreak/>
        <w:t>crime</w:t>
      </w:r>
      <w:r w:rsidR="004B70D2">
        <w:t>s</w:t>
      </w:r>
      <w:r>
        <w:t>.</w:t>
      </w:r>
      <w:r>
        <w:rPr>
          <w:rStyle w:val="FootnoteReference"/>
        </w:rPr>
        <w:footnoteReference w:id="222"/>
      </w:r>
      <w:r>
        <w:t xml:space="preserve"> </w:t>
      </w:r>
      <w:r w:rsidR="008D224A">
        <w:t xml:space="preserve">Arguably, </w:t>
      </w:r>
      <w:r w:rsidR="009A6018">
        <w:t>however</w:t>
      </w:r>
      <w:r>
        <w:t xml:space="preserve">, hate crime law would not cover the situation since the victims (Auckland Council and Gisborne </w:t>
      </w:r>
      <w:r w:rsidRPr="00F83CD4">
        <w:t>District Council</w:t>
      </w:r>
      <w:r>
        <w:t>) were not members of the targeted group.</w:t>
      </w:r>
      <w:r>
        <w:rPr>
          <w:rStyle w:val="FootnoteReference"/>
        </w:rPr>
        <w:footnoteReference w:id="223"/>
      </w:r>
      <w:r>
        <w:t xml:space="preserve"> </w:t>
      </w:r>
      <w:r w:rsidRPr="002B3F40">
        <w:t>Th</w:t>
      </w:r>
      <w:r w:rsidR="00781935" w:rsidRPr="002B3F40">
        <w:t>is</w:t>
      </w:r>
      <w:r w:rsidRPr="002B3F40">
        <w:t xml:space="preserve"> </w:t>
      </w:r>
      <w:r w:rsidR="006B6F56">
        <w:t>issue</w:t>
      </w:r>
      <w:r>
        <w:t xml:space="preserve"> is yet to be </w:t>
      </w:r>
      <w:r w:rsidR="006B6F56">
        <w:t>determined</w:t>
      </w:r>
      <w:r w:rsidRPr="002B3F40">
        <w:t xml:space="preserve"> by the courts.</w:t>
      </w:r>
      <w:r w:rsidR="002B3F40">
        <w:rPr>
          <w:rStyle w:val="FootnoteReference"/>
        </w:rPr>
        <w:footnoteReference w:id="224"/>
      </w:r>
    </w:p>
    <w:p w14:paraId="47C4FB54" w14:textId="77777777" w:rsidR="008D4B53" w:rsidRDefault="008D4B53" w:rsidP="008D4B53">
      <w:pPr>
        <w:pStyle w:val="BodyText"/>
      </w:pPr>
      <w:r>
        <w:t>We are interested in feedback on whether the requirement that the offender believed the victim had the protected characteristic is causing problems in practice.</w:t>
      </w:r>
    </w:p>
    <w:p w14:paraId="6AEA92EA" w14:textId="77777777" w:rsidR="008D4B53" w:rsidRDefault="008D4B53" w:rsidP="008D4B53">
      <w:pPr>
        <w:pStyle w:val="Heading2"/>
      </w:pPr>
      <w:bookmarkStart w:id="70" w:name="_Toc184126896"/>
      <w:r>
        <w:t>Assessing the rehabilitative needs of offenders</w:t>
      </w:r>
      <w:bookmarkEnd w:id="70"/>
    </w:p>
    <w:p w14:paraId="44130D33" w14:textId="46132CD2" w:rsidR="008D4B53" w:rsidRDefault="008D4B53" w:rsidP="008D4B53">
      <w:pPr>
        <w:pStyle w:val="BodyText"/>
      </w:pPr>
      <w:r>
        <w:t>The Royal Commission was concerned that, because hate motivation is not recorded on a person’s conviction, the need for rehabilitative support may not be highlighted.</w:t>
      </w:r>
      <w:r>
        <w:rPr>
          <w:rStyle w:val="FootnoteReference"/>
        </w:rPr>
        <w:footnoteReference w:id="225"/>
      </w:r>
      <w:r>
        <w:t xml:space="preserve"> It suggested specific hate crime offences might “</w:t>
      </w:r>
      <w:r w:rsidRPr="00D46A59">
        <w:t>assist in encouraging and facilitating the creation of a specifically designed rehabilitation programme for hate crime offenders</w:t>
      </w:r>
      <w:r>
        <w:t>”</w:t>
      </w:r>
      <w:r w:rsidR="001231CE">
        <w:t>.</w:t>
      </w:r>
      <w:r>
        <w:rPr>
          <w:rStyle w:val="FootnoteReference"/>
        </w:rPr>
        <w:footnoteReference w:id="226"/>
      </w:r>
    </w:p>
    <w:p w14:paraId="29EE307A" w14:textId="51550DE0" w:rsidR="008D4B53" w:rsidRDefault="008D4B53" w:rsidP="008D4B53">
      <w:pPr>
        <w:pStyle w:val="BodyText"/>
      </w:pPr>
      <w:r>
        <w:t xml:space="preserve">As </w:t>
      </w:r>
      <w:r w:rsidR="009B45E2">
        <w:t xml:space="preserve">we </w:t>
      </w:r>
      <w:r>
        <w:t xml:space="preserve">discussed in Chapter 4, there </w:t>
      </w:r>
      <w:r w:rsidR="00D86D2D">
        <w:t>are</w:t>
      </w:r>
      <w:r>
        <w:t xml:space="preserve"> currently no specific rehabilitative programme</w:t>
      </w:r>
      <w:r w:rsidR="00D86D2D">
        <w:t>s</w:t>
      </w:r>
      <w:r>
        <w:t xml:space="preserve"> for hate crime offenders</w:t>
      </w:r>
      <w:r w:rsidR="00A327DA">
        <w:t>.</w:t>
      </w:r>
      <w:r w:rsidR="00C70543">
        <w:t xml:space="preserve"> </w:t>
      </w:r>
      <w:r w:rsidR="00CF5ACE">
        <w:t>During</w:t>
      </w:r>
      <w:r w:rsidR="00600FE7">
        <w:t xml:space="preserve"> preliminary engagement</w:t>
      </w:r>
      <w:r w:rsidR="009B45E2">
        <w:t>,</w:t>
      </w:r>
      <w:r w:rsidR="00600FE7">
        <w:t xml:space="preserve"> </w:t>
      </w:r>
      <w:r w:rsidR="00CF5ACE">
        <w:t>Ara Poutama Aotearoa | Department of Corrections</w:t>
      </w:r>
      <w:r w:rsidR="002279F8">
        <w:t xml:space="preserve"> </w:t>
      </w:r>
      <w:r w:rsidR="00312F5C">
        <w:t>said</w:t>
      </w:r>
      <w:r w:rsidR="002279F8">
        <w:t xml:space="preserve"> it is unlikely to be viable to create </w:t>
      </w:r>
      <w:r w:rsidR="00A00A35">
        <w:t>such a programme</w:t>
      </w:r>
      <w:r w:rsidR="00B33FC6">
        <w:t xml:space="preserve">. </w:t>
      </w:r>
      <w:r w:rsidR="0030375F">
        <w:t>Corrections suggested</w:t>
      </w:r>
      <w:r>
        <w:t xml:space="preserve"> other rehabilitative support such as general offence-based programmes, individual psychological treatment or community-based services may help to address the factors underlying hate crime and reduce the risk of reoffending. </w:t>
      </w:r>
    </w:p>
    <w:p w14:paraId="31C66EB8" w14:textId="49BBEF47" w:rsidR="008D4B53" w:rsidRDefault="008D4B53" w:rsidP="008D4B53">
      <w:pPr>
        <w:pStyle w:val="BodyText"/>
      </w:pPr>
      <w:r>
        <w:t xml:space="preserve">For offenders assessed as having a medium or high risk of reoffending, Corrections reviews the court’s sentencing notes and may identify hate motivation through that process. This is not done as a matter of course for low-risk offenders, although hate motivation may be identified in other ways (for example, through discussions with the offender). Low-risk offenders are not generally eligible for rehabilitative programmes. They may be referred for psychological assessment or to a community-based service if there are specific concerns about pervasive issues underlying their offending. </w:t>
      </w:r>
    </w:p>
    <w:p w14:paraId="24925DBD" w14:textId="3DE198CA" w:rsidR="008D4B53" w:rsidRDefault="008D4B53" w:rsidP="006C53A2">
      <w:pPr>
        <w:pStyle w:val="BodyText"/>
      </w:pPr>
      <w:r>
        <w:t xml:space="preserve">We seek feedback on whether there </w:t>
      </w:r>
      <w:r w:rsidR="00EA125D">
        <w:t>are practical difficulties in</w:t>
      </w:r>
      <w:r>
        <w:t xml:space="preserve"> </w:t>
      </w:r>
      <w:r w:rsidR="00997D05">
        <w:t xml:space="preserve">assessing </w:t>
      </w:r>
      <w:r>
        <w:t xml:space="preserve">hate crime offenders’ rehabilitative needs. Corrections thought this was unlikely since any information deficit would mainly relate to offenders assessed as low risk (who are not usually eligible for rehabilitative support). It seems possible, however, that some offenders could be </w:t>
      </w:r>
      <w:r w:rsidR="00BD3A3F">
        <w:t>classified as</w:t>
      </w:r>
      <w:r>
        <w:t xml:space="preserve"> low risk and not </w:t>
      </w:r>
      <w:r w:rsidR="00BD3A3F">
        <w:t>assessed</w:t>
      </w:r>
      <w:r>
        <w:t xml:space="preserve"> further when information about their hate motivation might suggest a referral to rehabilitative services is appropriate. </w:t>
      </w:r>
    </w:p>
    <w:p w14:paraId="1E22EDC9" w14:textId="55AF0288" w:rsidR="008D4B53" w:rsidRDefault="008D4B53" w:rsidP="000633EC">
      <w:pPr>
        <w:pStyle w:val="BodyText"/>
      </w:pPr>
      <w:r w:rsidRPr="000633EC">
        <w:t>As</w:t>
      </w:r>
      <w:r>
        <w:t xml:space="preserve"> noted above, there may also be cases where the </w:t>
      </w:r>
      <w:r w:rsidR="00205717">
        <w:t xml:space="preserve">court’s </w:t>
      </w:r>
      <w:r>
        <w:t>sentencing notes do not refer to the hate crime aggravating factor even though it applies.</w:t>
      </w:r>
      <w:r w:rsidDel="00B459EB">
        <w:t xml:space="preserve"> </w:t>
      </w:r>
      <w:r w:rsidRPr="00413052">
        <w:t xml:space="preserve">This could make it more </w:t>
      </w:r>
      <w:r w:rsidRPr="00413052">
        <w:lastRenderedPageBreak/>
        <w:t>difficult for Corrections to identify that a medium-</w:t>
      </w:r>
      <w:r w:rsidR="00D15330">
        <w:t>risk</w:t>
      </w:r>
      <w:r w:rsidRPr="00413052">
        <w:t xml:space="preserve"> or high-risk offender was hate-motivated, </w:t>
      </w:r>
      <w:r>
        <w:t>which could</w:t>
      </w:r>
      <w:r w:rsidRPr="00413052">
        <w:t xml:space="preserve"> affect the </w:t>
      </w:r>
      <w:r>
        <w:t xml:space="preserve">initial assessment of their </w:t>
      </w:r>
      <w:r w:rsidRPr="00413052">
        <w:t xml:space="preserve">rehabilitative </w:t>
      </w:r>
      <w:r>
        <w:t xml:space="preserve">needs. However, their hate motivation may still be identified through further assessments and during treatment, at which point their treatment can be adjusted as needed. </w:t>
      </w:r>
    </w:p>
    <w:p w14:paraId="5B45852B" w14:textId="77777777" w:rsidR="00614D5E" w:rsidRDefault="00614D5E" w:rsidP="00614D5E">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55168" behindDoc="1" locked="0" layoutInCell="1" allowOverlap="1" wp14:anchorId="63EBDB28" wp14:editId="6A437D8C">
                <wp:simplePos x="0" y="0"/>
                <wp:positionH relativeFrom="column">
                  <wp:posOffset>38735</wp:posOffset>
                </wp:positionH>
                <wp:positionV relativeFrom="paragraph">
                  <wp:posOffset>62865</wp:posOffset>
                </wp:positionV>
                <wp:extent cx="5760085" cy="1077595"/>
                <wp:effectExtent l="0" t="0" r="12065" b="27305"/>
                <wp:wrapNone/>
                <wp:docPr id="17932406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77595"/>
                          <a:chOff x="1837" y="1791"/>
                          <a:chExt cx="9302" cy="3004"/>
                        </a:xfrm>
                      </wpg:grpSpPr>
                      <wps:wsp>
                        <wps:cNvPr id="1798038769" name="Freeform 54"/>
                        <wps:cNvSpPr>
                          <a:spLocks/>
                        </wps:cNvSpPr>
                        <wps:spPr bwMode="auto">
                          <a:xfrm>
                            <a:off x="1837" y="1791"/>
                            <a:ext cx="9302" cy="30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02C18F3" id="Group 53" o:spid="_x0000_s1026" style="position:absolute;margin-left:3.05pt;margin-top:4.95pt;width:453.55pt;height:84.85pt;z-index:-251661312;mso-height-relative:margin" coordorigin="1837,1791" coordsize="93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">
                <v:shape id="Freeform 54" o:spid="_x0000_s1027" style="position:absolute;left:1837;top:1791;width:9302;height:30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" path="m,l9354,r,7809l,7809,,e" fillcolor="#edf2ea" strokecolor="#76923c [2406]">
                  <v:path arrowok="t" o:connecttype="custom" o:connectlocs="0,385;9302,385;9302,3389;0,3389;0,385" o:connectangles="0,0,0,0,0"/>
                </v:shape>
              </v:group>
            </w:pict>
          </mc:Fallback>
        </mc:AlternateContent>
      </w:r>
    </w:p>
    <w:p w14:paraId="1512A8C0" w14:textId="775B15F3" w:rsidR="00614D5E" w:rsidRDefault="00614D5E" w:rsidP="00614D5E">
      <w:pPr>
        <w:pStyle w:val="QuestionBox"/>
        <w:ind w:left="426"/>
      </w:pPr>
      <w:r>
        <w:rPr>
          <w:rFonts w:ascii="Metropolis" w:hAnsi="Metropolis"/>
          <w:b/>
          <w:bCs/>
          <w:sz w:val="22"/>
          <w:szCs w:val="28"/>
        </w:rPr>
        <w:t>Question 5</w:t>
      </w:r>
    </w:p>
    <w:p w14:paraId="07E09755" w14:textId="56A8050E" w:rsidR="00614D5E" w:rsidRPr="00A46DEE" w:rsidRDefault="00614D5E" w:rsidP="00614D5E">
      <w:pPr>
        <w:pStyle w:val="QuestionBox"/>
        <w:ind w:left="426"/>
      </w:pPr>
      <w:r w:rsidRPr="00614D5E">
        <w:t>Do you think there are problems with how Aotearoa New Zealand’s current hate crime law is working? If so, what are those problems?</w:t>
      </w:r>
    </w:p>
    <w:p w14:paraId="4E1A5997" w14:textId="77777777" w:rsidR="00614D5E" w:rsidRPr="00A46DEE" w:rsidRDefault="00614D5E" w:rsidP="00614D5E">
      <w:pPr>
        <w:pStyle w:val="QuestionBox"/>
        <w:ind w:left="426"/>
      </w:pPr>
    </w:p>
    <w:p w14:paraId="3274B202" w14:textId="42D2B2D4" w:rsidR="00DB5622" w:rsidRDefault="00306E39" w:rsidP="00DF0641">
      <w:pPr>
        <w:pStyle w:val="QuestionBox"/>
        <w:ind w:left="0"/>
      </w:pPr>
      <w:r w:rsidRPr="008642D1">
        <w:rPr>
          <w:rFonts w:eastAsiaTheme="minorHAnsi"/>
          <w:noProof/>
          <w:lang w:eastAsia="en-NZ"/>
        </w:rPr>
        <mc:AlternateContent>
          <mc:Choice Requires="wpg">
            <w:drawing>
              <wp:anchor distT="0" distB="0" distL="114300" distR="114300" simplePos="0" relativeHeight="251658272" behindDoc="1" locked="0" layoutInCell="1" allowOverlap="1" wp14:anchorId="7363F3A7" wp14:editId="599FE8C6">
                <wp:simplePos x="0" y="0"/>
                <wp:positionH relativeFrom="page">
                  <wp:posOffset>1153160</wp:posOffset>
                </wp:positionH>
                <wp:positionV relativeFrom="paragraph">
                  <wp:posOffset>424071</wp:posOffset>
                </wp:positionV>
                <wp:extent cx="1800000" cy="1270"/>
                <wp:effectExtent l="0" t="19050" r="10160" b="17780"/>
                <wp:wrapNone/>
                <wp:docPr id="1366448083" name="Group 1366448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86190237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58216" id="Group 1366448083" o:spid="_x0000_s1026" style="position:absolute;margin-left:90.8pt;margin-top:33.4pt;width:141.75pt;height:.1pt;z-index:-25165820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35DB4644" w14:textId="77777777" w:rsidR="00EB70BA" w:rsidRPr="008642D1" w:rsidRDefault="00EB70BA" w:rsidP="00C756A2">
      <w:pPr>
        <w:pStyle w:val="BodyText"/>
        <w:numPr>
          <w:ilvl w:val="0"/>
          <w:numId w:val="0"/>
        </w:numPr>
        <w:sectPr w:rsidR="00EB70BA" w:rsidRPr="008642D1" w:rsidSect="006B03F1">
          <w:headerReference w:type="default" r:id="rId47"/>
          <w:footerReference w:type="even" r:id="rId48"/>
          <w:footnotePr>
            <w:numRestart w:val="eachSect"/>
          </w:footnotePr>
          <w:pgSz w:w="11920" w:h="16840"/>
          <w:pgMar w:top="1134" w:right="1134" w:bottom="1134" w:left="1701" w:header="499" w:footer="46" w:gutter="0"/>
          <w:cols w:space="720"/>
          <w:docGrid w:linePitch="272"/>
        </w:sectPr>
      </w:pPr>
    </w:p>
    <w:p w14:paraId="38235F11" w14:textId="77FCD92C" w:rsidR="00EB70BA" w:rsidRPr="008642D1" w:rsidRDefault="00EB70BA" w:rsidP="00EB70BA">
      <w:pPr>
        <w:pStyle w:val="HEADING2topchapter-notinTOC"/>
      </w:pPr>
      <w:r w:rsidRPr="008642D1">
        <w:lastRenderedPageBreak/>
        <w:t xml:space="preserve">CHAPTER </w:t>
      </w:r>
      <w:r w:rsidR="006C6463" w:rsidRPr="008642D1">
        <w:t>6</w:t>
      </w:r>
    </w:p>
    <w:p w14:paraId="4002EA24"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49" behindDoc="1" locked="0" layoutInCell="1" allowOverlap="1" wp14:anchorId="35917884" wp14:editId="28C94303">
                <wp:simplePos x="0" y="0"/>
                <wp:positionH relativeFrom="page">
                  <wp:posOffset>1076325</wp:posOffset>
                </wp:positionH>
                <wp:positionV relativeFrom="paragraph">
                  <wp:posOffset>6350</wp:posOffset>
                </wp:positionV>
                <wp:extent cx="1332230" cy="1270"/>
                <wp:effectExtent l="0" t="19050" r="1270" b="17780"/>
                <wp:wrapNone/>
                <wp:docPr id="751296732" name="Group 751296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3209300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0EAF5" id="Group 751296732" o:spid="_x0000_s1026" style="position:absolute;margin-left:84.75pt;margin-top:.5pt;width:104.9pt;height:.1pt;z-index:-25165823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cX/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wfSHF/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4ADD2E2F" w14:textId="3520928A" w:rsidR="00EB70BA" w:rsidRPr="008642D1" w:rsidRDefault="006A22E8" w:rsidP="00DF306B">
      <w:pPr>
        <w:pStyle w:val="Heading1nonum"/>
        <w:numPr>
          <w:ilvl w:val="0"/>
          <w:numId w:val="24"/>
        </w:numPr>
        <w:spacing w:before="600" w:after="240"/>
        <w:rPr>
          <w:rFonts w:eastAsia="Metropolis Black"/>
        </w:rPr>
      </w:pPr>
      <w:bookmarkStart w:id="71" w:name="_Toc184126897"/>
      <w:r>
        <w:rPr>
          <w:rFonts w:eastAsia="Metropolis Black"/>
        </w:rPr>
        <w:t>Overview of reform options</w:t>
      </w:r>
      <w:bookmarkEnd w:id="71"/>
    </w:p>
    <w:p w14:paraId="2241A960"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48" behindDoc="1" locked="0" layoutInCell="1" allowOverlap="1" wp14:anchorId="4C1C8283" wp14:editId="7CC7ACCF">
                <wp:simplePos x="0" y="0"/>
                <wp:positionH relativeFrom="page">
                  <wp:posOffset>1087427</wp:posOffset>
                </wp:positionH>
                <wp:positionV relativeFrom="paragraph">
                  <wp:posOffset>71755</wp:posOffset>
                </wp:positionV>
                <wp:extent cx="1332230" cy="1270"/>
                <wp:effectExtent l="0" t="19050" r="1270" b="17780"/>
                <wp:wrapNone/>
                <wp:docPr id="2042881706" name="Group 204288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3631028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EA700" id="Group 2042881706" o:spid="_x0000_s1026" style="position:absolute;margin-left:85.6pt;margin-top:5.65pt;width:104.9pt;height:.1pt;z-index:-25165823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Y1/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GnhtjX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" path="m,l2098,e" filled="f" strokecolor="#73ab6e" strokeweight="3pt">
                  <v:path arrowok="t" o:connecttype="custom" o:connectlocs="0,0;2098,0" o:connectangles="0,0"/>
                </v:shape>
                <w10:wrap anchorx="page"/>
              </v:group>
            </w:pict>
          </mc:Fallback>
        </mc:AlternateContent>
      </w:r>
    </w:p>
    <w:p w14:paraId="4C0B9BB8" w14:textId="77777777" w:rsidR="00EB70BA" w:rsidRPr="008642D1" w:rsidRDefault="00EB70BA" w:rsidP="00EB70BA"/>
    <w:p w14:paraId="49F1044C" w14:textId="77777777" w:rsidR="00EB70BA" w:rsidRPr="008642D1" w:rsidRDefault="00EB70BA" w:rsidP="002E1F2F">
      <w:pPr>
        <w:pStyle w:val="Heading2"/>
      </w:pPr>
      <w:bookmarkStart w:id="72" w:name="_Toc158742515"/>
      <w:bookmarkStart w:id="73" w:name="_Toc159247991"/>
      <w:bookmarkStart w:id="74" w:name="_Toc184126898"/>
      <w:r w:rsidRPr="008642D1">
        <w:t>Introduction</w:t>
      </w:r>
      <w:bookmarkEnd w:id="72"/>
      <w:bookmarkEnd w:id="73"/>
      <w:bookmarkEnd w:id="74"/>
    </w:p>
    <w:p w14:paraId="3E3EAE87" w14:textId="4B2FE686" w:rsidR="00332621" w:rsidRDefault="00332621" w:rsidP="00332621">
      <w:pPr>
        <w:pStyle w:val="BodyText"/>
      </w:pPr>
      <w:r>
        <w:t>In Chapter 5</w:t>
      </w:r>
      <w:r w:rsidR="00AA3282">
        <w:t>,</w:t>
      </w:r>
      <w:r>
        <w:t xml:space="preserve"> we sought feedback on whether there are problems with Aotearoa New Zealand’s current hate crime law. If there are problems, there are several ways these might be addressed. In this chapter</w:t>
      </w:r>
      <w:r w:rsidR="00AA3282">
        <w:t>,</w:t>
      </w:r>
      <w:r>
        <w:t xml:space="preserve"> we provide an overview of different reform options, which we discuss in further detail in Chapters 7 and 8. This chapter outlines:</w:t>
      </w:r>
    </w:p>
    <w:p w14:paraId="05BA3F7F" w14:textId="5FF5DC69" w:rsidR="00332621" w:rsidRDefault="00332621" w:rsidP="0038786A">
      <w:pPr>
        <w:pStyle w:val="BodyText2"/>
        <w:numPr>
          <w:ilvl w:val="3"/>
          <w:numId w:val="73"/>
        </w:numPr>
      </w:pPr>
      <w:r>
        <w:t xml:space="preserve">two broad approaches to reform — improving the </w:t>
      </w:r>
      <w:r w:rsidR="003C04E8">
        <w:t>current legal model (</w:t>
      </w:r>
      <w:r>
        <w:t>sentence aggravation</w:t>
      </w:r>
      <w:r w:rsidR="003C04E8">
        <w:t>)</w:t>
      </w:r>
      <w:r>
        <w:t xml:space="preserve"> or adopting a different legal model; and</w:t>
      </w:r>
    </w:p>
    <w:p w14:paraId="5522A56E" w14:textId="4E58050A" w:rsidR="00332621" w:rsidRDefault="00332621" w:rsidP="00332621">
      <w:pPr>
        <w:pStyle w:val="BodyText2"/>
      </w:pPr>
      <w:r>
        <w:t xml:space="preserve">three legal models used to address hate crime overseas — sentence aggravation, specific hate crime offences and </w:t>
      </w:r>
      <w:r w:rsidR="00211866">
        <w:t>the Scottish</w:t>
      </w:r>
      <w:r>
        <w:t xml:space="preserve"> hybrid model. </w:t>
      </w:r>
    </w:p>
    <w:p w14:paraId="5847A331" w14:textId="60BDA428" w:rsidR="00332621" w:rsidRDefault="00332621" w:rsidP="00332621">
      <w:pPr>
        <w:pStyle w:val="Heading2"/>
      </w:pPr>
      <w:bookmarkStart w:id="75" w:name="_Toc184126899"/>
      <w:r>
        <w:t xml:space="preserve">Improving </w:t>
      </w:r>
      <w:r w:rsidR="003C04E8">
        <w:t>the current legal model</w:t>
      </w:r>
      <w:r>
        <w:t xml:space="preserve"> or changing the model</w:t>
      </w:r>
      <w:bookmarkEnd w:id="75"/>
    </w:p>
    <w:p w14:paraId="4F4C7F1E" w14:textId="1A6C6DD0" w:rsidR="00332621" w:rsidRDefault="00332621" w:rsidP="00332621">
      <w:pPr>
        <w:pStyle w:val="BodyText"/>
      </w:pPr>
      <w:r>
        <w:t xml:space="preserve">As </w:t>
      </w:r>
      <w:r w:rsidR="00AE26BC">
        <w:t xml:space="preserve">we </w:t>
      </w:r>
      <w:r>
        <w:t xml:space="preserve">discussed in Chapter 4, Aotearoa New Zealand currently uses the sentence aggravation model of hate crime law. This means an offender’s hate motivation is </w:t>
      </w:r>
      <w:proofErr w:type="gramStart"/>
      <w:r>
        <w:t>taken into account</w:t>
      </w:r>
      <w:proofErr w:type="gramEnd"/>
      <w:r>
        <w:t xml:space="preserve"> when they are sentenced. </w:t>
      </w:r>
    </w:p>
    <w:p w14:paraId="44B58674" w14:textId="43519D85" w:rsidR="00332621" w:rsidRDefault="00332621" w:rsidP="00332621">
      <w:pPr>
        <w:pStyle w:val="BodyText"/>
      </w:pPr>
      <w:r>
        <w:t xml:space="preserve">Broadly, </w:t>
      </w:r>
      <w:r w:rsidR="00F87AAD">
        <w:t>the</w:t>
      </w:r>
      <w:r>
        <w:t xml:space="preserve"> two options for addressing any problems with the current law</w:t>
      </w:r>
      <w:r w:rsidR="00F87AAD">
        <w:t xml:space="preserve"> are</w:t>
      </w:r>
      <w:r>
        <w:t>:</w:t>
      </w:r>
    </w:p>
    <w:p w14:paraId="02F3E0D8" w14:textId="6F69A835" w:rsidR="00332621" w:rsidRDefault="00332621" w:rsidP="00332621">
      <w:pPr>
        <w:pStyle w:val="BodyText2"/>
        <w:numPr>
          <w:ilvl w:val="3"/>
          <w:numId w:val="71"/>
        </w:numPr>
      </w:pPr>
      <w:r>
        <w:t>improving how the sentence aggravation model works by making changes to the law or operational practice; or</w:t>
      </w:r>
    </w:p>
    <w:p w14:paraId="610563A2" w14:textId="724A4477" w:rsidR="00332621" w:rsidRDefault="00332621" w:rsidP="00332621">
      <w:pPr>
        <w:pStyle w:val="BodyText2"/>
      </w:pPr>
      <w:r>
        <w:t>adopting a different legal model such as specific hate crime offences or the</w:t>
      </w:r>
      <w:r w:rsidR="00A66DD1">
        <w:t xml:space="preserve"> Scottish</w:t>
      </w:r>
      <w:r>
        <w:t xml:space="preserve"> hybrid model.</w:t>
      </w:r>
    </w:p>
    <w:p w14:paraId="26CC1B4B" w14:textId="47F4ADE5" w:rsidR="00332621" w:rsidRDefault="00332621" w:rsidP="00332621">
      <w:pPr>
        <w:pStyle w:val="BodyText"/>
      </w:pPr>
      <w:r>
        <w:t xml:space="preserve">We explained in Chapter 3 that </w:t>
      </w:r>
      <w:r w:rsidR="00BA6505">
        <w:t>new</w:t>
      </w:r>
      <w:r>
        <w:t xml:space="preserve"> offences should only be created when there are compelling reasons and where they would achieve a purpose not met by the current law. Because of this,</w:t>
      </w:r>
      <w:r w:rsidR="009D41C5">
        <w:t xml:space="preserve"> we need to consider </w:t>
      </w:r>
      <w:r w:rsidR="00E7267F">
        <w:t xml:space="preserve">whether </w:t>
      </w:r>
      <w:r>
        <w:t>any problems with the current law</w:t>
      </w:r>
      <w:r w:rsidR="00E7267F">
        <w:t xml:space="preserve"> can instead be addressed</w:t>
      </w:r>
      <w:r>
        <w:t xml:space="preserve"> by improving the sentence aggravation model. In Chapter 7</w:t>
      </w:r>
      <w:r w:rsidR="00F66F8A">
        <w:t>,</w:t>
      </w:r>
      <w:r>
        <w:t xml:space="preserve"> we </w:t>
      </w:r>
      <w:r w:rsidR="003F2B46">
        <w:t>discuss</w:t>
      </w:r>
      <w:r w:rsidR="00E7267F">
        <w:t xml:space="preserve"> </w:t>
      </w:r>
      <w:r>
        <w:t xml:space="preserve">the </w:t>
      </w:r>
      <w:r w:rsidR="00E7267F">
        <w:t xml:space="preserve">potential </w:t>
      </w:r>
      <w:r>
        <w:t>advantages of keeping the sentence aggravation model and seek feedback on whether it could be improved to address any problems with the current law.</w:t>
      </w:r>
    </w:p>
    <w:p w14:paraId="7F3FC3C4" w14:textId="43304BF9" w:rsidR="00332621" w:rsidRDefault="00332621" w:rsidP="00332621">
      <w:pPr>
        <w:pStyle w:val="BodyText"/>
      </w:pPr>
      <w:r>
        <w:t xml:space="preserve">On the other hand, </w:t>
      </w:r>
      <w:r w:rsidR="009E11A9">
        <w:t>there could be</w:t>
      </w:r>
      <w:r>
        <w:t xml:space="preserve"> problems with the current law that stem from key features of the sentence aggravation model. If that is the case, </w:t>
      </w:r>
      <w:r w:rsidR="001F5F92">
        <w:t xml:space="preserve">we will need to consider </w:t>
      </w:r>
      <w:r w:rsidR="00BF5BDB">
        <w:t xml:space="preserve">whether </w:t>
      </w:r>
      <w:r>
        <w:t xml:space="preserve">a different legal model </w:t>
      </w:r>
      <w:r w:rsidR="00BF5BDB">
        <w:t xml:space="preserve">would </w:t>
      </w:r>
      <w:r w:rsidR="00C51C99">
        <w:t>work better</w:t>
      </w:r>
      <w:r>
        <w:t xml:space="preserve">. </w:t>
      </w:r>
      <w:r w:rsidR="00FA0F1A">
        <w:t>Each legal model has trade-offs to consider</w:t>
      </w:r>
      <w:r>
        <w:t xml:space="preserve">. In Chapter 8, we discuss the </w:t>
      </w:r>
      <w:r w:rsidR="00075E6F">
        <w:t xml:space="preserve">potential </w:t>
      </w:r>
      <w:r>
        <w:t xml:space="preserve">advantages and disadvantages of </w:t>
      </w:r>
      <w:r w:rsidR="009179C3">
        <w:t xml:space="preserve">two </w:t>
      </w:r>
      <w:r w:rsidR="009179C3">
        <w:lastRenderedPageBreak/>
        <w:t xml:space="preserve">other legal models — </w:t>
      </w:r>
      <w:r>
        <w:t xml:space="preserve">specific hate crime offences and </w:t>
      </w:r>
      <w:r w:rsidR="00075E6F">
        <w:t>the Scottish</w:t>
      </w:r>
      <w:r>
        <w:t xml:space="preserve"> hybrid model</w:t>
      </w:r>
      <w:r w:rsidR="009179C3">
        <w:t xml:space="preserve"> — </w:t>
      </w:r>
      <w:r>
        <w:t>and seek views on whether they should be adopted.</w:t>
      </w:r>
    </w:p>
    <w:p w14:paraId="4C4626E5" w14:textId="6FE79EE4" w:rsidR="00332621" w:rsidRDefault="00332621" w:rsidP="00332621">
      <w:pPr>
        <w:pStyle w:val="Heading2"/>
      </w:pPr>
      <w:bookmarkStart w:id="76" w:name="_Toc184126900"/>
      <w:r>
        <w:t>Three legal models for addressing hate crime</w:t>
      </w:r>
      <w:bookmarkEnd w:id="76"/>
    </w:p>
    <w:p w14:paraId="3A4F0039" w14:textId="2EB76EE0" w:rsidR="00332621" w:rsidRDefault="00332621" w:rsidP="00332621">
      <w:pPr>
        <w:pStyle w:val="BodyText"/>
      </w:pPr>
      <w:r>
        <w:t xml:space="preserve">There are three main legal models used to address hate crime </w:t>
      </w:r>
      <w:r w:rsidR="00F6188B">
        <w:t>in jurisdictions we commonly compare ourselves to</w:t>
      </w:r>
      <w:r>
        <w:t>:</w:t>
      </w:r>
    </w:p>
    <w:p w14:paraId="03C86D2B" w14:textId="2E64ECF0" w:rsidR="00332621" w:rsidRDefault="002672AD" w:rsidP="00332621">
      <w:pPr>
        <w:pStyle w:val="BodyText2"/>
        <w:numPr>
          <w:ilvl w:val="3"/>
          <w:numId w:val="70"/>
        </w:numPr>
      </w:pPr>
      <w:r>
        <w:t>T</w:t>
      </w:r>
      <w:r w:rsidR="00332621">
        <w:t>he sentence aggravation model (currently used in Aotearoa New Zealand)</w:t>
      </w:r>
      <w:r>
        <w:t>.</w:t>
      </w:r>
    </w:p>
    <w:p w14:paraId="3B10B1A9" w14:textId="126B8E23" w:rsidR="00332621" w:rsidRDefault="002672AD" w:rsidP="00332621">
      <w:pPr>
        <w:pStyle w:val="BodyText2"/>
        <w:numPr>
          <w:ilvl w:val="3"/>
          <w:numId w:val="70"/>
        </w:numPr>
      </w:pPr>
      <w:r>
        <w:t>S</w:t>
      </w:r>
      <w:r w:rsidR="00332621">
        <w:t xml:space="preserve">pecific hate crime offences (as recommended by the Royal Commission </w:t>
      </w:r>
      <w:r w:rsidR="00332621" w:rsidRPr="00935F37">
        <w:t xml:space="preserve">of Inquiry into the terrorist attack on Christchurch </w:t>
      </w:r>
      <w:proofErr w:type="spellStart"/>
      <w:r w:rsidR="00332621" w:rsidRPr="00935F37">
        <w:t>masjidain</w:t>
      </w:r>
      <w:proofErr w:type="spellEnd"/>
      <w:r w:rsidR="00332621" w:rsidRPr="00935F37">
        <w:t xml:space="preserve"> on 15 March 2019</w:t>
      </w:r>
      <w:r w:rsidR="00332621">
        <w:t>)</w:t>
      </w:r>
      <w:r>
        <w:t>.</w:t>
      </w:r>
    </w:p>
    <w:p w14:paraId="0A7C6C3A" w14:textId="6C4EC024" w:rsidR="00332621" w:rsidRDefault="002672AD" w:rsidP="00332621">
      <w:pPr>
        <w:pStyle w:val="BodyText2"/>
        <w:numPr>
          <w:ilvl w:val="3"/>
          <w:numId w:val="70"/>
        </w:numPr>
      </w:pPr>
      <w:r>
        <w:t>T</w:t>
      </w:r>
      <w:r w:rsidR="00075E6F">
        <w:t>he Scottish</w:t>
      </w:r>
      <w:r w:rsidR="00332621">
        <w:t xml:space="preserve"> hybrid model, which combines aspects of the sentence aggravation model and the specific offence model.</w:t>
      </w:r>
    </w:p>
    <w:p w14:paraId="1BF96257" w14:textId="242E15B3" w:rsidR="0020295B" w:rsidRDefault="007331E4" w:rsidP="00332621">
      <w:pPr>
        <w:pStyle w:val="BodyText"/>
      </w:pPr>
      <w:r>
        <w:t xml:space="preserve">These models are not mutually exclusive. </w:t>
      </w:r>
      <w:r w:rsidR="009C7998">
        <w:t xml:space="preserve">Specific offences </w:t>
      </w:r>
      <w:r w:rsidR="006F154E">
        <w:t xml:space="preserve">or the Scottish hybrid model could be combined with the sentence aggravation model. </w:t>
      </w:r>
      <w:r w:rsidR="009B2244">
        <w:t>For example,</w:t>
      </w:r>
      <w:r>
        <w:t xml:space="preserve"> in England and Wales</w:t>
      </w:r>
      <w:r w:rsidR="002672AD">
        <w:t>,</w:t>
      </w:r>
      <w:r w:rsidR="009B2244">
        <w:t xml:space="preserve"> there are</w:t>
      </w:r>
      <w:r w:rsidR="005D3F80">
        <w:t xml:space="preserve"> specific hate crime </w:t>
      </w:r>
      <w:proofErr w:type="gramStart"/>
      <w:r w:rsidR="005D3F80">
        <w:t>offences</w:t>
      </w:r>
      <w:proofErr w:type="gramEnd"/>
      <w:r w:rsidR="005D3F80">
        <w:t xml:space="preserve"> </w:t>
      </w:r>
      <w:r w:rsidR="00D47BC8">
        <w:t xml:space="preserve">but sentence aggravation </w:t>
      </w:r>
      <w:r w:rsidR="009B2244">
        <w:t xml:space="preserve">is also available </w:t>
      </w:r>
      <w:r w:rsidR="00D47BC8">
        <w:t>for other hate crime</w:t>
      </w:r>
      <w:r w:rsidR="009B2244">
        <w:t xml:space="preserve">s </w:t>
      </w:r>
      <w:r w:rsidR="00D47BC8">
        <w:t>not covered by those offences</w:t>
      </w:r>
      <w:r w:rsidR="002E01A8">
        <w:t>.</w:t>
      </w:r>
    </w:p>
    <w:p w14:paraId="332D436E" w14:textId="3FBCF551" w:rsidR="00566B87" w:rsidRDefault="00566B87" w:rsidP="00566B87">
      <w:pPr>
        <w:pStyle w:val="Heading3"/>
      </w:pPr>
      <w:r>
        <w:t>Comparing the models</w:t>
      </w:r>
    </w:p>
    <w:p w14:paraId="62D45205" w14:textId="10FAE3FD" w:rsidR="00CD451C" w:rsidRDefault="00332621" w:rsidP="00CD451C">
      <w:pPr>
        <w:pStyle w:val="BodyText"/>
      </w:pPr>
      <w:r>
        <w:t xml:space="preserve">We </w:t>
      </w:r>
      <w:r w:rsidR="00985F4E">
        <w:t xml:space="preserve">compare </w:t>
      </w:r>
      <w:r w:rsidR="002F393D">
        <w:t>some</w:t>
      </w:r>
      <w:r w:rsidR="00985F4E">
        <w:t xml:space="preserve"> key features</w:t>
      </w:r>
      <w:r w:rsidR="00CD451C">
        <w:t xml:space="preserve"> of the models in the table below</w:t>
      </w:r>
      <w:r w:rsidR="002672AD">
        <w:t xml:space="preserve"> and</w:t>
      </w:r>
      <w:r w:rsidR="00CD451C">
        <w:t xml:space="preserve"> then </w:t>
      </w:r>
      <w:r>
        <w:t>briefly describe each model. For further detail on the models</w:t>
      </w:r>
      <w:r w:rsidR="002672AD">
        <w:t>,</w:t>
      </w:r>
      <w:r>
        <w:t xml:space="preserve"> see Chapters 7 and 8.</w:t>
      </w:r>
    </w:p>
    <w:tbl>
      <w:tblPr>
        <w:tblStyle w:val="LCTable"/>
        <w:tblW w:w="9072" w:type="dxa"/>
        <w:tblLook w:val="0420" w:firstRow="1" w:lastRow="0" w:firstColumn="0" w:lastColumn="0" w:noHBand="0" w:noVBand="1"/>
      </w:tblPr>
      <w:tblGrid>
        <w:gridCol w:w="2037"/>
        <w:gridCol w:w="2835"/>
        <w:gridCol w:w="2126"/>
        <w:gridCol w:w="2074"/>
      </w:tblGrid>
      <w:tr w:rsidR="00CD451C" w:rsidRPr="009A0556" w14:paraId="7E5DCF6B" w14:textId="77777777" w:rsidTr="00C53E6C">
        <w:trPr>
          <w:cnfStyle w:val="100000000000" w:firstRow="1" w:lastRow="0" w:firstColumn="0" w:lastColumn="0" w:oddVBand="0" w:evenVBand="0" w:oddHBand="0" w:evenHBand="0" w:firstRowFirstColumn="0" w:firstRowLastColumn="0" w:lastRowFirstColumn="0" w:lastRowLastColumn="0"/>
        </w:trPr>
        <w:tc>
          <w:tcPr>
            <w:tcW w:w="9072" w:type="dxa"/>
            <w:gridSpan w:val="4"/>
          </w:tcPr>
          <w:p w14:paraId="065B79D7" w14:textId="4AFA42DD" w:rsidR="00CD451C" w:rsidRPr="00726977" w:rsidRDefault="00CD451C" w:rsidP="00C53E6C">
            <w:pPr>
              <w:rPr>
                <w:rStyle w:val="TableSubheadingWhite"/>
                <w:b/>
                <w:bCs/>
                <w:color w:val="FFFFFF" w:themeColor="background1"/>
                <w:sz w:val="20"/>
              </w:rPr>
            </w:pPr>
            <w:r w:rsidRPr="00726977">
              <w:rPr>
                <w:rFonts w:ascii="Metropolis" w:hAnsi="Metropolis"/>
                <w:b/>
                <w:bCs/>
              </w:rPr>
              <w:t>legal models for address</w:t>
            </w:r>
            <w:r w:rsidR="00305BAB" w:rsidRPr="00726977">
              <w:rPr>
                <w:rFonts w:ascii="Metropolis" w:hAnsi="Metropolis"/>
                <w:b/>
                <w:bCs/>
              </w:rPr>
              <w:t>i</w:t>
            </w:r>
            <w:r w:rsidRPr="00726977">
              <w:rPr>
                <w:rFonts w:ascii="Metropolis" w:hAnsi="Metropolis"/>
                <w:b/>
                <w:bCs/>
              </w:rPr>
              <w:t>ng hate crime</w:t>
            </w:r>
          </w:p>
        </w:tc>
      </w:tr>
      <w:tr w:rsidR="00CD451C" w:rsidRPr="00156CF6" w14:paraId="73912B76" w14:textId="77777777" w:rsidTr="00726977">
        <w:tc>
          <w:tcPr>
            <w:tcW w:w="2037" w:type="dxa"/>
          </w:tcPr>
          <w:p w14:paraId="6FEB436A" w14:textId="77777777" w:rsidR="00CD451C" w:rsidRPr="00726977" w:rsidRDefault="00CD451C" w:rsidP="00C53E6C">
            <w:pPr>
              <w:pStyle w:val="TableSubheadingGreen"/>
              <w:rPr>
                <w:rFonts w:ascii="Metropolis" w:hAnsi="Metropolis"/>
              </w:rPr>
            </w:pPr>
          </w:p>
        </w:tc>
        <w:tc>
          <w:tcPr>
            <w:tcW w:w="2835" w:type="dxa"/>
          </w:tcPr>
          <w:p w14:paraId="2F8629FA" w14:textId="77777777" w:rsidR="00CD451C" w:rsidRPr="00726977" w:rsidRDefault="00CD451C" w:rsidP="00C53E6C">
            <w:pPr>
              <w:pStyle w:val="TableSubheadingGreen"/>
            </w:pPr>
            <w:r w:rsidRPr="00726977">
              <w:t>Sentence aggravation</w:t>
            </w:r>
          </w:p>
        </w:tc>
        <w:tc>
          <w:tcPr>
            <w:tcW w:w="2126" w:type="dxa"/>
          </w:tcPr>
          <w:p w14:paraId="49052806" w14:textId="77777777" w:rsidR="00CD451C" w:rsidRPr="00726977" w:rsidRDefault="00CD451C" w:rsidP="00C53E6C">
            <w:pPr>
              <w:pStyle w:val="TableSubheadingGreen"/>
            </w:pPr>
            <w:r w:rsidRPr="00726977">
              <w:t>Specific offences</w:t>
            </w:r>
          </w:p>
        </w:tc>
        <w:tc>
          <w:tcPr>
            <w:tcW w:w="2074" w:type="dxa"/>
          </w:tcPr>
          <w:p w14:paraId="65DD3D9A" w14:textId="4618C594" w:rsidR="00CD451C" w:rsidRPr="00726977" w:rsidRDefault="009E1193" w:rsidP="00C53E6C">
            <w:pPr>
              <w:pStyle w:val="TableSubheadingGreen"/>
            </w:pPr>
            <w:r w:rsidRPr="00726977">
              <w:t>Scottish h</w:t>
            </w:r>
            <w:r w:rsidR="00CD451C" w:rsidRPr="00726977">
              <w:t>ybrid model</w:t>
            </w:r>
          </w:p>
        </w:tc>
      </w:tr>
      <w:tr w:rsidR="00CD451C" w:rsidRPr="00156CF6" w14:paraId="01E0772D" w14:textId="77777777" w:rsidTr="00726977">
        <w:tc>
          <w:tcPr>
            <w:tcW w:w="2037" w:type="dxa"/>
          </w:tcPr>
          <w:p w14:paraId="233D4B00" w14:textId="77777777" w:rsidR="00CD451C" w:rsidRPr="00726977" w:rsidRDefault="00CD451C" w:rsidP="00C53E6C">
            <w:pPr>
              <w:pStyle w:val="TableSubheadingGreen"/>
            </w:pPr>
            <w:r w:rsidRPr="00726977">
              <w:t>Which offences are covered?</w:t>
            </w:r>
          </w:p>
        </w:tc>
        <w:tc>
          <w:tcPr>
            <w:tcW w:w="2835" w:type="dxa"/>
          </w:tcPr>
          <w:p w14:paraId="0172FFAB" w14:textId="77777777" w:rsidR="00CD451C" w:rsidRPr="00726977" w:rsidRDefault="00CD451C" w:rsidP="00C53E6C">
            <w:pPr>
              <w:rPr>
                <w:sz w:val="18"/>
                <w:szCs w:val="22"/>
              </w:rPr>
            </w:pPr>
            <w:r w:rsidRPr="00726977">
              <w:rPr>
                <w:sz w:val="18"/>
                <w:szCs w:val="22"/>
              </w:rPr>
              <w:t>All offences</w:t>
            </w:r>
          </w:p>
        </w:tc>
        <w:tc>
          <w:tcPr>
            <w:tcW w:w="2126" w:type="dxa"/>
          </w:tcPr>
          <w:p w14:paraId="33C6ED3B" w14:textId="77777777" w:rsidR="00CD451C" w:rsidRPr="00726977" w:rsidRDefault="00CD451C" w:rsidP="00C53E6C">
            <w:pPr>
              <w:rPr>
                <w:sz w:val="18"/>
                <w:szCs w:val="22"/>
              </w:rPr>
            </w:pPr>
            <w:r w:rsidRPr="00726977">
              <w:rPr>
                <w:sz w:val="18"/>
                <w:szCs w:val="22"/>
              </w:rPr>
              <w:t xml:space="preserve">Only specified offences </w:t>
            </w:r>
          </w:p>
        </w:tc>
        <w:tc>
          <w:tcPr>
            <w:tcW w:w="2074" w:type="dxa"/>
          </w:tcPr>
          <w:p w14:paraId="7187CD6B" w14:textId="23C78C2A" w:rsidR="00CD451C" w:rsidRPr="00726977" w:rsidRDefault="00CD451C" w:rsidP="00C53E6C">
            <w:pPr>
              <w:rPr>
                <w:sz w:val="18"/>
                <w:szCs w:val="22"/>
              </w:rPr>
            </w:pPr>
            <w:r w:rsidRPr="00726977">
              <w:rPr>
                <w:sz w:val="18"/>
                <w:szCs w:val="22"/>
              </w:rPr>
              <w:t xml:space="preserve">All offences </w:t>
            </w:r>
          </w:p>
        </w:tc>
      </w:tr>
      <w:tr w:rsidR="00CD451C" w:rsidRPr="00156CF6" w14:paraId="1348FDE8" w14:textId="77777777" w:rsidTr="00726977">
        <w:tc>
          <w:tcPr>
            <w:tcW w:w="2037" w:type="dxa"/>
          </w:tcPr>
          <w:p w14:paraId="1B48A76E" w14:textId="1FA86E3F" w:rsidR="00CD451C" w:rsidRPr="00726977" w:rsidRDefault="00CD451C" w:rsidP="00C53E6C">
            <w:pPr>
              <w:pStyle w:val="TableSubheadingGreen"/>
            </w:pPr>
            <w:r w:rsidRPr="00726977">
              <w:t xml:space="preserve">Which characteristics are </w:t>
            </w:r>
            <w:r w:rsidR="00613EDD" w:rsidRPr="00726977">
              <w:t>protected</w:t>
            </w:r>
            <w:r w:rsidRPr="00726977">
              <w:t>?</w:t>
            </w:r>
          </w:p>
        </w:tc>
        <w:tc>
          <w:tcPr>
            <w:tcW w:w="2835" w:type="dxa"/>
          </w:tcPr>
          <w:p w14:paraId="4D4BF5A3" w14:textId="77777777" w:rsidR="00CD451C" w:rsidRPr="00726977" w:rsidRDefault="00CD451C" w:rsidP="00C53E6C">
            <w:pPr>
              <w:rPr>
                <w:sz w:val="18"/>
                <w:szCs w:val="22"/>
              </w:rPr>
            </w:pPr>
            <w:r w:rsidRPr="00726977">
              <w:rPr>
                <w:sz w:val="18"/>
                <w:szCs w:val="22"/>
              </w:rPr>
              <w:t xml:space="preserve">Any enduring common characteristic </w:t>
            </w:r>
          </w:p>
        </w:tc>
        <w:tc>
          <w:tcPr>
            <w:tcW w:w="2126" w:type="dxa"/>
          </w:tcPr>
          <w:p w14:paraId="761B546A" w14:textId="77777777" w:rsidR="00CD451C" w:rsidRPr="00726977" w:rsidRDefault="00CD451C" w:rsidP="00C53E6C">
            <w:pPr>
              <w:rPr>
                <w:sz w:val="18"/>
                <w:szCs w:val="22"/>
              </w:rPr>
            </w:pPr>
            <w:r w:rsidRPr="00726977">
              <w:rPr>
                <w:sz w:val="18"/>
                <w:szCs w:val="22"/>
              </w:rPr>
              <w:t>Only specified characteristics</w:t>
            </w:r>
          </w:p>
          <w:p w14:paraId="11825D6C" w14:textId="77777777" w:rsidR="00CD451C" w:rsidRPr="00726977" w:rsidRDefault="00CD451C" w:rsidP="00C53E6C">
            <w:pPr>
              <w:rPr>
                <w:sz w:val="18"/>
                <w:szCs w:val="22"/>
              </w:rPr>
            </w:pPr>
          </w:p>
        </w:tc>
        <w:tc>
          <w:tcPr>
            <w:tcW w:w="2074" w:type="dxa"/>
          </w:tcPr>
          <w:p w14:paraId="5146B5E6" w14:textId="77777777" w:rsidR="00CD451C" w:rsidRPr="00726977" w:rsidRDefault="00CD451C" w:rsidP="00C53E6C">
            <w:pPr>
              <w:rPr>
                <w:sz w:val="18"/>
                <w:szCs w:val="22"/>
              </w:rPr>
            </w:pPr>
            <w:r w:rsidRPr="00726977">
              <w:rPr>
                <w:sz w:val="18"/>
                <w:szCs w:val="22"/>
              </w:rPr>
              <w:t>Only specified characteristics</w:t>
            </w:r>
          </w:p>
          <w:p w14:paraId="20BD2534" w14:textId="77777777" w:rsidR="00CD451C" w:rsidRPr="00726977" w:rsidRDefault="00CD451C" w:rsidP="00C53E6C">
            <w:pPr>
              <w:rPr>
                <w:sz w:val="18"/>
                <w:szCs w:val="22"/>
              </w:rPr>
            </w:pPr>
          </w:p>
        </w:tc>
      </w:tr>
      <w:tr w:rsidR="00CD451C" w:rsidRPr="00156CF6" w14:paraId="2353B4C5" w14:textId="77777777" w:rsidTr="00726977">
        <w:tc>
          <w:tcPr>
            <w:tcW w:w="2037" w:type="dxa"/>
          </w:tcPr>
          <w:p w14:paraId="724161BA" w14:textId="77777777" w:rsidR="00CD451C" w:rsidRPr="00726977" w:rsidRDefault="00CD451C" w:rsidP="00C53E6C">
            <w:pPr>
              <w:pStyle w:val="TableSubheadingGreen"/>
            </w:pPr>
            <w:r w:rsidRPr="00726977">
              <w:t>Is hate motivation recorded as part of the conviction?</w:t>
            </w:r>
          </w:p>
        </w:tc>
        <w:tc>
          <w:tcPr>
            <w:tcW w:w="2835" w:type="dxa"/>
          </w:tcPr>
          <w:p w14:paraId="514F2277" w14:textId="77777777" w:rsidR="00CD451C" w:rsidRPr="00726977" w:rsidRDefault="00CD451C" w:rsidP="00C53E6C">
            <w:pPr>
              <w:rPr>
                <w:sz w:val="18"/>
                <w:szCs w:val="22"/>
              </w:rPr>
            </w:pPr>
            <w:r w:rsidRPr="00726977">
              <w:rPr>
                <w:sz w:val="18"/>
                <w:szCs w:val="22"/>
              </w:rPr>
              <w:t>No</w:t>
            </w:r>
          </w:p>
        </w:tc>
        <w:tc>
          <w:tcPr>
            <w:tcW w:w="2126" w:type="dxa"/>
          </w:tcPr>
          <w:p w14:paraId="63EA1FD9" w14:textId="77777777" w:rsidR="00CD451C" w:rsidRPr="00726977" w:rsidRDefault="00CD451C" w:rsidP="00C53E6C">
            <w:pPr>
              <w:rPr>
                <w:sz w:val="18"/>
                <w:szCs w:val="22"/>
              </w:rPr>
            </w:pPr>
            <w:r w:rsidRPr="00726977">
              <w:rPr>
                <w:sz w:val="18"/>
                <w:szCs w:val="22"/>
              </w:rPr>
              <w:t>Yes</w:t>
            </w:r>
          </w:p>
        </w:tc>
        <w:tc>
          <w:tcPr>
            <w:tcW w:w="2074" w:type="dxa"/>
          </w:tcPr>
          <w:p w14:paraId="27D4A1E6" w14:textId="77777777" w:rsidR="00CD451C" w:rsidRPr="00726977" w:rsidRDefault="00CD451C" w:rsidP="00C53E6C">
            <w:pPr>
              <w:rPr>
                <w:sz w:val="18"/>
                <w:szCs w:val="22"/>
              </w:rPr>
            </w:pPr>
            <w:r w:rsidRPr="00726977">
              <w:rPr>
                <w:sz w:val="18"/>
                <w:szCs w:val="22"/>
              </w:rPr>
              <w:t>Yes</w:t>
            </w:r>
          </w:p>
        </w:tc>
      </w:tr>
      <w:tr w:rsidR="00CD451C" w:rsidRPr="00156CF6" w14:paraId="528CD294" w14:textId="77777777" w:rsidTr="00726977">
        <w:tc>
          <w:tcPr>
            <w:tcW w:w="2037" w:type="dxa"/>
          </w:tcPr>
          <w:p w14:paraId="5D4AB697" w14:textId="77777777" w:rsidR="00CD451C" w:rsidRPr="00726977" w:rsidRDefault="00CD451C" w:rsidP="00C53E6C">
            <w:pPr>
              <w:pStyle w:val="TableSubheadingGreen"/>
            </w:pPr>
            <w:r w:rsidRPr="00726977">
              <w:t>Is there a higher maximum penalty for hate crimes?</w:t>
            </w:r>
          </w:p>
        </w:tc>
        <w:tc>
          <w:tcPr>
            <w:tcW w:w="2835" w:type="dxa"/>
          </w:tcPr>
          <w:p w14:paraId="164BB492" w14:textId="77777777" w:rsidR="00CD451C" w:rsidRPr="00726977" w:rsidRDefault="00CD451C" w:rsidP="00C53E6C">
            <w:pPr>
              <w:rPr>
                <w:sz w:val="18"/>
                <w:szCs w:val="22"/>
              </w:rPr>
            </w:pPr>
            <w:r w:rsidRPr="00726977">
              <w:rPr>
                <w:sz w:val="18"/>
                <w:szCs w:val="22"/>
              </w:rPr>
              <w:t>No</w:t>
            </w:r>
          </w:p>
        </w:tc>
        <w:tc>
          <w:tcPr>
            <w:tcW w:w="2126" w:type="dxa"/>
          </w:tcPr>
          <w:p w14:paraId="715B0639" w14:textId="77777777" w:rsidR="00CD451C" w:rsidRPr="00726977" w:rsidRDefault="00CD451C" w:rsidP="00C53E6C">
            <w:pPr>
              <w:rPr>
                <w:sz w:val="18"/>
                <w:szCs w:val="22"/>
              </w:rPr>
            </w:pPr>
            <w:r w:rsidRPr="00726977">
              <w:rPr>
                <w:sz w:val="18"/>
                <w:szCs w:val="22"/>
              </w:rPr>
              <w:t>Yes</w:t>
            </w:r>
          </w:p>
        </w:tc>
        <w:tc>
          <w:tcPr>
            <w:tcW w:w="2074" w:type="dxa"/>
          </w:tcPr>
          <w:p w14:paraId="4C0AB9F5" w14:textId="77777777" w:rsidR="00CD451C" w:rsidRPr="00726977" w:rsidRDefault="00CD451C" w:rsidP="00C53E6C">
            <w:pPr>
              <w:rPr>
                <w:sz w:val="18"/>
                <w:szCs w:val="22"/>
              </w:rPr>
            </w:pPr>
            <w:r w:rsidRPr="00726977">
              <w:rPr>
                <w:sz w:val="18"/>
                <w:szCs w:val="22"/>
              </w:rPr>
              <w:t>No</w:t>
            </w:r>
          </w:p>
        </w:tc>
      </w:tr>
      <w:tr w:rsidR="00CD451C" w:rsidRPr="00156CF6" w14:paraId="7DF895F5" w14:textId="77777777" w:rsidTr="00726977">
        <w:tc>
          <w:tcPr>
            <w:tcW w:w="2037" w:type="dxa"/>
          </w:tcPr>
          <w:p w14:paraId="7F776B27" w14:textId="1395D7DA" w:rsidR="00CD451C" w:rsidRPr="00726977" w:rsidRDefault="00CD451C" w:rsidP="00C53E6C">
            <w:pPr>
              <w:pStyle w:val="TableSubheadingGreen"/>
            </w:pPr>
            <w:r w:rsidRPr="00726977">
              <w:t>Where is this model currently used?</w:t>
            </w:r>
          </w:p>
        </w:tc>
        <w:tc>
          <w:tcPr>
            <w:tcW w:w="2835" w:type="dxa"/>
          </w:tcPr>
          <w:p w14:paraId="2356ACE2" w14:textId="77777777" w:rsidR="00CD451C" w:rsidRPr="00726977" w:rsidRDefault="00CD451C" w:rsidP="00C53E6C">
            <w:pPr>
              <w:rPr>
                <w:sz w:val="18"/>
                <w:szCs w:val="22"/>
              </w:rPr>
            </w:pPr>
            <w:r w:rsidRPr="00726977">
              <w:rPr>
                <w:sz w:val="18"/>
                <w:szCs w:val="22"/>
              </w:rPr>
              <w:t>Aotearoa New Zealand, Australia (New South Wales, Victoria, South Australia, Tasmania and Northern Territory), England and Wales (alongside specific offences), Canada, Northern Ireland</w:t>
            </w:r>
          </w:p>
        </w:tc>
        <w:tc>
          <w:tcPr>
            <w:tcW w:w="2126" w:type="dxa"/>
          </w:tcPr>
          <w:p w14:paraId="4F331B5D" w14:textId="77777777" w:rsidR="00CD451C" w:rsidRPr="00726977" w:rsidRDefault="00CD451C" w:rsidP="00C53E6C">
            <w:pPr>
              <w:rPr>
                <w:sz w:val="18"/>
                <w:szCs w:val="22"/>
              </w:rPr>
            </w:pPr>
            <w:r w:rsidRPr="00726977">
              <w:rPr>
                <w:sz w:val="18"/>
                <w:szCs w:val="22"/>
              </w:rPr>
              <w:t>Australia (Western Australia and Queensland), England and Wales (alongside sentence aggravation)</w:t>
            </w:r>
          </w:p>
        </w:tc>
        <w:tc>
          <w:tcPr>
            <w:tcW w:w="2074" w:type="dxa"/>
          </w:tcPr>
          <w:p w14:paraId="76ADA0A3" w14:textId="77777777" w:rsidR="00CD451C" w:rsidRPr="00726977" w:rsidRDefault="00CD451C" w:rsidP="00C53E6C">
            <w:pPr>
              <w:rPr>
                <w:sz w:val="18"/>
                <w:szCs w:val="22"/>
              </w:rPr>
            </w:pPr>
            <w:r w:rsidRPr="00726977">
              <w:rPr>
                <w:sz w:val="18"/>
                <w:szCs w:val="22"/>
              </w:rPr>
              <w:t>Scotland</w:t>
            </w:r>
          </w:p>
        </w:tc>
      </w:tr>
    </w:tbl>
    <w:p w14:paraId="7D68A7E5" w14:textId="0636B397" w:rsidR="00332621" w:rsidRDefault="00332621" w:rsidP="00332621">
      <w:pPr>
        <w:pStyle w:val="Heading3"/>
      </w:pPr>
      <w:r>
        <w:lastRenderedPageBreak/>
        <w:t>Sentence aggravation</w:t>
      </w:r>
    </w:p>
    <w:p w14:paraId="32FE0A55" w14:textId="2E8F5498" w:rsidR="00332621" w:rsidRDefault="00332621" w:rsidP="000F4A21">
      <w:pPr>
        <w:pStyle w:val="BodyText"/>
      </w:pPr>
      <w:r>
        <w:t xml:space="preserve">Under this model, an offender’s hate motivation is </w:t>
      </w:r>
      <w:proofErr w:type="gramStart"/>
      <w:r>
        <w:t>taken into account</w:t>
      </w:r>
      <w:proofErr w:type="gramEnd"/>
      <w:r>
        <w:t xml:space="preserve"> as an aggravating factor when they are sentenced. </w:t>
      </w:r>
      <w:r w:rsidR="00A6086D">
        <w:t xml:space="preserve">This may </w:t>
      </w:r>
      <w:r w:rsidR="0037775C">
        <w:t xml:space="preserve">increase the sentence imposed on the offender. However, the maximum penalty for an offence </w:t>
      </w:r>
      <w:r w:rsidR="005F6B30">
        <w:t>is the same whether it is hate-motivated or not.</w:t>
      </w:r>
      <w:r w:rsidR="0037775C">
        <w:t xml:space="preserve"> </w:t>
      </w:r>
      <w:r w:rsidR="00A767C5">
        <w:t>Because h</w:t>
      </w:r>
      <w:r>
        <w:t xml:space="preserve">ate motivation is not </w:t>
      </w:r>
      <w:r w:rsidR="002A5485">
        <w:t>an element</w:t>
      </w:r>
      <w:r>
        <w:t xml:space="preserve"> of the offence</w:t>
      </w:r>
      <w:r w:rsidR="002A5485">
        <w:t>,</w:t>
      </w:r>
      <w:r w:rsidR="00A767C5">
        <w:t xml:space="preserve"> it</w:t>
      </w:r>
      <w:r w:rsidR="00376CB6">
        <w:t xml:space="preserve"> </w:t>
      </w:r>
      <w:r w:rsidR="00DF3A15">
        <w:t xml:space="preserve">does not need to be proven at trial and </w:t>
      </w:r>
      <w:r w:rsidR="00A767C5">
        <w:t>is not recorded as part of the conviction</w:t>
      </w:r>
      <w:r w:rsidR="002A5485">
        <w:t>.</w:t>
      </w:r>
      <w:r>
        <w:t xml:space="preserve"> </w:t>
      </w:r>
      <w:r w:rsidR="00594969">
        <w:t xml:space="preserve">Instead, it is determined by </w:t>
      </w:r>
      <w:r w:rsidR="00227D22">
        <w:t xml:space="preserve">the sentencing judge. </w:t>
      </w:r>
      <w:r>
        <w:t xml:space="preserve"> </w:t>
      </w:r>
    </w:p>
    <w:p w14:paraId="56DF2862" w14:textId="6AFB2BD5" w:rsidR="00332621" w:rsidRDefault="00332621" w:rsidP="00332621">
      <w:pPr>
        <w:pStyle w:val="BodyText"/>
      </w:pPr>
      <w:r>
        <w:t xml:space="preserve">Sentence aggravation </w:t>
      </w:r>
      <w:r w:rsidR="00BF275E">
        <w:t>often applies</w:t>
      </w:r>
      <w:r w:rsidR="00D000E7">
        <w:t xml:space="preserve"> </w:t>
      </w:r>
      <w:r w:rsidR="00994B69">
        <w:t xml:space="preserve">to </w:t>
      </w:r>
      <w:r w:rsidR="00EF652F">
        <w:t>a wider range of</w:t>
      </w:r>
      <w:r w:rsidR="00EB6B32">
        <w:t xml:space="preserve"> hate crime cases</w:t>
      </w:r>
      <w:r w:rsidR="005F5DB6">
        <w:t xml:space="preserve"> than</w:t>
      </w:r>
      <w:r>
        <w:t xml:space="preserve"> the </w:t>
      </w:r>
      <w:r w:rsidR="005F5DB6">
        <w:t xml:space="preserve">other two </w:t>
      </w:r>
      <w:r>
        <w:t>models. It</w:t>
      </w:r>
      <w:r w:rsidR="00493B58">
        <w:t xml:space="preserve"> can</w:t>
      </w:r>
      <w:r>
        <w:t xml:space="preserve"> </w:t>
      </w:r>
      <w:r w:rsidR="0053095F">
        <w:t>appl</w:t>
      </w:r>
      <w:r w:rsidR="00493B58">
        <w:t>y</w:t>
      </w:r>
      <w:r>
        <w:t xml:space="preserve"> to any </w:t>
      </w:r>
      <w:r w:rsidR="00D56C66">
        <w:t xml:space="preserve">type of </w:t>
      </w:r>
      <w:r>
        <w:t>offence</w:t>
      </w:r>
      <w:r w:rsidR="00AB5735">
        <w:t>,</w:t>
      </w:r>
      <w:r>
        <w:t xml:space="preserve"> and</w:t>
      </w:r>
      <w:r w:rsidR="00E96F28">
        <w:t xml:space="preserve"> depending on how the law is worded,</w:t>
      </w:r>
      <w:r>
        <w:t xml:space="preserve"> </w:t>
      </w:r>
      <w:r w:rsidR="00F44F15">
        <w:t xml:space="preserve">the </w:t>
      </w:r>
      <w:r w:rsidR="001E2CE0">
        <w:t xml:space="preserve">characteristics </w:t>
      </w:r>
      <w:r w:rsidR="00E97C6C">
        <w:t xml:space="preserve">or groups of people </w:t>
      </w:r>
      <w:r w:rsidR="001E2CE0">
        <w:t>protected may be open-ended</w:t>
      </w:r>
      <w:r w:rsidR="00A63AA5">
        <w:t xml:space="preserve">. For example, </w:t>
      </w:r>
      <w:r>
        <w:t>the current law in Aotearoa New Zealand</w:t>
      </w:r>
      <w:r w:rsidR="00226CCF">
        <w:t xml:space="preserve"> applies to</w:t>
      </w:r>
      <w:r w:rsidR="00226CCF" w:rsidRPr="00226CCF">
        <w:t xml:space="preserve"> </w:t>
      </w:r>
      <w:r w:rsidR="00226CCF">
        <w:t>any “enduring common characteristic”</w:t>
      </w:r>
      <w:r w:rsidR="00E63A62">
        <w:t>. In some Australian jurisdictions, sentence aggravation provisions apply to hate against any “group of people”</w:t>
      </w:r>
      <w:r w:rsidR="00E63A62">
        <w:rPr>
          <w:rStyle w:val="FootnoteReference"/>
        </w:rPr>
        <w:footnoteReference w:id="227"/>
      </w:r>
      <w:r w:rsidR="00E63A62">
        <w:t xml:space="preserve"> or any “group of people with common characteristics”.</w:t>
      </w:r>
      <w:r w:rsidR="00E63A62">
        <w:rPr>
          <w:rStyle w:val="FootnoteReference"/>
        </w:rPr>
        <w:footnoteReference w:id="228"/>
      </w:r>
    </w:p>
    <w:p w14:paraId="4A1D18B5" w14:textId="77777777" w:rsidR="00332621" w:rsidRDefault="00332621" w:rsidP="00332621">
      <w:pPr>
        <w:pStyle w:val="Heading3"/>
      </w:pPr>
      <w:r>
        <w:t>Specific hate crime offences</w:t>
      </w:r>
    </w:p>
    <w:p w14:paraId="5949C12D" w14:textId="77777777" w:rsidR="00332621" w:rsidRDefault="00332621" w:rsidP="00332621">
      <w:pPr>
        <w:pStyle w:val="BodyText"/>
      </w:pPr>
      <w:r>
        <w:t>Under this model,</w:t>
      </w:r>
      <w:r w:rsidRPr="00FA0C21">
        <w:t xml:space="preserve"> </w:t>
      </w:r>
      <w:r>
        <w:t>hate</w:t>
      </w:r>
      <w:r w:rsidRPr="00FA0C21">
        <w:t xml:space="preserve"> motivation </w:t>
      </w:r>
      <w:r>
        <w:t>is part</w:t>
      </w:r>
      <w:r w:rsidRPr="00FA0C21">
        <w:t xml:space="preserve"> of the offence</w:t>
      </w:r>
      <w:r>
        <w:t xml:space="preserve"> a person is charged with. It must be proven at trial beyond reasonable doubt (unless the defendant pleads guilty). If the defendant is convicted, their hate motivation is recorded on their criminal record. Hate crime offences are usually based on existing offences (</w:t>
      </w:r>
      <w:r w:rsidRPr="00FA0C21">
        <w:t>such as assaul</w:t>
      </w:r>
      <w:r>
        <w:t>t</w:t>
      </w:r>
      <w:r w:rsidRPr="00FA0C21">
        <w:t>)</w:t>
      </w:r>
      <w:r>
        <w:t xml:space="preserve"> but have a higher maximum penalty. </w:t>
      </w:r>
    </w:p>
    <w:p w14:paraId="7D84CAFD" w14:textId="7E421BBE" w:rsidR="00332621" w:rsidRDefault="00720D42" w:rsidP="00332621">
      <w:pPr>
        <w:pStyle w:val="BodyText"/>
      </w:pPr>
      <w:r>
        <w:t>Laws that create offences</w:t>
      </w:r>
      <w:r w:rsidRPr="00FA0C21">
        <w:t xml:space="preserve"> must be</w:t>
      </w:r>
      <w:r>
        <w:t xml:space="preserve"> reasonably</w:t>
      </w:r>
      <w:r w:rsidRPr="00FA0C21">
        <w:t xml:space="preserve"> </w:t>
      </w:r>
      <w:proofErr w:type="gramStart"/>
      <w:r w:rsidRPr="00FA0C21">
        <w:t>specific</w:t>
      </w:r>
      <w:proofErr w:type="gramEnd"/>
      <w:r>
        <w:t xml:space="preserve"> so it is clear to the public what conduct is prohibited</w:t>
      </w:r>
      <w:r w:rsidRPr="00FA0C21">
        <w:t>.</w:t>
      </w:r>
      <w:r>
        <w:rPr>
          <w:rStyle w:val="FootnoteReference"/>
        </w:rPr>
        <w:footnoteReference w:id="229"/>
      </w:r>
      <w:r w:rsidRPr="00FA0C21">
        <w:t xml:space="preserve"> </w:t>
      </w:r>
      <w:r>
        <w:t xml:space="preserve">In addition, a maximum penalty needs to be set out for each individual offence. Because of this, </w:t>
      </w:r>
      <w:r w:rsidR="00332621">
        <w:t xml:space="preserve">specific hate crime offences only cover specified offences and protected characteristics. This means they </w:t>
      </w:r>
      <w:r w:rsidR="00B33972">
        <w:t>do</w:t>
      </w:r>
      <w:r w:rsidR="00332621">
        <w:t xml:space="preserve"> not apply to all hate crimes.</w:t>
      </w:r>
    </w:p>
    <w:p w14:paraId="6A6C3E79" w14:textId="4877C1CA" w:rsidR="00332621" w:rsidRPr="006A08E5" w:rsidRDefault="00332621" w:rsidP="00332621">
      <w:pPr>
        <w:pStyle w:val="Heading3"/>
      </w:pPr>
      <w:r>
        <w:t xml:space="preserve">The </w:t>
      </w:r>
      <w:r w:rsidR="00AE05E7">
        <w:t xml:space="preserve">Scottish </w:t>
      </w:r>
      <w:r>
        <w:t>hybrid model</w:t>
      </w:r>
    </w:p>
    <w:p w14:paraId="55A59DD1" w14:textId="12B7C712" w:rsidR="00332621" w:rsidRDefault="00332621" w:rsidP="00332621">
      <w:pPr>
        <w:pStyle w:val="BodyText"/>
      </w:pPr>
      <w:r w:rsidRPr="00160033">
        <w:t xml:space="preserve">Under this model, any offence can be </w:t>
      </w:r>
      <w:r>
        <w:t>identified as ‘hate-aggravated’.</w:t>
      </w:r>
      <w:r w:rsidRPr="00160033">
        <w:t xml:space="preserve"> The prosecutor must </w:t>
      </w:r>
      <w:r>
        <w:t>state</w:t>
      </w:r>
      <w:r w:rsidRPr="00160033">
        <w:t xml:space="preserve"> the offence was </w:t>
      </w:r>
      <w:r>
        <w:t>hate-</w:t>
      </w:r>
      <w:r w:rsidRPr="00160033">
        <w:t>aggravated when the defendant is charged</w:t>
      </w:r>
      <w:r w:rsidR="007A26BB">
        <w:t>,</w:t>
      </w:r>
      <w:r w:rsidRPr="00160033">
        <w:t xml:space="preserve"> and the aggravation must be proven at trial (unless the defendant pleads guilty).</w:t>
      </w:r>
      <w:r>
        <w:t xml:space="preserve"> The </w:t>
      </w:r>
      <w:r w:rsidR="00924D33">
        <w:t>judge must take the</w:t>
      </w:r>
      <w:r>
        <w:t xml:space="preserve"> hate motivation into account when an offender is sentenced and record</w:t>
      </w:r>
      <w:r w:rsidR="00924D33">
        <w:t xml:space="preserve"> it</w:t>
      </w:r>
      <w:r>
        <w:t xml:space="preserve"> on their conviction. However, like the sentence aggravation model, the </w:t>
      </w:r>
      <w:r w:rsidRPr="00160033">
        <w:t xml:space="preserve">maximum penalty for </w:t>
      </w:r>
      <w:r>
        <w:t xml:space="preserve">the offence does not change. </w:t>
      </w:r>
    </w:p>
    <w:p w14:paraId="4DA4506A" w14:textId="68E14AEB" w:rsidR="00332621" w:rsidRDefault="00987380" w:rsidP="00332621">
      <w:pPr>
        <w:pStyle w:val="BodyText"/>
      </w:pPr>
      <w:r w:rsidRPr="008642D1">
        <w:rPr>
          <w:rFonts w:eastAsiaTheme="minorHAnsi"/>
          <w:noProof/>
          <w:lang w:eastAsia="en-NZ"/>
        </w:rPr>
        <mc:AlternateContent>
          <mc:Choice Requires="wpg">
            <w:drawing>
              <wp:anchor distT="0" distB="0" distL="114300" distR="114300" simplePos="0" relativeHeight="251658271" behindDoc="1" locked="0" layoutInCell="1" allowOverlap="1" wp14:anchorId="4671ED80" wp14:editId="4A9E23B9">
                <wp:simplePos x="0" y="0"/>
                <wp:positionH relativeFrom="page">
                  <wp:posOffset>1088003</wp:posOffset>
                </wp:positionH>
                <wp:positionV relativeFrom="paragraph">
                  <wp:posOffset>907056</wp:posOffset>
                </wp:positionV>
                <wp:extent cx="1800000" cy="1270"/>
                <wp:effectExtent l="0" t="19050" r="10160" b="17780"/>
                <wp:wrapNone/>
                <wp:docPr id="1219632479" name="Group 121963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29941070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77E6D" id="Group 1219632479" o:spid="_x0000_s1026" style="position:absolute;margin-left:85.65pt;margin-top:71.4pt;width:141.75pt;height:.1pt;z-index:-25165820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" path="m,l2097,e" filled="f" strokecolor="#72ab6a" strokeweight="3pt">
                  <v:path arrowok="t" o:connecttype="custom" o:connectlocs="0,0;2097,0" o:connectangles="0,0"/>
                </v:shape>
                <w10:wrap anchorx="page"/>
              </v:group>
            </w:pict>
          </mc:Fallback>
        </mc:AlternateContent>
      </w:r>
      <w:r w:rsidR="00332621">
        <w:t xml:space="preserve">The </w:t>
      </w:r>
      <w:r w:rsidR="002C5C6E">
        <w:t xml:space="preserve">Scottish </w:t>
      </w:r>
      <w:r w:rsidR="00332621">
        <w:t xml:space="preserve">hybrid model </w:t>
      </w:r>
      <w:r w:rsidR="00C10FB4">
        <w:t xml:space="preserve">can apply to any offence, </w:t>
      </w:r>
      <w:r w:rsidR="00BD0786">
        <w:t xml:space="preserve">so it </w:t>
      </w:r>
      <w:r w:rsidR="00DA44D5">
        <w:t>covers</w:t>
      </w:r>
      <w:r w:rsidR="00332621">
        <w:t xml:space="preserve"> more hate crimes than specific offences </w:t>
      </w:r>
      <w:r w:rsidR="00DA44D5">
        <w:t>do</w:t>
      </w:r>
      <w:r w:rsidR="00332621">
        <w:t xml:space="preserve">. However, </w:t>
      </w:r>
      <w:r w:rsidR="002105FC">
        <w:t>like specific offences</w:t>
      </w:r>
      <w:r w:rsidR="00D44FC8">
        <w:t>,</w:t>
      </w:r>
      <w:r w:rsidR="00332621">
        <w:t xml:space="preserve"> it</w:t>
      </w:r>
      <w:r w:rsidR="00332621" w:rsidRPr="00160033">
        <w:t xml:space="preserve"> only applies to specified protected characteristics. </w:t>
      </w:r>
      <w:r w:rsidR="00181619">
        <w:t xml:space="preserve">We discuss the </w:t>
      </w:r>
      <w:r w:rsidR="00E546B9">
        <w:t>possible reasons for this</w:t>
      </w:r>
      <w:r w:rsidR="00181619">
        <w:t xml:space="preserve"> and </w:t>
      </w:r>
      <w:r w:rsidR="00F9067A">
        <w:t>invite</w:t>
      </w:r>
      <w:r w:rsidR="00181619">
        <w:t xml:space="preserve"> feedback on whether it is </w:t>
      </w:r>
      <w:r w:rsidR="00A21FDF">
        <w:t>a necessary feature of a hybrid model in Chapter 8.</w:t>
      </w:r>
    </w:p>
    <w:p w14:paraId="03920D64" w14:textId="79D9D67B" w:rsidR="00A436B3" w:rsidRPr="008642D1" w:rsidRDefault="00A436B3" w:rsidP="00A27A62">
      <w:pPr>
        <w:pStyle w:val="BodyText"/>
        <w:numPr>
          <w:ilvl w:val="0"/>
          <w:numId w:val="0"/>
        </w:numPr>
        <w:sectPr w:rsidR="00A436B3" w:rsidRPr="008642D1" w:rsidSect="006B03F1">
          <w:headerReference w:type="default" r:id="rId49"/>
          <w:footerReference w:type="even" r:id="rId50"/>
          <w:footnotePr>
            <w:numRestart w:val="eachSect"/>
          </w:footnotePr>
          <w:pgSz w:w="11920" w:h="16840"/>
          <w:pgMar w:top="1134" w:right="1134" w:bottom="1134" w:left="1701" w:header="499" w:footer="46" w:gutter="0"/>
          <w:cols w:space="720"/>
        </w:sectPr>
      </w:pPr>
    </w:p>
    <w:p w14:paraId="151866A2" w14:textId="639519D1" w:rsidR="00EB70BA" w:rsidRPr="008642D1" w:rsidRDefault="00EB70BA" w:rsidP="00EB70BA">
      <w:pPr>
        <w:pStyle w:val="HEADING2topchapter-notinTOC"/>
      </w:pPr>
      <w:r w:rsidRPr="008642D1">
        <w:lastRenderedPageBreak/>
        <w:t xml:space="preserve">CHAPTER </w:t>
      </w:r>
      <w:r w:rsidR="00DA7755" w:rsidRPr="008642D1">
        <w:t>7</w:t>
      </w:r>
    </w:p>
    <w:p w14:paraId="64261C42"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1" behindDoc="1" locked="0" layoutInCell="1" allowOverlap="1" wp14:anchorId="479BF5CE" wp14:editId="4531BC98">
                <wp:simplePos x="0" y="0"/>
                <wp:positionH relativeFrom="page">
                  <wp:posOffset>1076325</wp:posOffset>
                </wp:positionH>
                <wp:positionV relativeFrom="paragraph">
                  <wp:posOffset>6350</wp:posOffset>
                </wp:positionV>
                <wp:extent cx="1332230" cy="1270"/>
                <wp:effectExtent l="0" t="19050" r="1270" b="17780"/>
                <wp:wrapNone/>
                <wp:docPr id="323333846" name="Group 32333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6623580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D382C" id="Group 323333846" o:spid="_x0000_s1026" style="position:absolute;margin-left:84.75pt;margin-top:.5pt;width:104.9pt;height:.1pt;z-index:-25165822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LjHLZv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1AEFF6F" w14:textId="2D702378" w:rsidR="004A74F9" w:rsidRPr="008642D1" w:rsidRDefault="004A74F9" w:rsidP="004A74F9">
      <w:pPr>
        <w:pStyle w:val="Heading1nonum"/>
        <w:numPr>
          <w:ilvl w:val="0"/>
          <w:numId w:val="24"/>
        </w:numPr>
        <w:spacing w:before="600" w:after="240"/>
        <w:rPr>
          <w:rFonts w:eastAsia="Metropolis Black"/>
        </w:rPr>
      </w:pPr>
      <w:bookmarkStart w:id="77" w:name="_Toc184126901"/>
      <w:r>
        <w:rPr>
          <w:rFonts w:eastAsia="Metropolis Black"/>
        </w:rPr>
        <w:t>Improving the current legal model</w:t>
      </w:r>
      <w:bookmarkEnd w:id="77"/>
    </w:p>
    <w:p w14:paraId="7BAD21BD" w14:textId="77777777" w:rsidR="00EB70BA" w:rsidRPr="008642D1" w:rsidRDefault="00EB70BA" w:rsidP="00EB70BA">
      <w:pPr>
        <w:spacing w:line="200" w:lineRule="exact"/>
        <w:rPr>
          <w:szCs w:val="20"/>
        </w:rPr>
      </w:pPr>
      <w:r w:rsidRPr="008642D1">
        <w:rPr>
          <w:noProof/>
          <w:lang w:eastAsia="en-NZ"/>
        </w:rPr>
        <mc:AlternateContent>
          <mc:Choice Requires="wpg">
            <w:drawing>
              <wp:anchor distT="0" distB="0" distL="114300" distR="114300" simplePos="0" relativeHeight="251658250" behindDoc="1" locked="0" layoutInCell="1" allowOverlap="1" wp14:anchorId="201CE079" wp14:editId="0EDC3FDA">
                <wp:simplePos x="0" y="0"/>
                <wp:positionH relativeFrom="page">
                  <wp:posOffset>1087427</wp:posOffset>
                </wp:positionH>
                <wp:positionV relativeFrom="paragraph">
                  <wp:posOffset>71755</wp:posOffset>
                </wp:positionV>
                <wp:extent cx="1332230" cy="1270"/>
                <wp:effectExtent l="0" t="19050" r="1270" b="17780"/>
                <wp:wrapNone/>
                <wp:docPr id="244011222" name="Group 24401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5110948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E374B" id="Group 244011222" o:spid="_x0000_s1026" style="position:absolute;margin-left:85.6pt;margin-top:5.65pt;width:104.9pt;height:.1pt;z-index:-25165823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EoZwwH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3BF45B2D" w14:textId="77777777" w:rsidR="00EB70BA" w:rsidRPr="008642D1" w:rsidRDefault="00EB70BA" w:rsidP="00EB70BA"/>
    <w:p w14:paraId="75A0E77A" w14:textId="77777777" w:rsidR="00EB70BA" w:rsidRPr="008642D1" w:rsidRDefault="00EB70BA" w:rsidP="002E1F2F">
      <w:pPr>
        <w:pStyle w:val="Heading2"/>
      </w:pPr>
      <w:bookmarkStart w:id="78" w:name="_Toc184126902"/>
      <w:r w:rsidRPr="008642D1">
        <w:t>Introduction</w:t>
      </w:r>
      <w:bookmarkEnd w:id="78"/>
    </w:p>
    <w:p w14:paraId="38DD3B64" w14:textId="54D34741" w:rsidR="004A74F9" w:rsidRDefault="004A74F9" w:rsidP="004A74F9">
      <w:pPr>
        <w:pStyle w:val="BodyText"/>
        <w:tabs>
          <w:tab w:val="num" w:pos="709"/>
        </w:tabs>
      </w:pPr>
      <w:r>
        <w:t xml:space="preserve">This chapter: </w:t>
      </w:r>
    </w:p>
    <w:p w14:paraId="1A3C3FC6" w14:textId="5C248123" w:rsidR="004A74F9" w:rsidRDefault="00C44893" w:rsidP="004A74F9">
      <w:pPr>
        <w:pStyle w:val="BodyText2"/>
        <w:numPr>
          <w:ilvl w:val="3"/>
          <w:numId w:val="49"/>
        </w:numPr>
      </w:pPr>
      <w:r>
        <w:t>sets out some</w:t>
      </w:r>
      <w:r w:rsidR="007F47F6">
        <w:t xml:space="preserve"> </w:t>
      </w:r>
      <w:r w:rsidR="005D1CAA">
        <w:t>possible</w:t>
      </w:r>
      <w:r w:rsidR="004A74F9">
        <w:t xml:space="preserve"> advantages of keeping Aotearoa New Zealand’s current legal model for addressing hate crime — the sentence aggravation model; and</w:t>
      </w:r>
    </w:p>
    <w:p w14:paraId="14675D9B" w14:textId="7F7B073C" w:rsidR="004A74F9" w:rsidRDefault="00C44893" w:rsidP="004A74F9">
      <w:pPr>
        <w:pStyle w:val="BodyText2"/>
      </w:pPr>
      <w:r>
        <w:t xml:space="preserve">seeks feedback on </w:t>
      </w:r>
      <w:r w:rsidR="004A74F9" w:rsidRPr="00412D3B">
        <w:t>whether there are ways to improve the sentence aggravation model to address some of the</w:t>
      </w:r>
      <w:r w:rsidR="004A74F9">
        <w:t xml:space="preserve"> potential</w:t>
      </w:r>
      <w:r w:rsidR="004A74F9" w:rsidRPr="00412D3B">
        <w:t xml:space="preserve"> problems raised in Chapter 5.</w:t>
      </w:r>
    </w:p>
    <w:p w14:paraId="583AB9F6" w14:textId="2E83A461" w:rsidR="009E72F5" w:rsidRPr="00412D3B" w:rsidRDefault="00676392" w:rsidP="008F53C7">
      <w:pPr>
        <w:pStyle w:val="BodyText"/>
      </w:pPr>
      <w:r>
        <w:t xml:space="preserve">A </w:t>
      </w:r>
      <w:r w:rsidR="00142F4B">
        <w:t xml:space="preserve">key focus for this review is </w:t>
      </w:r>
      <w:r w:rsidR="005223CA">
        <w:t>whether the law should be changed to create new hate crime offences</w:t>
      </w:r>
      <w:r w:rsidR="006E3477">
        <w:t xml:space="preserve">, as recommended by the Royal Commission </w:t>
      </w:r>
      <w:r w:rsidR="006E3477" w:rsidRPr="00935F37">
        <w:t xml:space="preserve">of Inquiry into the terrorist attack on Christchurch </w:t>
      </w:r>
      <w:proofErr w:type="spellStart"/>
      <w:r w:rsidR="006E3477" w:rsidRPr="00935F37">
        <w:t>masjidain</w:t>
      </w:r>
      <w:proofErr w:type="spellEnd"/>
      <w:r w:rsidR="006E3477" w:rsidRPr="00935F37">
        <w:t xml:space="preserve"> on 15 March 2019</w:t>
      </w:r>
      <w:r w:rsidR="006E3477">
        <w:t xml:space="preserve">. </w:t>
      </w:r>
      <w:r w:rsidR="00065D7D">
        <w:t>As</w:t>
      </w:r>
      <w:r w:rsidR="000A00FE">
        <w:t xml:space="preserve"> w</w:t>
      </w:r>
      <w:r w:rsidR="006E3477">
        <w:t>e explained in Chapter</w:t>
      </w:r>
      <w:r w:rsidR="000A00FE">
        <w:rPr>
          <w:rFonts w:ascii="Calibri" w:hAnsi="Calibri" w:cs="Calibri"/>
        </w:rPr>
        <w:t> </w:t>
      </w:r>
      <w:r w:rsidR="006E3477">
        <w:t>3</w:t>
      </w:r>
      <w:r w:rsidR="000A00FE">
        <w:t>,</w:t>
      </w:r>
      <w:r w:rsidR="006E3477">
        <w:t xml:space="preserve"> new offences should only be created when there are compelling reasons and where they would achieve a purpose not met by the current law. Because of this, </w:t>
      </w:r>
      <w:r w:rsidR="008D27F4">
        <w:t xml:space="preserve">before recommending </w:t>
      </w:r>
      <w:r w:rsidR="00552FE7">
        <w:t xml:space="preserve">any </w:t>
      </w:r>
      <w:r w:rsidR="00335B0E">
        <w:t>new offences</w:t>
      </w:r>
      <w:r w:rsidR="00EF68BB">
        <w:t>,</w:t>
      </w:r>
      <w:r w:rsidR="00335B0E">
        <w:t xml:space="preserve"> </w:t>
      </w:r>
      <w:r w:rsidR="006E3477">
        <w:t>we need to consider whether any problems with the current law can instead be addressed by improving the sentence aggravation model.</w:t>
      </w:r>
    </w:p>
    <w:p w14:paraId="5C7ED282" w14:textId="6FD9D7CB" w:rsidR="004A74F9" w:rsidRDefault="004A74F9" w:rsidP="004A74F9">
      <w:pPr>
        <w:pStyle w:val="Heading2"/>
      </w:pPr>
      <w:bookmarkStart w:id="79" w:name="_Toc184126903"/>
      <w:r>
        <w:t>Advantages of keeping the sentence aggravation model</w:t>
      </w:r>
      <w:bookmarkEnd w:id="79"/>
      <w:r>
        <w:t xml:space="preserve"> </w:t>
      </w:r>
    </w:p>
    <w:p w14:paraId="085E9ED8" w14:textId="412C3979" w:rsidR="004A74F9" w:rsidRDefault="004A74F9" w:rsidP="004A74F9">
      <w:pPr>
        <w:pStyle w:val="BodyText"/>
      </w:pPr>
      <w:r>
        <w:t xml:space="preserve">Sentence aggravation is the legal model currently used to address hate crime in Aotearoa New Zealand. Under this model, an offender’s hate motivation is </w:t>
      </w:r>
      <w:proofErr w:type="gramStart"/>
      <w:r>
        <w:t>taken into account</w:t>
      </w:r>
      <w:proofErr w:type="gramEnd"/>
      <w:r>
        <w:t xml:space="preserve"> as an aggravating factor when they are sentenced. Hate motivation does not form part of the offence a defendant is charged with and </w:t>
      </w:r>
      <w:r w:rsidR="00606520">
        <w:t>is not recorded as part of their conviction. T</w:t>
      </w:r>
      <w:r>
        <w:t xml:space="preserve">he maximum penalty for the offence does not change. </w:t>
      </w:r>
    </w:p>
    <w:p w14:paraId="3100813D" w14:textId="2B75591F" w:rsidR="004A74F9" w:rsidRDefault="004A74F9" w:rsidP="004A74F9">
      <w:pPr>
        <w:pStyle w:val="BodyText"/>
      </w:pPr>
      <w:r>
        <w:t>Sentence aggravation is the most common way to address hate crime in other jurisdictions we tend to compare ourselves to. It is used in five Australian jurisdictions (New South Wales, Victoria, South Australia, Tasmania and Northern Territory), England and Wales (alongside some specific hate crime offences) and Canada.</w:t>
      </w:r>
      <w:r>
        <w:rPr>
          <w:rStyle w:val="FootnoteReference"/>
        </w:rPr>
        <w:footnoteReference w:id="230"/>
      </w:r>
      <w:r>
        <w:t xml:space="preserve"> It is also currently </w:t>
      </w:r>
      <w:r>
        <w:lastRenderedPageBreak/>
        <w:t xml:space="preserve">used in Northern Ireland, although this is likely to change in favour of the </w:t>
      </w:r>
      <w:r w:rsidR="00F24371">
        <w:t xml:space="preserve">Scottish </w:t>
      </w:r>
      <w:r>
        <w:t>hybrid model (discussed in Chapter 8).</w:t>
      </w:r>
      <w:r>
        <w:rPr>
          <w:rStyle w:val="FootnoteReference"/>
        </w:rPr>
        <w:footnoteReference w:id="231"/>
      </w:r>
      <w:r>
        <w:t xml:space="preserve"> </w:t>
      </w:r>
    </w:p>
    <w:p w14:paraId="7B6AC08C" w14:textId="78E14026" w:rsidR="004A74F9" w:rsidRPr="00295615" w:rsidRDefault="005D1CAA" w:rsidP="004A74F9">
      <w:pPr>
        <w:pStyle w:val="BodyText"/>
      </w:pPr>
      <w:r>
        <w:t>The</w:t>
      </w:r>
      <w:r w:rsidR="004A74F9">
        <w:t xml:space="preserve"> sentence aggravation model has several </w:t>
      </w:r>
      <w:r w:rsidR="007970A2">
        <w:t xml:space="preserve">possible </w:t>
      </w:r>
      <w:r w:rsidR="004A74F9">
        <w:t xml:space="preserve">advantages over other models such as specific hate crime offences. </w:t>
      </w:r>
      <w:r w:rsidR="00974FFB">
        <w:t xml:space="preserve">We are interested </w:t>
      </w:r>
      <w:r w:rsidR="007970A2">
        <w:t>in</w:t>
      </w:r>
      <w:r w:rsidR="00974FFB">
        <w:t xml:space="preserve"> feedback on whether these are significant in practice. </w:t>
      </w:r>
      <w:r w:rsidR="00095145">
        <w:t>The</w:t>
      </w:r>
      <w:r w:rsidR="0087678C">
        <w:t>y include that</w:t>
      </w:r>
      <w:r w:rsidR="00095145">
        <w:t xml:space="preserve"> </w:t>
      </w:r>
      <w:r w:rsidR="00346290">
        <w:t xml:space="preserve">the </w:t>
      </w:r>
      <w:r w:rsidR="00095145">
        <w:t xml:space="preserve">model </w:t>
      </w:r>
      <w:r w:rsidR="004A74F9">
        <w:t>is:</w:t>
      </w:r>
    </w:p>
    <w:p w14:paraId="4969AE53" w14:textId="0C4A9470" w:rsidR="004A74F9" w:rsidRPr="00B11063" w:rsidRDefault="004A74F9" w:rsidP="004A74F9">
      <w:pPr>
        <w:pStyle w:val="BodyText2"/>
        <w:numPr>
          <w:ilvl w:val="3"/>
          <w:numId w:val="50"/>
        </w:numPr>
      </w:pPr>
      <w:r w:rsidRPr="006C53A2">
        <w:rPr>
          <w:b/>
          <w:bCs/>
        </w:rPr>
        <w:t>Flexible</w:t>
      </w:r>
      <w:r w:rsidR="00343091">
        <w:rPr>
          <w:b/>
          <w:bCs/>
        </w:rPr>
        <w:t>:</w:t>
      </w:r>
      <w:r w:rsidR="00343091" w:rsidRPr="008046C5">
        <w:t xml:space="preserve"> It</w:t>
      </w:r>
      <w:r>
        <w:t xml:space="preserve"> can apply to any offence and, depending on how the aggravating factor is drafted, it may </w:t>
      </w:r>
      <w:r w:rsidR="001467CB">
        <w:t xml:space="preserve">define the </w:t>
      </w:r>
      <w:r>
        <w:t>characteristics</w:t>
      </w:r>
      <w:r w:rsidR="001467CB">
        <w:t xml:space="preserve"> protected in an open-ended way</w:t>
      </w:r>
      <w:r>
        <w:t xml:space="preserve">. The other legal models we discuss in Chapter 8 (specific hate crime offences and the </w:t>
      </w:r>
      <w:r w:rsidR="00F24371">
        <w:t xml:space="preserve">Scottish </w:t>
      </w:r>
      <w:r>
        <w:t xml:space="preserve">hybrid model) are more </w:t>
      </w:r>
      <w:r w:rsidR="001467CB">
        <w:t>specific</w:t>
      </w:r>
      <w:r w:rsidR="00857666">
        <w:t xml:space="preserve"> and therefore </w:t>
      </w:r>
      <w:r w:rsidR="0077337A">
        <w:t xml:space="preserve">usually </w:t>
      </w:r>
      <w:r w:rsidR="00857666">
        <w:t xml:space="preserve">more limited in scope than an open-ended </w:t>
      </w:r>
      <w:r w:rsidR="006C292E">
        <w:t>sentence aggravation provision</w:t>
      </w:r>
      <w:r>
        <w:t xml:space="preserve">. The </w:t>
      </w:r>
      <w:r w:rsidR="0037713A">
        <w:t>flexibility of</w:t>
      </w:r>
      <w:r>
        <w:t xml:space="preserve"> the sentence aggravation model may make it more adaptable to changing social conditions and help to avoid unequal treatment of different groups of people.</w:t>
      </w:r>
    </w:p>
    <w:p w14:paraId="76517C8B" w14:textId="1D757B76" w:rsidR="004A74F9" w:rsidRDefault="004A74F9" w:rsidP="004A74F9">
      <w:pPr>
        <w:pStyle w:val="BodyText2"/>
        <w:numPr>
          <w:ilvl w:val="3"/>
          <w:numId w:val="31"/>
        </w:numPr>
      </w:pPr>
      <w:r w:rsidRPr="0057230A">
        <w:rPr>
          <w:b/>
          <w:bCs/>
        </w:rPr>
        <w:t>Fact-specific</w:t>
      </w:r>
      <w:r w:rsidR="008046C5">
        <w:rPr>
          <w:b/>
          <w:bCs/>
        </w:rPr>
        <w:t>:</w:t>
      </w:r>
      <w:r>
        <w:rPr>
          <w:b/>
          <w:bCs/>
        </w:rPr>
        <w:t xml:space="preserve"> </w:t>
      </w:r>
      <w:r w:rsidR="008046C5" w:rsidRPr="008046C5">
        <w:t>T</w:t>
      </w:r>
      <w:r w:rsidRPr="008046C5">
        <w:t>h</w:t>
      </w:r>
      <w:r>
        <w:t>e courts consider the seriousness of the hate motivation on the facts of the case and assess the offender’s individual culpability. There is no default increase in the offender’s sentence. This may reduce the likelihood of relatively minor expressions of hostility being punished disproportionately.</w:t>
      </w:r>
    </w:p>
    <w:p w14:paraId="2F23CAE5" w14:textId="07970622" w:rsidR="004A74F9" w:rsidRDefault="004A74F9" w:rsidP="00A810E0">
      <w:pPr>
        <w:pStyle w:val="BodyText2"/>
      </w:pPr>
      <w:r w:rsidRPr="0098351E">
        <w:rPr>
          <w:b/>
          <w:bCs/>
        </w:rPr>
        <w:t>Efficient</w:t>
      </w:r>
      <w:r w:rsidR="008046C5">
        <w:rPr>
          <w:b/>
          <w:bCs/>
        </w:rPr>
        <w:t>:</w:t>
      </w:r>
      <w:r w:rsidRPr="0098351E">
        <w:rPr>
          <w:b/>
          <w:bCs/>
        </w:rPr>
        <w:t xml:space="preserve"> </w:t>
      </w:r>
      <w:r w:rsidR="008046C5" w:rsidRPr="008046C5">
        <w:t>H</w:t>
      </w:r>
      <w:r w:rsidR="003E102D" w:rsidRPr="008046C5">
        <w:t>at</w:t>
      </w:r>
      <w:r w:rsidR="003E102D">
        <w:t xml:space="preserve">e motivation is determined by the sentencing judge </w:t>
      </w:r>
      <w:r w:rsidR="001C380F">
        <w:t>(rather than being</w:t>
      </w:r>
      <w:r w:rsidR="003E102D">
        <w:t xml:space="preserve"> proven at trial</w:t>
      </w:r>
      <w:r w:rsidR="001C380F">
        <w:t>)</w:t>
      </w:r>
      <w:r w:rsidR="003E102D">
        <w:t xml:space="preserve">. </w:t>
      </w:r>
      <w:r w:rsidR="003E4099">
        <w:t xml:space="preserve">The sentencing judge can infer hate motivation from the summary of facts or evidence given at trial. </w:t>
      </w:r>
      <w:r w:rsidR="00105034">
        <w:t xml:space="preserve">If the defence challenges </w:t>
      </w:r>
      <w:r w:rsidR="0038682B">
        <w:t>a</w:t>
      </w:r>
      <w:r w:rsidR="00105034">
        <w:t xml:space="preserve"> fact</w:t>
      </w:r>
      <w:r w:rsidR="0038682B">
        <w:t xml:space="preserve"> relied on by the prosecutor </w:t>
      </w:r>
      <w:r w:rsidR="00105034">
        <w:t xml:space="preserve">to show the offence was hate-motived, the prosecutor must prove </w:t>
      </w:r>
      <w:r w:rsidR="0038682B">
        <w:t>that fact</w:t>
      </w:r>
      <w:r w:rsidR="00105034">
        <w:t xml:space="preserve"> beyond reasonable doubt.</w:t>
      </w:r>
      <w:r w:rsidR="00EE17BB">
        <w:rPr>
          <w:rStyle w:val="FootnoteReference"/>
        </w:rPr>
        <w:footnoteReference w:id="232"/>
      </w:r>
      <w:r w:rsidR="00CA416B">
        <w:t xml:space="preserve"> As </w:t>
      </w:r>
      <w:r w:rsidR="008B2729">
        <w:t xml:space="preserve">we </w:t>
      </w:r>
      <w:r w:rsidR="00CA416B">
        <w:t xml:space="preserve">discussed in Chapter </w:t>
      </w:r>
      <w:r w:rsidR="00D3487A">
        <w:t>4</w:t>
      </w:r>
      <w:r w:rsidR="00CA416B">
        <w:t xml:space="preserve">, however, </w:t>
      </w:r>
      <w:r w:rsidR="00060BF4">
        <w:t>our impression is that</w:t>
      </w:r>
      <w:r w:rsidR="00CA416B">
        <w:t xml:space="preserve"> such challenges are infrequent.</w:t>
      </w:r>
    </w:p>
    <w:p w14:paraId="0B2B8A56" w14:textId="4895371A" w:rsidR="004A74F9" w:rsidRDefault="004A74F9" w:rsidP="0098351E">
      <w:pPr>
        <w:pStyle w:val="BodyText2"/>
        <w:numPr>
          <w:ilvl w:val="3"/>
          <w:numId w:val="31"/>
        </w:numPr>
      </w:pPr>
      <w:r w:rsidRPr="0098351E">
        <w:rPr>
          <w:b/>
          <w:bCs/>
        </w:rPr>
        <w:t>Consistent with the wider sentencing regime</w:t>
      </w:r>
      <w:r w:rsidR="008046C5">
        <w:rPr>
          <w:b/>
          <w:bCs/>
        </w:rPr>
        <w:t>:</w:t>
      </w:r>
      <w:r w:rsidRPr="0098351E">
        <w:rPr>
          <w:b/>
          <w:bCs/>
        </w:rPr>
        <w:t xml:space="preserve"> </w:t>
      </w:r>
      <w:r w:rsidR="008046C5" w:rsidRPr="008046C5">
        <w:t>H</w:t>
      </w:r>
      <w:r w:rsidRPr="008046C5">
        <w:t>ate</w:t>
      </w:r>
      <w:r w:rsidRPr="00B07BCE">
        <w:t xml:space="preserve"> motivation</w:t>
      </w:r>
      <w:r>
        <w:t xml:space="preserve"> is considered at</w:t>
      </w:r>
      <w:r w:rsidRPr="00B07BCE">
        <w:t xml:space="preserve"> </w:t>
      </w:r>
      <w:r>
        <w:t>the</w:t>
      </w:r>
      <w:r w:rsidRPr="00B07BCE">
        <w:t xml:space="preserve"> same </w:t>
      </w:r>
      <w:r>
        <w:t xml:space="preserve">time </w:t>
      </w:r>
      <w:r w:rsidRPr="00B07BCE">
        <w:t>as other aggravating factors</w:t>
      </w:r>
      <w:r w:rsidR="00BD7EC6">
        <w:t>.</w:t>
      </w:r>
      <w:r w:rsidRPr="00B07BCE">
        <w:t xml:space="preserve"> </w:t>
      </w:r>
      <w:r w:rsidR="00BD7EC6">
        <w:t xml:space="preserve">As </w:t>
      </w:r>
      <w:r w:rsidR="008B2729">
        <w:t xml:space="preserve">we </w:t>
      </w:r>
      <w:r w:rsidR="00BD7EC6">
        <w:t xml:space="preserve">discussed in Chapter 4, </w:t>
      </w:r>
      <w:r w:rsidRPr="00B07BCE">
        <w:t xml:space="preserve">some of </w:t>
      </w:r>
      <w:r w:rsidR="00666F6F">
        <w:t>these other factors</w:t>
      </w:r>
      <w:r w:rsidRPr="00B07BCE">
        <w:t xml:space="preserve"> may </w:t>
      </w:r>
      <w:r w:rsidR="004D2092">
        <w:t>have an equal or greater impact on the seriousness of the offending</w:t>
      </w:r>
      <w:r w:rsidR="00264465">
        <w:t>,</w:t>
      </w:r>
      <w:r>
        <w:t xml:space="preserve"> depending on the facts of a case. </w:t>
      </w:r>
    </w:p>
    <w:p w14:paraId="2066C23C" w14:textId="091243FB" w:rsidR="004A74F9" w:rsidRDefault="004A74F9" w:rsidP="004A74F9">
      <w:pPr>
        <w:pStyle w:val="BodyText2"/>
      </w:pPr>
      <w:r>
        <w:rPr>
          <w:b/>
          <w:bCs/>
        </w:rPr>
        <w:t>Simple</w:t>
      </w:r>
      <w:r w:rsidR="008046C5">
        <w:rPr>
          <w:b/>
          <w:bCs/>
        </w:rPr>
        <w:t>:</w:t>
      </w:r>
      <w:r>
        <w:rPr>
          <w:b/>
          <w:bCs/>
        </w:rPr>
        <w:t xml:space="preserve"> </w:t>
      </w:r>
      <w:r w:rsidR="008046C5" w:rsidRPr="008046C5">
        <w:t>T</w:t>
      </w:r>
      <w:r w:rsidRPr="008046C5">
        <w:t>h</w:t>
      </w:r>
      <w:r>
        <w:t>e sentence aggravation model avoids filling the statute book with numerous specific offences that would overlap with existing, more generic offences.</w:t>
      </w:r>
    </w:p>
    <w:p w14:paraId="21364C18" w14:textId="60A887A9" w:rsidR="004A74F9" w:rsidRDefault="004A74F9" w:rsidP="004A74F9">
      <w:pPr>
        <w:pStyle w:val="BodyText"/>
      </w:pPr>
      <w:r>
        <w:t xml:space="preserve">There </w:t>
      </w:r>
      <w:r w:rsidR="002E4DC4">
        <w:t xml:space="preserve">may </w:t>
      </w:r>
      <w:r>
        <w:t>also</w:t>
      </w:r>
      <w:r w:rsidR="002E4DC4">
        <w:t xml:space="preserve"> be</w:t>
      </w:r>
      <w:r>
        <w:t xml:space="preserve"> some general advantages to </w:t>
      </w:r>
      <w:r w:rsidR="00D73D85">
        <w:t>keeping</w:t>
      </w:r>
      <w:r>
        <w:t xml:space="preserve"> the current legal model. People working in the justice system — including police officers, judges and lawyers — are already familiar with it. Any new model would need time to bed in and may create uncertainty in the beginning. Keeping the current model would avoid the cost and resourcing implications of major law reform. </w:t>
      </w:r>
    </w:p>
    <w:p w14:paraId="3B11F575" w14:textId="2B6CBD09" w:rsidR="004A74F9" w:rsidRDefault="00B773F7" w:rsidP="004A74F9">
      <w:pPr>
        <w:pStyle w:val="Heading2"/>
      </w:pPr>
      <w:bookmarkStart w:id="80" w:name="_Toc184126904"/>
      <w:r>
        <w:t>Are there</w:t>
      </w:r>
      <w:r w:rsidR="00CB61B0">
        <w:t xml:space="preserve"> ways to </w:t>
      </w:r>
      <w:r w:rsidR="002E4DC4">
        <w:t xml:space="preserve">Improve </w:t>
      </w:r>
      <w:r w:rsidR="004A74F9">
        <w:t>the sentence aggravation model</w:t>
      </w:r>
      <w:r w:rsidR="00CB61B0">
        <w:t>?</w:t>
      </w:r>
      <w:bookmarkEnd w:id="80"/>
    </w:p>
    <w:p w14:paraId="3B0260F2" w14:textId="557149F8" w:rsidR="004A74F9" w:rsidRDefault="004A74F9" w:rsidP="004A74F9">
      <w:pPr>
        <w:pStyle w:val="BodyText"/>
      </w:pPr>
      <w:r>
        <w:t>In Chapter 5</w:t>
      </w:r>
      <w:r w:rsidR="00006FF5">
        <w:t>,</w:t>
      </w:r>
      <w:r>
        <w:t xml:space="preserve"> we discussed some potential problems with the sentence aggravation model as it currently operates in Aotearoa New Zealand. In summary, some people think the current law does not:</w:t>
      </w:r>
    </w:p>
    <w:p w14:paraId="654DFCC7" w14:textId="77777777" w:rsidR="004A74F9" w:rsidRDefault="004A74F9" w:rsidP="004A74F9">
      <w:pPr>
        <w:pStyle w:val="BodyText2"/>
        <w:numPr>
          <w:ilvl w:val="3"/>
          <w:numId w:val="51"/>
        </w:numPr>
      </w:pPr>
      <w:r>
        <w:lastRenderedPageBreak/>
        <w:t xml:space="preserve">provide strong enough denunciation of hate </w:t>
      </w:r>
      <w:proofErr w:type="gramStart"/>
      <w:r>
        <w:t>crime;</w:t>
      </w:r>
      <w:proofErr w:type="gramEnd"/>
    </w:p>
    <w:p w14:paraId="7BE74877" w14:textId="77777777" w:rsidR="004A74F9" w:rsidRDefault="004A74F9" w:rsidP="004A74F9">
      <w:pPr>
        <w:pStyle w:val="BodyText2"/>
      </w:pPr>
      <w:r>
        <w:t xml:space="preserve">encourage people to report hate </w:t>
      </w:r>
      <w:proofErr w:type="gramStart"/>
      <w:r>
        <w:t>crime;</w:t>
      </w:r>
      <w:proofErr w:type="gramEnd"/>
    </w:p>
    <w:p w14:paraId="72D3E5D4" w14:textId="77777777" w:rsidR="004A74F9" w:rsidRDefault="004A74F9" w:rsidP="004A74F9">
      <w:pPr>
        <w:pStyle w:val="BodyText2"/>
        <w:numPr>
          <w:ilvl w:val="3"/>
          <w:numId w:val="31"/>
        </w:numPr>
      </w:pPr>
      <w:r>
        <w:t xml:space="preserve">ensure hate motivation is consistently addressed in relevant </w:t>
      </w:r>
      <w:proofErr w:type="gramStart"/>
      <w:r>
        <w:t>cases;</w:t>
      </w:r>
      <w:proofErr w:type="gramEnd"/>
      <w:r>
        <w:t xml:space="preserve"> </w:t>
      </w:r>
    </w:p>
    <w:p w14:paraId="4624E5BC" w14:textId="77777777" w:rsidR="004A74F9" w:rsidRDefault="004A74F9" w:rsidP="004A74F9">
      <w:pPr>
        <w:pStyle w:val="BodyText2"/>
        <w:numPr>
          <w:ilvl w:val="3"/>
          <w:numId w:val="31"/>
        </w:numPr>
      </w:pPr>
      <w:r>
        <w:t xml:space="preserve">enable the collection of information about hate crime </w:t>
      </w:r>
      <w:proofErr w:type="gramStart"/>
      <w:r>
        <w:t>cases;</w:t>
      </w:r>
      <w:proofErr w:type="gramEnd"/>
    </w:p>
    <w:p w14:paraId="108E308C" w14:textId="6ACE5A38" w:rsidR="004A74F9" w:rsidRDefault="004A74F9" w:rsidP="5BC434EE">
      <w:pPr>
        <w:pStyle w:val="BodyText2"/>
      </w:pPr>
      <w:r>
        <w:t xml:space="preserve">provide enough clarity about how the hate crime aggravating factor should be applied; </w:t>
      </w:r>
      <w:r w:rsidR="00955A8F">
        <w:t>or</w:t>
      </w:r>
    </w:p>
    <w:p w14:paraId="39E916C5" w14:textId="77777777" w:rsidR="004A74F9" w:rsidRDefault="004A74F9" w:rsidP="004A74F9">
      <w:pPr>
        <w:pStyle w:val="BodyText2"/>
        <w:numPr>
          <w:ilvl w:val="3"/>
          <w:numId w:val="31"/>
        </w:numPr>
      </w:pPr>
      <w:r>
        <w:t>ensure an offender’s hate motivation is considered when assessing their rehabilitative needs.</w:t>
      </w:r>
    </w:p>
    <w:p w14:paraId="3E1B47FA" w14:textId="427AB27E" w:rsidR="004A74F9" w:rsidRDefault="004A74F9" w:rsidP="004A74F9">
      <w:pPr>
        <w:pStyle w:val="BodyText"/>
      </w:pPr>
      <w:r>
        <w:t xml:space="preserve">If there are problems with the current law, </w:t>
      </w:r>
      <w:r w:rsidR="00E511FE">
        <w:t xml:space="preserve">we will need to consider whether </w:t>
      </w:r>
      <w:r w:rsidR="00084F13">
        <w:t>they</w:t>
      </w:r>
      <w:r w:rsidR="001F5B3B">
        <w:t xml:space="preserve"> can be </w:t>
      </w:r>
      <w:r>
        <w:t>address</w:t>
      </w:r>
      <w:r w:rsidR="001F5B3B">
        <w:t xml:space="preserve">ed </w:t>
      </w:r>
      <w:r w:rsidR="002D1448">
        <w:t>while</w:t>
      </w:r>
      <w:r w:rsidR="002D1448" w:rsidRPr="00CB2053">
        <w:t xml:space="preserve"> </w:t>
      </w:r>
      <w:r>
        <w:t>keeping</w:t>
      </w:r>
      <w:r w:rsidRPr="00CB2053">
        <w:t xml:space="preserve"> </w:t>
      </w:r>
      <w:r>
        <w:t>the</w:t>
      </w:r>
      <w:r w:rsidRPr="00CB2053">
        <w:t xml:space="preserve"> sentence aggravation model.</w:t>
      </w:r>
      <w:r>
        <w:t xml:space="preserve"> We explore some options below. We invite feedback on whether these options — or others — could help to address any problems with the current law.</w:t>
      </w:r>
    </w:p>
    <w:p w14:paraId="37A51571" w14:textId="77777777" w:rsidR="004A74F9" w:rsidRPr="00436E65" w:rsidRDefault="004A74F9" w:rsidP="004A74F9">
      <w:pPr>
        <w:pStyle w:val="Heading3"/>
      </w:pPr>
      <w:r>
        <w:t>Denouncing hate crime</w:t>
      </w:r>
    </w:p>
    <w:p w14:paraId="53345ECD" w14:textId="183A397E" w:rsidR="004A74F9" w:rsidRDefault="004A74F9" w:rsidP="004A74F9">
      <w:pPr>
        <w:pStyle w:val="BodyText"/>
      </w:pPr>
      <w:r w:rsidRPr="00006C19">
        <w:t>Some may consider</w:t>
      </w:r>
      <w:r>
        <w:t xml:space="preserve"> the current law does not do enough to denounce hate crime because it does not communicate the nature of the offending to the public or adequately punish hate motivation. We discuss below three possible ways to strengthen the denunciatory effect of the current law. </w:t>
      </w:r>
    </w:p>
    <w:p w14:paraId="1B25B4A5" w14:textId="7E435541" w:rsidR="004A74F9" w:rsidRDefault="004A74F9" w:rsidP="004A74F9">
      <w:pPr>
        <w:pStyle w:val="BodyText"/>
      </w:pPr>
      <w:r>
        <w:t>In Chapter 5</w:t>
      </w:r>
      <w:r w:rsidR="001744ED">
        <w:t>,</w:t>
      </w:r>
      <w:r>
        <w:t xml:space="preserve"> we also explained that hate motivation is not included in criminal conviction history reports provided by </w:t>
      </w:r>
      <w:proofErr w:type="spellStart"/>
      <w:r w:rsidRPr="005C410F">
        <w:t>Te</w:t>
      </w:r>
      <w:proofErr w:type="spellEnd"/>
      <w:r w:rsidRPr="005C410F">
        <w:t xml:space="preserve"> </w:t>
      </w:r>
      <w:proofErr w:type="spellStart"/>
      <w:r w:rsidRPr="005C410F">
        <w:t>Tāhū</w:t>
      </w:r>
      <w:proofErr w:type="spellEnd"/>
      <w:r w:rsidRPr="005C410F">
        <w:t xml:space="preserve"> o </w:t>
      </w:r>
      <w:proofErr w:type="spellStart"/>
      <w:r w:rsidRPr="005C410F">
        <w:t>te</w:t>
      </w:r>
      <w:proofErr w:type="spellEnd"/>
      <w:r w:rsidRPr="005C410F">
        <w:t xml:space="preserve"> Ture </w:t>
      </w:r>
      <w:r>
        <w:t xml:space="preserve">| Ministry of Justice to the person concerned or to a third party with the person’s consent (for example, for employment purposes). None of the options below would change that since </w:t>
      </w:r>
      <w:r w:rsidR="00410201">
        <w:t>criminal conviction history reports</w:t>
      </w:r>
      <w:r>
        <w:t xml:space="preserve"> only refer to the type of offence</w:t>
      </w:r>
      <w:r w:rsidR="00853B42">
        <w:t>. They do not</w:t>
      </w:r>
      <w:r w:rsidR="00202593">
        <w:t xml:space="preserve"> record</w:t>
      </w:r>
      <w:r w:rsidR="00540C24">
        <w:t xml:space="preserve"> aggravating factors such as hate motivation.</w:t>
      </w:r>
      <w:r>
        <w:t xml:space="preserve"> If this is causing significant problems</w:t>
      </w:r>
      <w:r w:rsidR="00202593">
        <w:t xml:space="preserve"> in hate crime cases</w:t>
      </w:r>
      <w:r>
        <w:t xml:space="preserve">, it may be an argument in favour of adopting a different legal model (which we discuss in Chapter 8). </w:t>
      </w:r>
    </w:p>
    <w:p w14:paraId="108FCD13" w14:textId="1B2F5B04" w:rsidR="004A74F9" w:rsidRDefault="004A74F9" w:rsidP="004A74F9">
      <w:pPr>
        <w:pStyle w:val="Heading4"/>
      </w:pPr>
      <w:r>
        <w:t xml:space="preserve">Require sentencing courts to state when </w:t>
      </w:r>
      <w:r w:rsidR="00C474C0">
        <w:t xml:space="preserve">they </w:t>
      </w:r>
      <w:r w:rsidR="00131C5C">
        <w:t>are relying on the</w:t>
      </w:r>
      <w:r>
        <w:t xml:space="preserve"> aggravating factor </w:t>
      </w:r>
    </w:p>
    <w:p w14:paraId="77BB0F0A" w14:textId="6B14FBD3" w:rsidR="004A74F9" w:rsidRDefault="004A74F9" w:rsidP="004A74F9">
      <w:pPr>
        <w:pStyle w:val="BodyText"/>
      </w:pPr>
      <w:r>
        <w:t xml:space="preserve">As </w:t>
      </w:r>
      <w:r w:rsidR="00C14583">
        <w:t xml:space="preserve">we </w:t>
      </w:r>
      <w:r>
        <w:t>explained in Chapter</w:t>
      </w:r>
      <w:r>
        <w:rPr>
          <w:rFonts w:ascii="Calibri" w:hAnsi="Calibri" w:cs="Calibri"/>
        </w:rPr>
        <w:t> </w:t>
      </w:r>
      <w:r>
        <w:t xml:space="preserve">5, while the courts usually identify the aggravating factors </w:t>
      </w:r>
      <w:r w:rsidR="00430F27">
        <w:t>they are relying on</w:t>
      </w:r>
      <w:r>
        <w:t xml:space="preserve"> when sentencing an offender, that does not always occur. One option might be to require sentencing judges to state in open court (that is, in a court hearing the public and media can attend) </w:t>
      </w:r>
      <w:r w:rsidR="002142A6">
        <w:t xml:space="preserve">when </w:t>
      </w:r>
      <w:r w:rsidR="00FE68A2">
        <w:t>they are</w:t>
      </w:r>
      <w:r w:rsidR="002142A6">
        <w:t xml:space="preserve"> relying on</w:t>
      </w:r>
      <w:r>
        <w:t xml:space="preserve"> the hate crime aggravating factor. This would also be recorded in the court’s sentencing notes. This approach is taken in England and Wales, and Northern Ireland.</w:t>
      </w:r>
      <w:r>
        <w:rPr>
          <w:rStyle w:val="FootnoteReference"/>
        </w:rPr>
        <w:footnoteReference w:id="233"/>
      </w:r>
      <w:r>
        <w:t xml:space="preserve"> It could help ensure that sentencing decisions consistently convey the seriousness of the offending to the public. </w:t>
      </w:r>
    </w:p>
    <w:p w14:paraId="722E5FC2" w14:textId="77777777" w:rsidR="00FB63DE" w:rsidRDefault="00FB63DE" w:rsidP="00FB63DE">
      <w:pPr>
        <w:pStyle w:val="Heading4"/>
      </w:pPr>
      <w:r>
        <w:t>Review maximum penalties for existing offences</w:t>
      </w:r>
    </w:p>
    <w:p w14:paraId="781C9B85" w14:textId="77777777" w:rsidR="00FB63DE" w:rsidRDefault="00FB63DE" w:rsidP="00FB63DE">
      <w:pPr>
        <w:pStyle w:val="BodyText"/>
      </w:pPr>
      <w:r>
        <w:t>T</w:t>
      </w:r>
      <w:r w:rsidRPr="00DC0620">
        <w:t>here may be a concern that the</w:t>
      </w:r>
      <w:r>
        <w:t xml:space="preserve"> maximum penalties for certain offences are too low, so the courts cannot properly denounce the offender’s conduct in hate crime cases. If this is an issue, the maximum penalties for those offences could be reviewed and increased if necessary. The maximum penalty for an offence should be high enough to allow all aggravating factors that are present in any case to be </w:t>
      </w:r>
      <w:proofErr w:type="gramStart"/>
      <w:r>
        <w:t>taken into account</w:t>
      </w:r>
      <w:proofErr w:type="gramEnd"/>
      <w:r>
        <w:t xml:space="preserve"> when </w:t>
      </w:r>
      <w:r>
        <w:lastRenderedPageBreak/>
        <w:t>sentencing an offender.</w:t>
      </w:r>
      <w:r>
        <w:rPr>
          <w:rStyle w:val="FootnoteReference"/>
        </w:rPr>
        <w:footnoteReference w:id="234"/>
      </w:r>
      <w:r>
        <w:t xml:space="preserve"> Maximum penalties for certain offences were increased in Northern Ireland to ensure the hate crime aggravating factor could be adequately reflected.</w:t>
      </w:r>
      <w:r>
        <w:rPr>
          <w:rStyle w:val="FootnoteReference"/>
        </w:rPr>
        <w:footnoteReference w:id="235"/>
      </w:r>
    </w:p>
    <w:p w14:paraId="5E3CFB3A" w14:textId="77777777" w:rsidR="004A74F9" w:rsidRDefault="004A74F9" w:rsidP="004A74F9">
      <w:pPr>
        <w:pStyle w:val="Heading4"/>
      </w:pPr>
      <w:r>
        <w:t>Require sentencing courts to explain the impact of hate motivation on the sentence</w:t>
      </w:r>
    </w:p>
    <w:p w14:paraId="647EBF01" w14:textId="38513E42" w:rsidR="004A74F9" w:rsidRDefault="00FB63DE" w:rsidP="004A74F9">
      <w:pPr>
        <w:pStyle w:val="BodyText"/>
      </w:pPr>
      <w:r>
        <w:t>Finally, t</w:t>
      </w:r>
      <w:r w:rsidR="004A74F9" w:rsidRPr="009A327D">
        <w:t>here may be concern</w:t>
      </w:r>
      <w:r w:rsidR="004A74F9">
        <w:t xml:space="preserve"> that the current law fails to adequately denounce hate crime because it is not clear how much </w:t>
      </w:r>
      <w:r>
        <w:t>an</w:t>
      </w:r>
      <w:r w:rsidR="004A74F9">
        <w:t xml:space="preserve"> offender’s hate motivation </w:t>
      </w:r>
      <w:r>
        <w:t>affected</w:t>
      </w:r>
      <w:r w:rsidR="004A74F9">
        <w:t xml:space="preserve"> the sentence imposed. If that is the case, one solution might be to require the courts to state the difference the aggravating factor </w:t>
      </w:r>
      <w:r w:rsidR="0054237A">
        <w:t xml:space="preserve">has </w:t>
      </w:r>
      <w:r w:rsidR="004A74F9">
        <w:t>made to the sentence (if any) and the reasons for that.</w:t>
      </w:r>
      <w:r w:rsidR="004A74F9">
        <w:rPr>
          <w:rStyle w:val="FootnoteReference"/>
        </w:rPr>
        <w:footnoteReference w:id="236"/>
      </w:r>
      <w:r w:rsidR="004A74F9">
        <w:t xml:space="preserve"> This approach is taken in Scotland.</w:t>
      </w:r>
      <w:r w:rsidR="004A74F9">
        <w:rPr>
          <w:rStyle w:val="FootnoteReference"/>
        </w:rPr>
        <w:footnoteReference w:id="237"/>
      </w:r>
      <w:r w:rsidR="004A74F9">
        <w:t xml:space="preserve"> </w:t>
      </w:r>
    </w:p>
    <w:p w14:paraId="6D726885" w14:textId="083CBE82" w:rsidR="004A74F9" w:rsidRDefault="001F11D0" w:rsidP="004A74F9">
      <w:pPr>
        <w:pStyle w:val="BodyText"/>
      </w:pPr>
      <w:r>
        <w:t>T</w:t>
      </w:r>
      <w:r w:rsidR="004A74F9">
        <w:t xml:space="preserve">his would be a significant change from the courts’ current sentencing practice. Sentencing courts generally consider all aggravating factors relating to an offence together </w:t>
      </w:r>
      <w:r w:rsidR="00992D5F">
        <w:t>when</w:t>
      </w:r>
      <w:r w:rsidR="004A74F9">
        <w:t xml:space="preserve"> setting a starting point for the sentence. The impact of each individual aggravating factor is not quantified.</w:t>
      </w:r>
    </w:p>
    <w:p w14:paraId="74F2E9E1" w14:textId="77777777" w:rsidR="004A74F9" w:rsidRDefault="004A74F9" w:rsidP="004A74F9">
      <w:pPr>
        <w:pStyle w:val="Heading3"/>
      </w:pPr>
      <w:r>
        <w:t>Increasing reporting of hate crime</w:t>
      </w:r>
    </w:p>
    <w:p w14:paraId="26035D3E" w14:textId="055FD037" w:rsidR="004A74F9" w:rsidRDefault="00695C2B" w:rsidP="004A74F9">
      <w:pPr>
        <w:pStyle w:val="BodyText"/>
      </w:pPr>
      <w:r>
        <w:t>In Chapter 5, we sought feedback on whether the</w:t>
      </w:r>
      <w:r w:rsidR="004A74F9">
        <w:t xml:space="preserve"> work Police is doing to improve its response to hate crime may help </w:t>
      </w:r>
      <w:r w:rsidR="005D3AB3">
        <w:t xml:space="preserve">to </w:t>
      </w:r>
      <w:r w:rsidR="004A74F9">
        <w:t>change the perception among some communities that hate crime is not taken seriously. Over time, this could increase reporting of hate crime</w:t>
      </w:r>
      <w:r w:rsidR="009A7B78">
        <w:t xml:space="preserve"> by victims </w:t>
      </w:r>
      <w:r w:rsidR="00E67295">
        <w:t xml:space="preserve">and </w:t>
      </w:r>
      <w:r w:rsidR="009A7B78">
        <w:t>witnesses</w:t>
      </w:r>
      <w:r w:rsidR="004A74F9">
        <w:t xml:space="preserve">. If there are still barriers to reporting hate crime, </w:t>
      </w:r>
      <w:r w:rsidR="0008388E">
        <w:t xml:space="preserve">we </w:t>
      </w:r>
      <w:r w:rsidR="00D17625">
        <w:t xml:space="preserve">are interested in feedback on how </w:t>
      </w:r>
      <w:r w:rsidR="000A497D">
        <w:t>they can best be addressed</w:t>
      </w:r>
      <w:r w:rsidR="004A74F9">
        <w:t>. We discuss two options below.</w:t>
      </w:r>
    </w:p>
    <w:p w14:paraId="6A1CDAC7" w14:textId="77777777" w:rsidR="004A74F9" w:rsidRDefault="004A74F9" w:rsidP="004A74F9">
      <w:pPr>
        <w:pStyle w:val="Heading4"/>
      </w:pPr>
      <w:r>
        <w:t>Public awareness campaign</w:t>
      </w:r>
    </w:p>
    <w:p w14:paraId="7001FA87" w14:textId="7913E7C4" w:rsidR="004A74F9" w:rsidRDefault="004A74F9" w:rsidP="004A74F9">
      <w:pPr>
        <w:pStyle w:val="BodyText"/>
      </w:pPr>
      <w:r>
        <w:t>A public awareness campaign may be an option to encourage reporting of hate crime.</w:t>
      </w:r>
      <w:r>
        <w:rPr>
          <w:rStyle w:val="FootnoteReference"/>
        </w:rPr>
        <w:footnoteReference w:id="238"/>
      </w:r>
      <w:r>
        <w:t xml:space="preserve"> It could inform the public about hate crime and the harm it causes, the fact that Aotearoa New Zealand already has hate crime laws and the different reporting options available (for example, reporting to Police face</w:t>
      </w:r>
      <w:r w:rsidR="008529FD">
        <w:t xml:space="preserve"> </w:t>
      </w:r>
      <w:r>
        <w:t>to</w:t>
      </w:r>
      <w:r w:rsidR="008529FD">
        <w:t xml:space="preserve"> </w:t>
      </w:r>
      <w:r>
        <w:t>face</w:t>
      </w:r>
      <w:r w:rsidR="008529FD">
        <w:t>,</w:t>
      </w:r>
      <w:r>
        <w:t xml:space="preserve"> online or anonymously through the organisation Crime Stoppers). It could send a message that any reports of hate crime will be treated seriously. This may help victims feel more supported by the wider community and more confident in reporting. It may also increase people’s willingness to speak up when they witness hate crime, which may encourage victims to report.</w:t>
      </w:r>
      <w:r>
        <w:rPr>
          <w:rStyle w:val="FootnoteReference"/>
        </w:rPr>
        <w:footnoteReference w:id="239"/>
      </w:r>
      <w:r>
        <w:t xml:space="preserve"> </w:t>
      </w:r>
    </w:p>
    <w:p w14:paraId="16F4FF03" w14:textId="77777777" w:rsidR="004A74F9" w:rsidRDefault="004A74F9" w:rsidP="004A74F9">
      <w:pPr>
        <w:pStyle w:val="BodyText"/>
      </w:pPr>
      <w:r>
        <w:t>Police has already produced some information resources about hate crime, but a larger-scale national campaign could reach a wider audience.</w:t>
      </w:r>
      <w:r>
        <w:rPr>
          <w:rStyle w:val="FootnoteReference"/>
        </w:rPr>
        <w:footnoteReference w:id="240"/>
      </w:r>
      <w:r>
        <w:t xml:space="preserve"> Hate crime awareness campaigns </w:t>
      </w:r>
      <w:r>
        <w:lastRenderedPageBreak/>
        <w:t>have been used overseas with some success.</w:t>
      </w:r>
      <w:r>
        <w:rPr>
          <w:rStyle w:val="FootnoteReference"/>
        </w:rPr>
        <w:footnoteReference w:id="241"/>
      </w:r>
      <w:r>
        <w:t xml:space="preserve"> In Aotearoa New Zealand, the “It’s not OK” campaign increased reporting of family violence.</w:t>
      </w:r>
      <w:r>
        <w:rPr>
          <w:rStyle w:val="FootnoteReference"/>
        </w:rPr>
        <w:footnoteReference w:id="242"/>
      </w:r>
    </w:p>
    <w:p w14:paraId="4FE7D434" w14:textId="77777777" w:rsidR="004A74F9" w:rsidRDefault="004A74F9" w:rsidP="004A74F9">
      <w:pPr>
        <w:pStyle w:val="Heading4"/>
      </w:pPr>
      <w:r>
        <w:t>Alternative ways of reporting</w:t>
      </w:r>
    </w:p>
    <w:p w14:paraId="0BC4BEFD" w14:textId="07074A6B" w:rsidR="004A74F9" w:rsidRDefault="004A74F9" w:rsidP="004A74F9">
      <w:pPr>
        <w:pStyle w:val="BodyText"/>
      </w:pPr>
      <w:r>
        <w:t>Alternative ways of reporting could also be considered. In some countries, people can report hate crime through a third-party reporting service if they do not feel comfortable speaking to Police directly or disclosing their identity.</w:t>
      </w:r>
      <w:r>
        <w:rPr>
          <w:rStyle w:val="FootnoteReference"/>
        </w:rPr>
        <w:footnoteReference w:id="243"/>
      </w:r>
      <w:r>
        <w:t xml:space="preserve"> These services are often run by community-based organisations and offer in-person or phone-based support. They can report a crime on behalf of a victim or other person and connect them with victim support services. This may be one way of involving Māori communities in the response to hate crime, as </w:t>
      </w:r>
      <w:r w:rsidR="00856C7A">
        <w:t xml:space="preserve">we </w:t>
      </w:r>
      <w:r>
        <w:t>discussed in Chapter 3. In Aotearoa New Zealand, hate crime (like other crime) can already be reported anonymously through Crime Stoppers.</w:t>
      </w:r>
    </w:p>
    <w:p w14:paraId="15DF9933" w14:textId="074B9FBD" w:rsidR="004A74F9" w:rsidRDefault="00CB1EF2" w:rsidP="004A74F9">
      <w:pPr>
        <w:pStyle w:val="BodyText"/>
      </w:pPr>
      <w:r>
        <w:t>A</w:t>
      </w:r>
      <w:r w:rsidR="004A74F9">
        <w:t>nonymous reporting</w:t>
      </w:r>
      <w:r>
        <w:t xml:space="preserve"> has limitations</w:t>
      </w:r>
      <w:r w:rsidR="004A74F9">
        <w:t>. Police may be unable to investigate a crime properly if they do not know who the victim and/or witnesses are. However, anonymous reporting may still allow Police to monitor hate crime trends in different areas and against different groups of people. Third</w:t>
      </w:r>
      <w:r w:rsidR="00581BE5">
        <w:t>-</w:t>
      </w:r>
      <w:r w:rsidR="004A74F9">
        <w:t xml:space="preserve">party services may also be able to encourage people to share more information with Police by explaining the benefits of doing so and supporting them through the process. </w:t>
      </w:r>
    </w:p>
    <w:p w14:paraId="3E04F03A" w14:textId="77777777" w:rsidR="004A74F9" w:rsidRDefault="004A74F9" w:rsidP="004A74F9">
      <w:pPr>
        <w:pStyle w:val="Heading3"/>
      </w:pPr>
      <w:r>
        <w:t>Ensuring hate motivation is addressed in relevant cases</w:t>
      </w:r>
    </w:p>
    <w:p w14:paraId="5E80AB79" w14:textId="5ED34108" w:rsidR="004A74F9" w:rsidRDefault="004A74F9" w:rsidP="004A74F9">
      <w:pPr>
        <w:pStyle w:val="BodyText"/>
      </w:pPr>
      <w:r>
        <w:t>In Chapter 5</w:t>
      </w:r>
      <w:r w:rsidR="003B6CA1">
        <w:t>,</w:t>
      </w:r>
      <w:r>
        <w:t xml:space="preserve"> we </w:t>
      </w:r>
      <w:r w:rsidR="005F1D31">
        <w:t>sought feedback on whether</w:t>
      </w:r>
      <w:r>
        <w:t xml:space="preserve"> hate motivation </w:t>
      </w:r>
      <w:r w:rsidR="005F1D31">
        <w:t>is being</w:t>
      </w:r>
      <w:r>
        <w:t xml:space="preserve"> consistently addressed in </w:t>
      </w:r>
      <w:r w:rsidR="005F1D31">
        <w:t>investigations and prosecutions</w:t>
      </w:r>
      <w:r>
        <w:t>. To the extent that Police investigations may be an issue, it is likely too early to tell whether this will be resolved by recent changes in police training and guidance. There may, however, be ways to ensure that hate motivation is addressed more consistently by prosecutors and the courts.</w:t>
      </w:r>
    </w:p>
    <w:p w14:paraId="093F28F6" w14:textId="77777777" w:rsidR="004A74F9" w:rsidRDefault="004A74F9" w:rsidP="004A74F9">
      <w:pPr>
        <w:pStyle w:val="Heading4"/>
      </w:pPr>
      <w:r>
        <w:t>Advice for prosecutors</w:t>
      </w:r>
    </w:p>
    <w:p w14:paraId="57131D56" w14:textId="78819E14" w:rsidR="004A74F9" w:rsidRDefault="004A74F9" w:rsidP="004A74F9">
      <w:pPr>
        <w:pStyle w:val="BodyText"/>
      </w:pPr>
      <w:r>
        <w:t xml:space="preserve">One option might be for the Solicitor-General to provide advice to Crown solicitors on prosecuting hate crime. Police already has instructions on hate crime that include guidance for Police prosecutors. This </w:t>
      </w:r>
      <w:r w:rsidR="00B710D7">
        <w:t>may</w:t>
      </w:r>
      <w:r>
        <w:t xml:space="preserve"> improve consistency in how Police prosecutors deal with hate crime. However, some hate crime cases are prosecuted by Crown solicitors rather than Police. It may be helpful for Crown solicitors to receive similar advice.</w:t>
      </w:r>
    </w:p>
    <w:p w14:paraId="13596062" w14:textId="1337973D" w:rsidR="004A74F9" w:rsidRDefault="004A74F9" w:rsidP="004A74F9">
      <w:pPr>
        <w:pStyle w:val="BodyText"/>
      </w:pPr>
      <w:r>
        <w:t xml:space="preserve">Currently, </w:t>
      </w:r>
      <w:r w:rsidR="00AD127C" w:rsidRPr="00AD127C">
        <w:rPr>
          <w:i/>
          <w:iCs/>
        </w:rPr>
        <w:t>The Solicitor-General’s Prosecution Guidelines</w:t>
      </w:r>
      <w:r>
        <w:t xml:space="preserve"> (which apply to all prosecutors, including Crown solicitors) state that prosecutors should place all proven or agreed facts before the court for sentencing purposes and make submissions on relevant aggravating factors.</w:t>
      </w:r>
      <w:r>
        <w:rPr>
          <w:rStyle w:val="FootnoteReference"/>
        </w:rPr>
        <w:footnoteReference w:id="244"/>
      </w:r>
      <w:r>
        <w:t xml:space="preserve"> There is no specific reference to hate crime. There may be scope for more detailed advice prompting Crown solicitors to consider whether hate motivation is a </w:t>
      </w:r>
      <w:r>
        <w:lastRenderedPageBreak/>
        <w:t>factor at an early stage, to ensure there is adequate evidence of it and to raise it with the court at relevant stages in proceedings.</w:t>
      </w:r>
    </w:p>
    <w:p w14:paraId="66D357E8" w14:textId="77777777" w:rsidR="004A74F9" w:rsidRDefault="004A74F9" w:rsidP="004A74F9">
      <w:pPr>
        <w:pStyle w:val="Heading4"/>
      </w:pPr>
      <w:r>
        <w:t>Flagging hate crime cases in the court system</w:t>
      </w:r>
    </w:p>
    <w:p w14:paraId="54E043FC" w14:textId="374DDB85" w:rsidR="004A74F9" w:rsidRDefault="004A74F9" w:rsidP="004A74F9">
      <w:pPr>
        <w:pStyle w:val="BodyText"/>
      </w:pPr>
      <w:r>
        <w:t xml:space="preserve">Currently, the courts largely rely on prosecutors to raise hate motivation at sentencing and to ensure there is enough evidence for the courts to apply the aggravating factor. While Police has a flag in its </w:t>
      </w:r>
      <w:r w:rsidRPr="00CE18B3">
        <w:t>National Intelligence Application system</w:t>
      </w:r>
      <w:r>
        <w:t xml:space="preserve"> to identify </w:t>
      </w:r>
      <w:r w:rsidR="00803756">
        <w:t xml:space="preserve">perceived </w:t>
      </w:r>
      <w:r>
        <w:t xml:space="preserve">hate crime cases, there is no equivalent in the courts’ case management system. There is no automatic prompt for a prosecutor to specify whether an offence was hate-motivated when laying a charge or for the court to consider hate motivation at sentencing. </w:t>
      </w:r>
    </w:p>
    <w:p w14:paraId="3A9CF92F" w14:textId="77777777" w:rsidR="004A74F9" w:rsidRDefault="004A74F9" w:rsidP="004A74F9">
      <w:pPr>
        <w:pStyle w:val="BodyText"/>
      </w:pPr>
      <w:r>
        <w:t>A hate crime flag could be created in the courts’ case management system. Family violence cases provide a possible model for this. Like hate crime, family violence can be prosecuted under various offences. When a person is charged with an offence, the prosecutor indicates on the charging document if it allegedly involved family violence.</w:t>
      </w:r>
      <w:r>
        <w:rPr>
          <w:rStyle w:val="FootnoteReference"/>
        </w:rPr>
        <w:footnoteReference w:id="245"/>
      </w:r>
      <w:r>
        <w:t xml:space="preserve"> Court staff then apply a family violence flag in the case management system. At any stage in the proceeding, the judge can confirm, add or remove the family violence flag. If the defendant is convicted, the fact that the offence was a family violence offence is entered on the permanent court record. The flag helps to ensure family violence is considered by the court throughout the proceeding (including in bail and sentencing decisions). Including the information on the permanent court record means it can be </w:t>
      </w:r>
      <w:proofErr w:type="gramStart"/>
      <w:r>
        <w:t>taken into account</w:t>
      </w:r>
      <w:proofErr w:type="gramEnd"/>
      <w:r>
        <w:t xml:space="preserve"> in any later cases involving the same defendant. </w:t>
      </w:r>
    </w:p>
    <w:p w14:paraId="3310435C" w14:textId="77C548D4" w:rsidR="004A74F9" w:rsidRDefault="004A74F9" w:rsidP="004A74F9">
      <w:pPr>
        <w:pStyle w:val="BodyText"/>
      </w:pPr>
      <w:r>
        <w:t>A similar approach could be considered for hate crime cases. This would likely require legislative amendme</w:t>
      </w:r>
      <w:r w:rsidR="00C41402">
        <w:t>nt</w:t>
      </w:r>
      <w:r>
        <w:rPr>
          <w:rStyle w:val="FootnoteReference"/>
        </w:rPr>
        <w:footnoteReference w:id="246"/>
      </w:r>
      <w:r>
        <w:t xml:space="preserve"> and </w:t>
      </w:r>
      <w:r w:rsidR="00C41402">
        <w:t>changes to</w:t>
      </w:r>
      <w:r w:rsidR="00507D03">
        <w:t xml:space="preserve"> </w:t>
      </w:r>
      <w:r w:rsidR="00C37013">
        <w:t>i</w:t>
      </w:r>
      <w:r w:rsidR="00507D03" w:rsidRPr="00507D03">
        <w:t>nformation and communication technology</w:t>
      </w:r>
      <w:r w:rsidR="00EA2560">
        <w:t xml:space="preserve"> (ICT) systems</w:t>
      </w:r>
      <w:r>
        <w:t xml:space="preserve">. Further work would be required on the process and standard of proof for determining whether an offence was hate-motivated. This may be more difficult than determining whether a case involves family violence (as the relationship between the victim and offender is often obvious or agreed). </w:t>
      </w:r>
    </w:p>
    <w:p w14:paraId="11F4FE9C" w14:textId="77777777" w:rsidR="004A74F9" w:rsidRDefault="004A74F9" w:rsidP="004A74F9">
      <w:pPr>
        <w:pStyle w:val="Heading3"/>
      </w:pPr>
      <w:r>
        <w:t>Improving information about the outcome of hate crime prosecutions</w:t>
      </w:r>
    </w:p>
    <w:p w14:paraId="7ED86682" w14:textId="75B377B2" w:rsidR="004A74F9" w:rsidRDefault="004A74F9" w:rsidP="004A74F9">
      <w:pPr>
        <w:pStyle w:val="BodyText"/>
      </w:pPr>
      <w:r>
        <w:t>In Chapter 5</w:t>
      </w:r>
      <w:r w:rsidR="00C44777">
        <w:t>,</w:t>
      </w:r>
      <w:r>
        <w:t xml:space="preserve"> we outlined improvements in Police data collection about perceived hate crimes. We noted, however, that there is still a gap in information about the outcome of hate crime prosecutions (for example, whether the defendant was convicted and what sentence was imposed) and whether hate motivation was </w:t>
      </w:r>
      <w:proofErr w:type="gramStart"/>
      <w:r>
        <w:t>taken into account</w:t>
      </w:r>
      <w:proofErr w:type="gramEnd"/>
      <w:r>
        <w:t xml:space="preserve"> at sentencing. </w:t>
      </w:r>
    </w:p>
    <w:p w14:paraId="4EE18023" w14:textId="6C35D6C0" w:rsidR="004A74F9" w:rsidRDefault="004A74F9" w:rsidP="004A74F9">
      <w:pPr>
        <w:pStyle w:val="BodyText"/>
      </w:pPr>
      <w:r>
        <w:t xml:space="preserve">We discussed above the option of flagging hate crime cases in the court system. If this approach </w:t>
      </w:r>
      <w:r w:rsidR="00C44777">
        <w:t xml:space="preserve">were </w:t>
      </w:r>
      <w:r>
        <w:t>adopted, it may also be possible for the courts to share information about flagged hate crime cases with Police. This could help Police to monitor how often hate motivation is raised by prosecutors and considered by the courts and to track the outcome of hate crime prosecutions. It could also provide Police with more accurate information about offenders who it may deal with again in future.</w:t>
      </w:r>
    </w:p>
    <w:p w14:paraId="3BFDA2BF" w14:textId="77777777" w:rsidR="004A74F9" w:rsidRDefault="004A74F9" w:rsidP="004A74F9">
      <w:pPr>
        <w:pStyle w:val="Heading3"/>
      </w:pPr>
      <w:r>
        <w:lastRenderedPageBreak/>
        <w:t>Amending the hate crime aggravating factor</w:t>
      </w:r>
    </w:p>
    <w:p w14:paraId="0C593FAC" w14:textId="77CCCC83" w:rsidR="004A74F9" w:rsidRPr="00057DBE" w:rsidRDefault="004A74F9" w:rsidP="004A74F9">
      <w:pPr>
        <w:pStyle w:val="BodyText"/>
      </w:pPr>
      <w:r>
        <w:t>In Chapter 5</w:t>
      </w:r>
      <w:r w:rsidR="00C44777">
        <w:t>,</w:t>
      </w:r>
      <w:r>
        <w:t xml:space="preserve"> we sought feedback on three </w:t>
      </w:r>
      <w:r w:rsidR="00127BF1">
        <w:t>issues</w:t>
      </w:r>
      <w:r>
        <w:t xml:space="preserve"> about the scope and application of the hate crime aggravating factor. These relate to how the courts decide whether an offence was hate-motivated, which characteristics are protected and whether the victim must be a member of the </w:t>
      </w:r>
      <w:r w:rsidR="009D7BE4">
        <w:t xml:space="preserve">targeted </w:t>
      </w:r>
      <w:r>
        <w:t xml:space="preserve">group. If there are problems in these areas, it may be possible to resolve them by amending the wording of the aggravating factor. Some examples of possible amendments are discussed below, but the precise amendments would depend on the nature of the problems identified. </w:t>
      </w:r>
    </w:p>
    <w:p w14:paraId="56EC6B7F" w14:textId="77777777" w:rsidR="004A74F9" w:rsidRDefault="004A74F9" w:rsidP="004A74F9">
      <w:pPr>
        <w:pStyle w:val="Heading4"/>
      </w:pPr>
      <w:r>
        <w:t>Hate motivation</w:t>
      </w:r>
    </w:p>
    <w:p w14:paraId="46E4C1F3" w14:textId="6980FC60" w:rsidR="004A74F9" w:rsidRDefault="004A74F9" w:rsidP="004A74F9">
      <w:pPr>
        <w:pStyle w:val="BodyText"/>
      </w:pPr>
      <w:r>
        <w:t>One of the potential issues</w:t>
      </w:r>
      <w:r w:rsidR="001462A6">
        <w:t xml:space="preserve"> we</w:t>
      </w:r>
      <w:r>
        <w:t xml:space="preserve"> raised in Chapter 5 is that it may not </w:t>
      </w:r>
      <w:r w:rsidR="007C4F9A">
        <w:t xml:space="preserve">currently </w:t>
      </w:r>
      <w:r>
        <w:t xml:space="preserve">be clear how the courts determine whether an offence </w:t>
      </w:r>
      <w:r w:rsidR="005E6288">
        <w:t>wa</w:t>
      </w:r>
      <w:r>
        <w:t>s hate-motivated. We noted a concern</w:t>
      </w:r>
      <w:r w:rsidR="00F847E2">
        <w:t xml:space="preserve"> expressed by commentators</w:t>
      </w:r>
      <w:r>
        <w:t xml:space="preserve"> that the relatively broad approach taken by the courts may lead to harsher sentences in cases where the hate motivation is only a trivial factor in the offending (although we have not seen evidence of this). If this problem</w:t>
      </w:r>
      <w:r w:rsidR="003C7233">
        <w:t xml:space="preserve"> is borne out</w:t>
      </w:r>
      <w:r>
        <w:t>, the aggravating factor could be amended to clarify the appropriate approach. For example, if the factor is being applied too readily, it could be amended to provide that the offender’s hostility must materially contribute to the commission of the offence.</w:t>
      </w:r>
    </w:p>
    <w:p w14:paraId="3CDCE39C" w14:textId="6FBDCCB2" w:rsidR="00144F9A" w:rsidRDefault="004A74F9" w:rsidP="004A74F9">
      <w:pPr>
        <w:pStyle w:val="BodyText"/>
      </w:pPr>
      <w:r>
        <w:t xml:space="preserve">There is, however, a risk that this would </w:t>
      </w:r>
      <w:r w:rsidR="005A2AD9">
        <w:t>be too high a bar for prosecutors to meet.</w:t>
      </w:r>
      <w:r w:rsidR="00E31B2A">
        <w:t xml:space="preserve"> </w:t>
      </w:r>
      <w:r w:rsidR="00045577">
        <w:t xml:space="preserve">It </w:t>
      </w:r>
      <w:r w:rsidR="002B3271">
        <w:t xml:space="preserve">could </w:t>
      </w:r>
      <w:r>
        <w:t>mean the aggravating factor would not apply where an offender show</w:t>
      </w:r>
      <w:r w:rsidR="003A3304">
        <w:t>ed</w:t>
      </w:r>
      <w:r>
        <w:t xml:space="preserve"> significant hostility </w:t>
      </w:r>
      <w:r w:rsidR="00D512B8">
        <w:t>towards</w:t>
      </w:r>
      <w:r>
        <w:t xml:space="preserve"> the victim. </w:t>
      </w:r>
    </w:p>
    <w:p w14:paraId="50F166CF" w14:textId="4827ABF8" w:rsidR="004A74F9" w:rsidRDefault="003A3304" w:rsidP="004A74F9">
      <w:pPr>
        <w:pStyle w:val="BodyText"/>
      </w:pPr>
      <w:r>
        <w:t>S</w:t>
      </w:r>
      <w:r w:rsidR="004A74F9">
        <w:t>imilar issues will require consideration if a different legal model is adopted. For example, if specific hate crime offences were introduced</w:t>
      </w:r>
      <w:r w:rsidR="00F147BD">
        <w:t>,</w:t>
      </w:r>
      <w:r w:rsidR="004A74F9">
        <w:t xml:space="preserve"> we would need to decide how the hate element of the offence should be defined. We discuss this in Chapter 8.</w:t>
      </w:r>
    </w:p>
    <w:p w14:paraId="580203BE" w14:textId="77777777" w:rsidR="004A74F9" w:rsidRDefault="004A74F9" w:rsidP="004A74F9">
      <w:pPr>
        <w:pStyle w:val="Heading4"/>
      </w:pPr>
      <w:r>
        <w:t>Protected characteristics</w:t>
      </w:r>
    </w:p>
    <w:p w14:paraId="6056631E" w14:textId="3AD15FA1" w:rsidR="004A74F9" w:rsidRDefault="004A74F9" w:rsidP="004A74F9">
      <w:pPr>
        <w:pStyle w:val="BodyText"/>
      </w:pPr>
      <w:r>
        <w:t xml:space="preserve">There may be some uncertainty about </w:t>
      </w:r>
      <w:r w:rsidR="00330AE7">
        <w:t xml:space="preserve">or dissatisfaction with </w:t>
      </w:r>
      <w:r>
        <w:t xml:space="preserve">the characteristics that are protected under the current law. If that is the case, legislative amendment </w:t>
      </w:r>
      <w:r w:rsidR="00B94C12">
        <w:t>could</w:t>
      </w:r>
      <w:r>
        <w:t xml:space="preserve"> be </w:t>
      </w:r>
      <w:r w:rsidR="00D4183C">
        <w:t>considered</w:t>
      </w:r>
      <w:r>
        <w:t>. We discuss three possible changes below</w:t>
      </w:r>
      <w:r w:rsidR="000F25A5">
        <w:t xml:space="preserve"> that submitters may wish to comment on</w:t>
      </w:r>
      <w:r>
        <w:t xml:space="preserve">. The detail of any amendment would depend on views about which characteristics should be covered by hate crime law, </w:t>
      </w:r>
      <w:r w:rsidRPr="005D2E6B">
        <w:t>which we discuss</w:t>
      </w:r>
      <w:r w:rsidR="00F64922" w:rsidRPr="005D2E6B">
        <w:t>ed</w:t>
      </w:r>
      <w:r w:rsidRPr="005D2E6B">
        <w:t xml:space="preserve"> and invite</w:t>
      </w:r>
      <w:r w:rsidR="00F64922" w:rsidRPr="005D2E6B">
        <w:t>d</w:t>
      </w:r>
      <w:r w:rsidRPr="005D2E6B">
        <w:t xml:space="preserve"> feedback on in Chapter </w:t>
      </w:r>
      <w:r w:rsidR="00E720E2">
        <w:t>3</w:t>
      </w:r>
      <w:r w:rsidRPr="005D2E6B">
        <w:t>.</w:t>
      </w:r>
    </w:p>
    <w:p w14:paraId="6D256098" w14:textId="6A5E40BF" w:rsidR="004A74F9" w:rsidRDefault="004A74F9" w:rsidP="004A74F9">
      <w:pPr>
        <w:pStyle w:val="BodyText"/>
      </w:pPr>
      <w:r>
        <w:t xml:space="preserve">First, the aggravating factor could be limited to </w:t>
      </w:r>
      <w:r w:rsidR="00E83536">
        <w:t>a closed list of</w:t>
      </w:r>
      <w:r>
        <w:t xml:space="preserve"> specific characteristics (rather than apply</w:t>
      </w:r>
      <w:r w:rsidR="00222C26">
        <w:t>ing</w:t>
      </w:r>
      <w:r>
        <w:t xml:space="preserve"> to any enduring common characteristic). This approach is taken in some other jurisdictions.</w:t>
      </w:r>
      <w:r>
        <w:rPr>
          <w:rStyle w:val="FootnoteReference"/>
        </w:rPr>
        <w:footnoteReference w:id="247"/>
      </w:r>
      <w:r>
        <w:t xml:space="preserve"> It would reduce the risk of the courts applying the factor inconsistently or in a manner not anticipated or intended by Parliament. On the other hand, it could also limit the courts’ ability to adapt if societal attitudes change and different groups of people become the target of hate crime. </w:t>
      </w:r>
      <w:r w:rsidR="00D40595">
        <w:t xml:space="preserve">As </w:t>
      </w:r>
      <w:r w:rsidR="00B20E27">
        <w:t>noted earlier in this chapter, the flexibility of the sentence aggravation model is one of its potential advantages over other models.</w:t>
      </w:r>
    </w:p>
    <w:p w14:paraId="4DF79A3C" w14:textId="4B13DDFE" w:rsidR="004A74F9" w:rsidRDefault="004A74F9" w:rsidP="004A74F9">
      <w:pPr>
        <w:pStyle w:val="BodyText"/>
      </w:pPr>
      <w:r>
        <w:t xml:space="preserve">Second, the list of </w:t>
      </w:r>
      <w:r w:rsidR="000B6B2E">
        <w:t xml:space="preserve">examples of </w:t>
      </w:r>
      <w:r>
        <w:t xml:space="preserve">protected characteristics could be amended while </w:t>
      </w:r>
      <w:r w:rsidR="005B74BF">
        <w:t>keeping</w:t>
      </w:r>
      <w:r>
        <w:t xml:space="preserve"> the general reference to enduring common characteristics. This would provide a clear </w:t>
      </w:r>
      <w:r>
        <w:lastRenderedPageBreak/>
        <w:t>signal to the courts about the characteristics that should be covered by the aggravating factor. It may be appropriate if we decide certain characteristics should be covered that the courts currently do not tend to consider (such as sex). Characteristics could also potentially be removed if the situations they tend to arise in are more directly addressed by other aggravating factors and their inclusion in the list is leading to confusion or double counting. For example, age and disability are often considered under the vulnerability factor.</w:t>
      </w:r>
      <w:r>
        <w:rPr>
          <w:rStyle w:val="FootnoteReference"/>
        </w:rPr>
        <w:footnoteReference w:id="248"/>
      </w:r>
      <w:r>
        <w:t xml:space="preserve"> We found no examples of the hate crime aggravating factor applying to them, although there could be situations where offending targeting young, older or disabled people is motivated by hate rather than simply exploiting vulnerability.</w:t>
      </w:r>
    </w:p>
    <w:p w14:paraId="2EE4C2BE" w14:textId="40A19464" w:rsidR="004A74F9" w:rsidRDefault="004A74F9" w:rsidP="004A74F9">
      <w:pPr>
        <w:pStyle w:val="BodyText"/>
      </w:pPr>
      <w:r>
        <w:t xml:space="preserve">Third, the term “enduring common characteristics” could be changed. As the court noted in </w:t>
      </w:r>
      <w:r>
        <w:rPr>
          <w:i/>
          <w:iCs/>
        </w:rPr>
        <w:t xml:space="preserve">R v </w:t>
      </w:r>
      <w:r w:rsidRPr="0066746E">
        <w:rPr>
          <w:i/>
          <w:iCs/>
        </w:rPr>
        <w:t>Pahau</w:t>
      </w:r>
      <w:r>
        <w:t>, some of the characteristics listed as examples are potentially changeable and may not be considered “enduring” (such as religion, sexual orientation and gender identity).</w:t>
      </w:r>
      <w:r>
        <w:rPr>
          <w:rStyle w:val="FootnoteReference"/>
        </w:rPr>
        <w:footnoteReference w:id="249"/>
      </w:r>
      <w:r>
        <w:t xml:space="preserve"> </w:t>
      </w:r>
      <w:r w:rsidRPr="0066746E">
        <w:t>Other</w:t>
      </w:r>
      <w:r>
        <w:t xml:space="preserve"> jurisdictions with open categories of protected characteristics tend to use broader language. For example, the aggravating factors in some Australian jurisdictions apply to hate against any “group of people”</w:t>
      </w:r>
      <w:r>
        <w:rPr>
          <w:rStyle w:val="FootnoteReference"/>
        </w:rPr>
        <w:footnoteReference w:id="250"/>
      </w:r>
      <w:r>
        <w:t xml:space="preserve"> or any “group of people with common characteristics”.</w:t>
      </w:r>
      <w:r>
        <w:rPr>
          <w:rStyle w:val="FootnoteReference"/>
        </w:rPr>
        <w:footnoteReference w:id="251"/>
      </w:r>
      <w:r>
        <w:t xml:space="preserve"> In Canada, the aggravating factor applies to hate based on specific characteristics “or any other similar factor”.</w:t>
      </w:r>
      <w:r>
        <w:rPr>
          <w:rStyle w:val="FootnoteReference"/>
        </w:rPr>
        <w:footnoteReference w:id="252"/>
      </w:r>
      <w:r>
        <w:t xml:space="preserve"> However, removing the reference to “enduring” could extend the application of the factor to characteristics that some may not consider require the protection of hate crime laws (for example, members of a particular profession or people holding particular political views). </w:t>
      </w:r>
    </w:p>
    <w:p w14:paraId="190FCFCA" w14:textId="77777777" w:rsidR="004A74F9" w:rsidRDefault="004A74F9" w:rsidP="004A74F9">
      <w:pPr>
        <w:pStyle w:val="Heading4"/>
      </w:pPr>
      <w:r>
        <w:t>Reference to the victim</w:t>
      </w:r>
    </w:p>
    <w:p w14:paraId="0EA326EB" w14:textId="0A32B189" w:rsidR="004A74F9" w:rsidRDefault="004A74F9" w:rsidP="004A74F9">
      <w:pPr>
        <w:pStyle w:val="BodyText"/>
      </w:pPr>
      <w:r>
        <w:t>The hate crime aggravating factor currently only applies where the offender believed the victim had the relevant protected characteristic. This requirement could be deleted if it is unduly limiting the application of the factor. The aggravating factor would then apply to any offending motivated by hat</w:t>
      </w:r>
      <w:r w:rsidR="00D512B8">
        <w:t>e</w:t>
      </w:r>
      <w:r>
        <w:t xml:space="preserve"> </w:t>
      </w:r>
      <w:r w:rsidR="00D512B8">
        <w:t>towards</w:t>
      </w:r>
      <w:r>
        <w:t xml:space="preserve"> a group of people based on a protected characteristic, regardless of who the victim is. This could include, for example, hate crimes where the victim is targeted due to their association with the relevant group of people. This approach is taken in some other jurisdictions.</w:t>
      </w:r>
      <w:r>
        <w:rPr>
          <w:rStyle w:val="FootnoteReference"/>
        </w:rPr>
        <w:footnoteReference w:id="253"/>
      </w:r>
    </w:p>
    <w:p w14:paraId="2418B122" w14:textId="77777777" w:rsidR="004A74F9" w:rsidRDefault="004A74F9" w:rsidP="004A74F9">
      <w:pPr>
        <w:pStyle w:val="Heading3"/>
      </w:pPr>
      <w:r>
        <w:t>Flagging hate crime offenders to Corrections</w:t>
      </w:r>
    </w:p>
    <w:p w14:paraId="62501BD3" w14:textId="553AC452" w:rsidR="004A74F9" w:rsidRDefault="004A74F9" w:rsidP="004A74F9">
      <w:pPr>
        <w:pStyle w:val="BodyText"/>
      </w:pPr>
      <w:r>
        <w:t xml:space="preserve">The final issue we sought feedback on in Chapter 5 is whether there is a problem identifying the rehabilitative needs of offenders. We discussed above the option of flagging hate crime offences in the courts’ case management system to help ensure the courts consider hate motivation consistently. If this was done, a further option might be </w:t>
      </w:r>
      <w:r>
        <w:lastRenderedPageBreak/>
        <w:t>to automatically share that hate crime flag with Ara Poutama</w:t>
      </w:r>
      <w:r w:rsidR="00FE1725">
        <w:t xml:space="preserve"> Aotearoa</w:t>
      </w:r>
      <w:r>
        <w:t xml:space="preserve"> | Department of Corrections.</w:t>
      </w:r>
      <w:r>
        <w:rPr>
          <w:rStyle w:val="FootnoteReference"/>
        </w:rPr>
        <w:footnoteReference w:id="254"/>
      </w:r>
      <w:r>
        <w:t xml:space="preserve"> Corrections would then be notified if the courts found that offending was hate-motivated. This would involve some additional </w:t>
      </w:r>
      <w:r w:rsidR="0069254B">
        <w:t>changes to</w:t>
      </w:r>
      <w:r>
        <w:t xml:space="preserve"> I</w:t>
      </w:r>
      <w:r w:rsidR="0069254B">
        <w:t>C</w:t>
      </w:r>
      <w:r>
        <w:t>T syste</w:t>
      </w:r>
      <w:r w:rsidR="0069254B">
        <w:t>ms</w:t>
      </w:r>
      <w:r>
        <w:t>.</w:t>
      </w:r>
    </w:p>
    <w:p w14:paraId="62C14A92" w14:textId="77777777" w:rsidR="00057F45" w:rsidRDefault="00057F45" w:rsidP="00057F45">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57216" behindDoc="1" locked="0" layoutInCell="1" allowOverlap="1" wp14:anchorId="53F904AD" wp14:editId="181DD693">
                <wp:simplePos x="0" y="0"/>
                <wp:positionH relativeFrom="column">
                  <wp:posOffset>38981</wp:posOffset>
                </wp:positionH>
                <wp:positionV relativeFrom="paragraph">
                  <wp:posOffset>64088</wp:posOffset>
                </wp:positionV>
                <wp:extent cx="5760085" cy="1228257"/>
                <wp:effectExtent l="0" t="0" r="12065" b="10160"/>
                <wp:wrapNone/>
                <wp:docPr id="11714823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28257"/>
                          <a:chOff x="1837" y="1791"/>
                          <a:chExt cx="9302" cy="3424"/>
                        </a:xfrm>
                      </wpg:grpSpPr>
                      <wps:wsp>
                        <wps:cNvPr id="583499304" name="Freeform 54"/>
                        <wps:cNvSpPr>
                          <a:spLocks/>
                        </wps:cNvSpPr>
                        <wps:spPr bwMode="auto">
                          <a:xfrm>
                            <a:off x="1837" y="1791"/>
                            <a:ext cx="9302" cy="34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5B51FA4" id="Group 53" o:spid="_x0000_s1026" style="position:absolute;margin-left:3.05pt;margin-top:5.05pt;width:453.55pt;height:96.7pt;z-index:-251659264;mso-height-relative:margin" coordorigin="1837,1791" coordsize="930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">
                <v:shape id="Freeform 54" o:spid="_x0000_s1027" style="position:absolute;left:1837;top:1791;width:9302;height:34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" path="m,l9354,r,7809l,7809,,e" fillcolor="#edf2ea" strokecolor="#76923c [2406]">
                  <v:path arrowok="t" o:connecttype="custom" o:connectlocs="0,438;9302,438;9302,3862;0,3862;0,438" o:connectangles="0,0,0,0,0"/>
                </v:shape>
              </v:group>
            </w:pict>
          </mc:Fallback>
        </mc:AlternateContent>
      </w:r>
    </w:p>
    <w:p w14:paraId="2C56B4C8" w14:textId="2C2D2C19" w:rsidR="00057F45" w:rsidRDefault="00057F45" w:rsidP="00057F45">
      <w:pPr>
        <w:pStyle w:val="QuestionBox"/>
        <w:ind w:left="426"/>
      </w:pPr>
      <w:r>
        <w:rPr>
          <w:rFonts w:ascii="Metropolis" w:hAnsi="Metropolis"/>
          <w:b/>
          <w:bCs/>
          <w:sz w:val="22"/>
          <w:szCs w:val="28"/>
        </w:rPr>
        <w:t xml:space="preserve">Question </w:t>
      </w:r>
      <w:r w:rsidR="0064558B">
        <w:rPr>
          <w:rFonts w:ascii="Metropolis" w:hAnsi="Metropolis"/>
          <w:b/>
          <w:bCs/>
          <w:sz w:val="22"/>
          <w:szCs w:val="28"/>
        </w:rPr>
        <w:t>6</w:t>
      </w:r>
    </w:p>
    <w:p w14:paraId="7244C9A7" w14:textId="6CE69B7C" w:rsidR="00057F45" w:rsidRPr="00A46DEE" w:rsidRDefault="00057F45" w:rsidP="00057F45">
      <w:pPr>
        <w:pStyle w:val="QuestionBox"/>
        <w:ind w:left="426"/>
      </w:pPr>
      <w:r w:rsidRPr="00057F45">
        <w:t>If there are problems with how Aotearoa New Zealand’s hate crime law is working, can they be addressed while keeping the current legal model (sentence aggravation)? If so, how?</w:t>
      </w:r>
    </w:p>
    <w:p w14:paraId="222A089C" w14:textId="77777777" w:rsidR="00057F45" w:rsidRDefault="00057F45" w:rsidP="00057F45">
      <w:pPr>
        <w:pStyle w:val="BodyText"/>
        <w:numPr>
          <w:ilvl w:val="0"/>
          <w:numId w:val="0"/>
        </w:numPr>
      </w:pPr>
    </w:p>
    <w:p w14:paraId="252DAE0E" w14:textId="77777777" w:rsidR="00057F45" w:rsidRDefault="00057F45" w:rsidP="00057F45">
      <w:pPr>
        <w:pStyle w:val="BodyText"/>
        <w:numPr>
          <w:ilvl w:val="0"/>
          <w:numId w:val="0"/>
        </w:numPr>
      </w:pPr>
    </w:p>
    <w:p w14:paraId="34DAF238" w14:textId="5B43CA7D" w:rsidR="00057F45" w:rsidRDefault="00057F45" w:rsidP="00057F45">
      <w:pPr>
        <w:pStyle w:val="QuestionBox"/>
        <w:ind w:left="0"/>
        <w:rPr>
          <w:rFonts w:eastAsiaTheme="minorHAnsi"/>
          <w:noProof/>
          <w:lang w:eastAsia="en-NZ"/>
        </w:rPr>
      </w:pPr>
      <w:r w:rsidRPr="008642D1">
        <w:rPr>
          <w:rFonts w:eastAsiaTheme="minorHAnsi"/>
          <w:noProof/>
          <w:lang w:eastAsia="en-NZ"/>
        </w:rPr>
        <mc:AlternateContent>
          <mc:Choice Requires="wpg">
            <w:drawing>
              <wp:anchor distT="0" distB="0" distL="114300" distR="114300" simplePos="0" relativeHeight="251658280" behindDoc="1" locked="0" layoutInCell="1" allowOverlap="1" wp14:anchorId="52BBFBAB" wp14:editId="10B2BC4B">
                <wp:simplePos x="0" y="0"/>
                <wp:positionH relativeFrom="page">
                  <wp:posOffset>1080135</wp:posOffset>
                </wp:positionH>
                <wp:positionV relativeFrom="paragraph">
                  <wp:posOffset>18415</wp:posOffset>
                </wp:positionV>
                <wp:extent cx="1800000" cy="1270"/>
                <wp:effectExtent l="0" t="19050" r="10160" b="17780"/>
                <wp:wrapNone/>
                <wp:docPr id="1308598015" name="Group 1308598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0330582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BADDD" id="Group 1308598015" o:spid="_x0000_s1026" style="position:absolute;margin-left:85.05pt;margin-top:1.45pt;width:141.75pt;height:.1pt;z-index:-25165820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" path="m,l2097,e" filled="f" strokecolor="#72ab6a" strokeweight="3pt">
                  <v:path arrowok="t" o:connecttype="custom" o:connectlocs="0,0;2097,0" o:connectangles="0,0"/>
                </v:shape>
                <w10:wrap anchorx="page"/>
              </v:group>
            </w:pict>
          </mc:Fallback>
        </mc:AlternateContent>
      </w:r>
    </w:p>
    <w:p w14:paraId="49BFB9B2" w14:textId="77777777" w:rsidR="00057F45" w:rsidRDefault="00057F45" w:rsidP="00057F45">
      <w:pPr>
        <w:pStyle w:val="QuestionBox"/>
        <w:ind w:left="0"/>
        <w:rPr>
          <w:rFonts w:eastAsiaTheme="minorHAnsi"/>
          <w:noProof/>
          <w:lang w:eastAsia="en-NZ"/>
        </w:rPr>
      </w:pPr>
    </w:p>
    <w:p w14:paraId="0D1CF680" w14:textId="03C162F1" w:rsidR="00057F45" w:rsidRPr="008642D1" w:rsidRDefault="00057F45" w:rsidP="00057F45">
      <w:pPr>
        <w:pStyle w:val="QuestionBox"/>
        <w:ind w:left="0"/>
        <w:rPr>
          <w:lang w:eastAsia="en-NZ"/>
        </w:rPr>
        <w:sectPr w:rsidR="00057F45" w:rsidRPr="008642D1" w:rsidSect="00B50FD4">
          <w:headerReference w:type="default" r:id="rId51"/>
          <w:footerReference w:type="even" r:id="rId52"/>
          <w:footerReference w:type="default" r:id="rId53"/>
          <w:footnotePr>
            <w:numRestart w:val="eachSect"/>
          </w:footnotePr>
          <w:pgSz w:w="11907" w:h="16840" w:code="9"/>
          <w:pgMar w:top="1134" w:right="1134" w:bottom="1134" w:left="1701" w:header="499" w:footer="0" w:gutter="0"/>
          <w:cols w:space="720"/>
        </w:sectPr>
      </w:pPr>
    </w:p>
    <w:p w14:paraId="2B293590" w14:textId="37EAFCD6" w:rsidR="00174F89" w:rsidRPr="008642D1" w:rsidRDefault="00174F89" w:rsidP="00174F89">
      <w:pPr>
        <w:pStyle w:val="HEADING2topchapter-notinTOC"/>
      </w:pPr>
      <w:r w:rsidRPr="008642D1">
        <w:lastRenderedPageBreak/>
        <w:t xml:space="preserve">CHAPTER </w:t>
      </w:r>
      <w:r w:rsidR="00D727C4" w:rsidRPr="008642D1">
        <w:t>8</w:t>
      </w:r>
    </w:p>
    <w:p w14:paraId="66F89D77"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55" behindDoc="1" locked="0" layoutInCell="1" allowOverlap="1" wp14:anchorId="48D492A5" wp14:editId="1E0AA50D">
                <wp:simplePos x="0" y="0"/>
                <wp:positionH relativeFrom="page">
                  <wp:posOffset>1076325</wp:posOffset>
                </wp:positionH>
                <wp:positionV relativeFrom="paragraph">
                  <wp:posOffset>6350</wp:posOffset>
                </wp:positionV>
                <wp:extent cx="1332230" cy="1270"/>
                <wp:effectExtent l="0" t="19050" r="1270" b="17780"/>
                <wp:wrapNone/>
                <wp:docPr id="482559590" name="Group 482559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5279221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F2DCF" id="Group 482559590" o:spid="_x0000_s1026" style="position:absolute;margin-left:84.75pt;margin-top:.5pt;width:104.9pt;height:.1pt;z-index:-25165822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VE/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7KwVRP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ABDDB5C" w14:textId="5ED061AD" w:rsidR="00174F89" w:rsidRPr="008642D1" w:rsidRDefault="00E140F2" w:rsidP="00A66CEB">
      <w:pPr>
        <w:pStyle w:val="Heading1"/>
        <w:numPr>
          <w:ilvl w:val="0"/>
          <w:numId w:val="29"/>
        </w:numPr>
      </w:pPr>
      <w:bookmarkStart w:id="81" w:name="_Toc184126905"/>
      <w:r>
        <w:rPr>
          <w:rFonts w:eastAsia="Metropolis Black"/>
        </w:rPr>
        <w:t>Other legal models</w:t>
      </w:r>
      <w:r w:rsidRPr="00791B5B">
        <w:rPr>
          <w:rFonts w:eastAsia="Metropolis Black"/>
        </w:rPr>
        <w:t xml:space="preserve"> for addressing hate crime</w:t>
      </w:r>
      <w:bookmarkEnd w:id="81"/>
    </w:p>
    <w:p w14:paraId="10953F4D" w14:textId="77777777" w:rsidR="00174F89" w:rsidRPr="008642D1" w:rsidRDefault="00174F89" w:rsidP="00174F89">
      <w:pPr>
        <w:spacing w:line="200" w:lineRule="exact"/>
        <w:rPr>
          <w:szCs w:val="20"/>
        </w:rPr>
      </w:pPr>
      <w:r w:rsidRPr="008642D1">
        <w:rPr>
          <w:noProof/>
          <w:lang w:eastAsia="en-NZ"/>
        </w:rPr>
        <mc:AlternateContent>
          <mc:Choice Requires="wpg">
            <w:drawing>
              <wp:anchor distT="0" distB="0" distL="114300" distR="114300" simplePos="0" relativeHeight="251658256" behindDoc="1" locked="0" layoutInCell="1" allowOverlap="1" wp14:anchorId="196AA6C9" wp14:editId="2B8D364D">
                <wp:simplePos x="0" y="0"/>
                <wp:positionH relativeFrom="margin">
                  <wp:align>left</wp:align>
                </wp:positionH>
                <wp:positionV relativeFrom="paragraph">
                  <wp:posOffset>97596</wp:posOffset>
                </wp:positionV>
                <wp:extent cx="1332230" cy="1270"/>
                <wp:effectExtent l="0" t="19050" r="20320" b="17780"/>
                <wp:wrapNone/>
                <wp:docPr id="1276925258" name="Group 1276925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8768125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E3510" id="Group 1276925258" o:spid="_x0000_s1026" style="position:absolute;margin-left:0;margin-top:7.7pt;width:104.9pt;height:.1pt;z-index:-251658224;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" path="m,l2098,e" filled="f" strokecolor="#73ab6e" strokeweight="3pt">
                  <v:path arrowok="t" o:connecttype="custom" o:connectlocs="0,0;2098,0" o:connectangles="0,0"/>
                </v:shape>
                <w10:wrap anchorx="margin"/>
              </v:group>
            </w:pict>
          </mc:Fallback>
        </mc:AlternateContent>
      </w:r>
    </w:p>
    <w:p w14:paraId="48AA2F82" w14:textId="77777777" w:rsidR="00174F89" w:rsidRPr="008642D1" w:rsidRDefault="00174F89" w:rsidP="00174F89"/>
    <w:p w14:paraId="43ED7374" w14:textId="77777777" w:rsidR="00174F89" w:rsidRPr="008642D1" w:rsidRDefault="00174F89" w:rsidP="00174F89">
      <w:pPr>
        <w:pStyle w:val="Heading2"/>
      </w:pPr>
      <w:bookmarkStart w:id="82" w:name="_Toc166844437"/>
      <w:bookmarkStart w:id="83" w:name="_Toc184126906"/>
      <w:r w:rsidRPr="008642D1">
        <w:t>Introduction</w:t>
      </w:r>
      <w:bookmarkEnd w:id="82"/>
      <w:bookmarkEnd w:id="83"/>
    </w:p>
    <w:p w14:paraId="3A1EA8DC" w14:textId="552ABBC1" w:rsidR="00966007" w:rsidRDefault="00966007" w:rsidP="00125AAB">
      <w:pPr>
        <w:pStyle w:val="BodyText"/>
      </w:pPr>
      <w:r>
        <w:t xml:space="preserve">As </w:t>
      </w:r>
      <w:r w:rsidR="00927585">
        <w:t xml:space="preserve">we </w:t>
      </w:r>
      <w:r w:rsidR="00751E55">
        <w:t>discussed</w:t>
      </w:r>
      <w:r>
        <w:t xml:space="preserve"> in Chapter</w:t>
      </w:r>
      <w:r w:rsidR="00751E55">
        <w:t>s 4</w:t>
      </w:r>
      <w:r w:rsidR="00EA5FA6">
        <w:t>–7</w:t>
      </w:r>
      <w:r>
        <w:t xml:space="preserve">, Aotearoa New Zealand currently uses the sentence aggravation model of hate crime law. </w:t>
      </w:r>
      <w:r w:rsidR="00C01E75">
        <w:t xml:space="preserve">If there are problems with the current law that </w:t>
      </w:r>
      <w:r w:rsidR="00282169">
        <w:t>stem from key features of</w:t>
      </w:r>
      <w:r w:rsidR="00C01E75">
        <w:t xml:space="preserve"> the sentence aggravation model,</w:t>
      </w:r>
      <w:r w:rsidR="00282169">
        <w:t xml:space="preserve"> it may be appropriate to adopt </w:t>
      </w:r>
      <w:r w:rsidR="002F008A">
        <w:t>a different legal model.</w:t>
      </w:r>
      <w:r w:rsidR="00C01E75">
        <w:t xml:space="preserve"> </w:t>
      </w:r>
      <w:r>
        <w:t xml:space="preserve">This chapter </w:t>
      </w:r>
      <w:r w:rsidR="00030BE6">
        <w:t xml:space="preserve">discusses the potential advantages and disadvantages of two other legal models and </w:t>
      </w:r>
      <w:r>
        <w:t xml:space="preserve">seeks feedback on whether </w:t>
      </w:r>
      <w:r w:rsidR="00A87179">
        <w:t>either one</w:t>
      </w:r>
      <w:r w:rsidR="00976138">
        <w:t xml:space="preserve"> of them</w:t>
      </w:r>
      <w:r w:rsidR="00A87179">
        <w:t xml:space="preserve"> </w:t>
      </w:r>
      <w:r>
        <w:t>should be adopted</w:t>
      </w:r>
      <w:r w:rsidR="006F21B5">
        <w:t>. They are:</w:t>
      </w:r>
    </w:p>
    <w:p w14:paraId="4540D26B" w14:textId="77777777" w:rsidR="00966007" w:rsidRDefault="00966007" w:rsidP="00B17AF4">
      <w:pPr>
        <w:pStyle w:val="BodyText2"/>
        <w:numPr>
          <w:ilvl w:val="3"/>
          <w:numId w:val="52"/>
        </w:numPr>
      </w:pPr>
      <w:r>
        <w:t xml:space="preserve">specific hate crime offences (as recommended by the Royal Commission </w:t>
      </w:r>
      <w:r w:rsidRPr="00935F37">
        <w:t xml:space="preserve">of Inquiry into the terrorist attack on Christchurch </w:t>
      </w:r>
      <w:proofErr w:type="spellStart"/>
      <w:r w:rsidRPr="00935F37">
        <w:t>masjidain</w:t>
      </w:r>
      <w:proofErr w:type="spellEnd"/>
      <w:r w:rsidRPr="00935F37">
        <w:t xml:space="preserve"> on 15 March 2019</w:t>
      </w:r>
      <w:r>
        <w:t>); and</w:t>
      </w:r>
    </w:p>
    <w:p w14:paraId="62D52C2F" w14:textId="30A0C64B" w:rsidR="00966007" w:rsidRDefault="00AE12A4" w:rsidP="00B94AA7">
      <w:pPr>
        <w:pStyle w:val="BodyText2"/>
        <w:numPr>
          <w:ilvl w:val="3"/>
          <w:numId w:val="31"/>
        </w:numPr>
      </w:pPr>
      <w:r>
        <w:t>the Scottish</w:t>
      </w:r>
      <w:r w:rsidR="00F044D7">
        <w:t xml:space="preserve"> </w:t>
      </w:r>
      <w:r w:rsidR="00966007">
        <w:t>hybrid model, which combines aspects of the sentence aggravation model and the specific offence model.</w:t>
      </w:r>
    </w:p>
    <w:p w14:paraId="20B3A41F" w14:textId="17F8B18F" w:rsidR="0074390A" w:rsidRDefault="008870D1">
      <w:pPr>
        <w:pStyle w:val="BodyText"/>
      </w:pPr>
      <w:r>
        <w:t>In relation to specific hate crime offences, we also seek feedback on which</w:t>
      </w:r>
      <w:r w:rsidR="0074390A">
        <w:t xml:space="preserve"> offences they should cover</w:t>
      </w:r>
      <w:r w:rsidR="002B0C43">
        <w:t>,</w:t>
      </w:r>
      <w:r w:rsidR="0074390A">
        <w:t xml:space="preserve"> if adopted.</w:t>
      </w:r>
    </w:p>
    <w:p w14:paraId="0FFF122E" w14:textId="0AAA2474" w:rsidR="00F044D7" w:rsidRDefault="00250024" w:rsidP="003416DC">
      <w:pPr>
        <w:pStyle w:val="BodyText"/>
      </w:pPr>
      <w:r>
        <w:t>Our discussion of these model</w:t>
      </w:r>
      <w:r w:rsidR="00E43D8E">
        <w:t>s</w:t>
      </w:r>
      <w:r>
        <w:t xml:space="preserve"> assumes they are used on their own. </w:t>
      </w:r>
      <w:r w:rsidR="00F044D7">
        <w:t xml:space="preserve">At the end of </w:t>
      </w:r>
      <w:r w:rsidR="00B76EBF">
        <w:t>this</w:t>
      </w:r>
      <w:r w:rsidR="00F044D7">
        <w:t xml:space="preserve"> chapter, we discuss whether the sentence aggravation model should also be kept if one of these alternative models is adopted. </w:t>
      </w:r>
    </w:p>
    <w:p w14:paraId="63405A35" w14:textId="77777777" w:rsidR="00966007" w:rsidRDefault="00966007" w:rsidP="00966007">
      <w:pPr>
        <w:pStyle w:val="Heading2"/>
      </w:pPr>
      <w:bookmarkStart w:id="84" w:name="_Toc184126907"/>
      <w:r>
        <w:t>Specific hate crime offences</w:t>
      </w:r>
      <w:bookmarkEnd w:id="84"/>
    </w:p>
    <w:p w14:paraId="36D193DF" w14:textId="0236A196" w:rsidR="00966007" w:rsidRDefault="00C0790C" w:rsidP="00966007">
      <w:pPr>
        <w:pStyle w:val="BodyText"/>
      </w:pPr>
      <w:r>
        <w:t>The</w:t>
      </w:r>
      <w:r w:rsidR="00966007">
        <w:t xml:space="preserve"> Royal Commission recommended creating specific hate crime offences based on the approach in England and Wales. Under this model,</w:t>
      </w:r>
      <w:r w:rsidR="00966007" w:rsidRPr="00FA0C21">
        <w:t xml:space="preserve"> </w:t>
      </w:r>
      <w:r w:rsidR="00966007">
        <w:t>hate</w:t>
      </w:r>
      <w:r w:rsidR="00966007" w:rsidRPr="00FA0C21">
        <w:t xml:space="preserve"> motivation </w:t>
      </w:r>
      <w:r w:rsidR="00966007">
        <w:t xml:space="preserve">is </w:t>
      </w:r>
      <w:r w:rsidR="00966007" w:rsidRPr="00FA0C21">
        <w:t>an element of the offence</w:t>
      </w:r>
      <w:r w:rsidR="00966007">
        <w:t xml:space="preserve"> a person is charged with. It must be proven at trial beyond reasonable doubt (unless the defendant pleads guilty). If the defendant is convicted, the fact that the offending was a hate crime should be clear in the court’s sentencing notes and any media reporting since it forms part of the offence. It is also recorded in criminal records relating to the offender. </w:t>
      </w:r>
    </w:p>
    <w:p w14:paraId="2122AC14" w14:textId="416FF08C" w:rsidR="00966007" w:rsidRDefault="00966007" w:rsidP="00966007">
      <w:pPr>
        <w:pStyle w:val="BodyText"/>
      </w:pPr>
      <w:r>
        <w:lastRenderedPageBreak/>
        <w:t>Specific hate crime offences exist</w:t>
      </w:r>
      <w:r w:rsidRPr="00FA0C21">
        <w:t xml:space="preserve"> in </w:t>
      </w:r>
      <w:r>
        <w:t>England and Wales, Western Australia and Queensland.</w:t>
      </w:r>
      <w:r>
        <w:rPr>
          <w:rStyle w:val="FootnoteReference"/>
        </w:rPr>
        <w:footnoteReference w:id="255"/>
      </w:r>
      <w:r w:rsidRPr="00FA0C21">
        <w:t xml:space="preserve"> There is also a Bill before Parliament in the Republic of Ireland that would introduce </w:t>
      </w:r>
      <w:r>
        <w:t>specific hate crime offences.</w:t>
      </w:r>
      <w:r w:rsidRPr="00FA0C21">
        <w:rPr>
          <w:vertAlign w:val="superscript"/>
        </w:rPr>
        <w:footnoteReference w:id="256"/>
      </w:r>
      <w:r w:rsidRPr="00FA0C21">
        <w:t xml:space="preserve"> </w:t>
      </w:r>
      <w:r>
        <w:t>In all these jurisdictions, hate crime offences correspond to existing criminal offences (</w:t>
      </w:r>
      <w:r w:rsidRPr="00FA0C21">
        <w:t xml:space="preserve">such as assault </w:t>
      </w:r>
      <w:r>
        <w:t>and</w:t>
      </w:r>
      <w:r w:rsidRPr="00FA0C21">
        <w:t xml:space="preserve"> </w:t>
      </w:r>
      <w:r>
        <w:t>criminal damage</w:t>
      </w:r>
      <w:r w:rsidRPr="00FA0C21">
        <w:t>)</w:t>
      </w:r>
      <w:r>
        <w:t>. These existing offences are often called the ‘base offence’. The hate crime offence is the same as the base offence except the prosecution must also show the offender was motivated by hate. Hate crime offences have</w:t>
      </w:r>
      <w:r w:rsidRPr="00FA0C21">
        <w:t xml:space="preserve"> a higher maximum penalty</w:t>
      </w:r>
      <w:r>
        <w:t xml:space="preserve"> than the base offence.</w:t>
      </w:r>
    </w:p>
    <w:p w14:paraId="4A303B7B" w14:textId="1B9AFEFD" w:rsidR="00966007" w:rsidRDefault="001E28CB" w:rsidP="00966007">
      <w:pPr>
        <w:pStyle w:val="BodyText"/>
      </w:pPr>
      <w:r>
        <w:t>L</w:t>
      </w:r>
      <w:r w:rsidR="00966007">
        <w:t>aws that create offences</w:t>
      </w:r>
      <w:r w:rsidR="00966007" w:rsidRPr="00FA0C21">
        <w:t xml:space="preserve"> must be</w:t>
      </w:r>
      <w:r w:rsidR="00966007">
        <w:t xml:space="preserve"> reasonably</w:t>
      </w:r>
      <w:r w:rsidR="00966007" w:rsidRPr="00FA0C21">
        <w:t xml:space="preserve"> </w:t>
      </w:r>
      <w:proofErr w:type="gramStart"/>
      <w:r w:rsidR="00966007" w:rsidRPr="00FA0C21">
        <w:t>specific</w:t>
      </w:r>
      <w:proofErr w:type="gramEnd"/>
      <w:r w:rsidR="00966007">
        <w:t xml:space="preserve"> so it is clear to the public what conduct is prohibited</w:t>
      </w:r>
      <w:r w:rsidR="00966007" w:rsidRPr="00FA0C21">
        <w:t>.</w:t>
      </w:r>
      <w:r w:rsidR="00966007">
        <w:rPr>
          <w:rStyle w:val="FootnoteReference"/>
        </w:rPr>
        <w:footnoteReference w:id="257"/>
      </w:r>
      <w:r w:rsidR="00966007" w:rsidRPr="00FA0C21">
        <w:t xml:space="preserve"> </w:t>
      </w:r>
      <w:r w:rsidR="00966007">
        <w:t xml:space="preserve">In addition, a maximum penalty needs to be set out for each individual offence. Because of this, hate crime offences tend to cover a narrower range of conduct than the sentence aggravation model. Hate crime offences only cover: </w:t>
      </w:r>
    </w:p>
    <w:p w14:paraId="3766AAB6" w14:textId="77777777" w:rsidR="00966007" w:rsidRDefault="00966007" w:rsidP="00B17AF4">
      <w:pPr>
        <w:pStyle w:val="BodyText2"/>
        <w:numPr>
          <w:ilvl w:val="3"/>
          <w:numId w:val="53"/>
        </w:numPr>
      </w:pPr>
      <w:r>
        <w:t xml:space="preserve">a limited number of base offences; and </w:t>
      </w:r>
    </w:p>
    <w:p w14:paraId="78AFD777" w14:textId="77777777" w:rsidR="00966007" w:rsidRDefault="00966007" w:rsidP="00966007">
      <w:pPr>
        <w:pStyle w:val="BodyText2"/>
      </w:pPr>
      <w:r>
        <w:t>protected characteristics that are specifically listed.</w:t>
      </w:r>
    </w:p>
    <w:p w14:paraId="0CE9D7C9" w14:textId="2DF63415" w:rsidR="00966007" w:rsidRDefault="00966007" w:rsidP="00966007">
      <w:pPr>
        <w:pStyle w:val="BodyText"/>
      </w:pPr>
      <w:r>
        <w:t>Hate crime offences do not typically cover very serious crimes that are already punishable by life imprisonment (such as murder).</w:t>
      </w:r>
      <w:r>
        <w:rPr>
          <w:rStyle w:val="FootnoteReference"/>
        </w:rPr>
        <w:footnoteReference w:id="258"/>
      </w:r>
      <w:r>
        <w:t xml:space="preserve"> There is no need for a separate offence in this situation since the maximum penalty would be the same as for the base offence.</w:t>
      </w:r>
      <w:r>
        <w:rPr>
          <w:rStyle w:val="FootnoteReference"/>
        </w:rPr>
        <w:footnoteReference w:id="259"/>
      </w:r>
      <w:r>
        <w:t xml:space="preserve"> However, this does mean the other potential benefits of hate crime offences</w:t>
      </w:r>
      <w:r w:rsidR="007D4C0D">
        <w:t xml:space="preserve"> discussed below</w:t>
      </w:r>
      <w:r>
        <w:t xml:space="preserve"> </w:t>
      </w:r>
      <w:r w:rsidR="00374FDE">
        <w:t>(</w:t>
      </w:r>
      <w:r>
        <w:t>such as additional denunciation and improved recording</w:t>
      </w:r>
      <w:r w:rsidR="00374FDE">
        <w:t>)</w:t>
      </w:r>
      <w:r>
        <w:t xml:space="preserve"> would not apply to very serious offending.</w:t>
      </w:r>
    </w:p>
    <w:p w14:paraId="0207EEB3" w14:textId="5E60B762" w:rsidR="00966007" w:rsidRDefault="00966007" w:rsidP="00966007">
      <w:pPr>
        <w:pStyle w:val="BodyText"/>
      </w:pPr>
      <w:r>
        <w:t>To help address</w:t>
      </w:r>
      <w:r w:rsidR="00F04EDD">
        <w:t xml:space="preserve"> some of</w:t>
      </w:r>
      <w:r>
        <w:t xml:space="preserve"> these limitations of hate crime offences, </w:t>
      </w:r>
      <w:r w:rsidRPr="00FA0C21">
        <w:t xml:space="preserve">England and Wales </w:t>
      </w:r>
      <w:r>
        <w:t>use the sentence aggravation model as well. Sentence aggravation can be relied on in cases where the specific offences do not apply.</w:t>
      </w:r>
      <w:r w:rsidRPr="00FA0C21">
        <w:t xml:space="preserve"> The Irish Bill proposes a similar approach.</w:t>
      </w:r>
      <w:r w:rsidR="00775F2F">
        <w:t xml:space="preserve"> Although the Royal Commission did not specifically address this issue, since its recommendation was based on the approach in England and Wales</w:t>
      </w:r>
      <w:r w:rsidR="005059F9">
        <w:t>,</w:t>
      </w:r>
      <w:r w:rsidR="00775F2F">
        <w:t xml:space="preserve"> it may well have anticipated that sentence aggravation would be kept alongside specific offences.</w:t>
      </w:r>
      <w:r>
        <w:t xml:space="preserve"> Later in this chapter</w:t>
      </w:r>
      <w:r w:rsidR="006A682A">
        <w:t>,</w:t>
      </w:r>
      <w:r>
        <w:t xml:space="preserve"> we discuss </w:t>
      </w:r>
      <w:r w:rsidR="004E15AE">
        <w:t>the option of</w:t>
      </w:r>
      <w:r>
        <w:t xml:space="preserve"> keep</w:t>
      </w:r>
      <w:r w:rsidR="004E15AE">
        <w:t>ing</w:t>
      </w:r>
      <w:r>
        <w:t xml:space="preserve"> the sentence aggravation model in addition to any alternative model adopted.</w:t>
      </w:r>
      <w:r w:rsidR="004B3A54">
        <w:t xml:space="preserve"> </w:t>
      </w:r>
    </w:p>
    <w:p w14:paraId="6451362F" w14:textId="47E448F8" w:rsidR="00966007" w:rsidRDefault="00C22C9C" w:rsidP="00966007">
      <w:pPr>
        <w:pStyle w:val="BodyText"/>
      </w:pPr>
      <w:r>
        <w:lastRenderedPageBreak/>
        <w:t xml:space="preserve">If we recommend introducing </w:t>
      </w:r>
      <w:r w:rsidR="00AC0F65">
        <w:t>specific hate crime offences</w:t>
      </w:r>
      <w:r>
        <w:t>, w</w:t>
      </w:r>
      <w:r w:rsidR="001D7809">
        <w:t>e</w:t>
      </w:r>
      <w:r w:rsidR="00966007">
        <w:t xml:space="preserve"> will need to consider how to define the hate element of the offences. Hate motivation </w:t>
      </w:r>
      <w:r w:rsidR="009F7FD1">
        <w:t>can</w:t>
      </w:r>
      <w:r w:rsidR="00966007">
        <w:t xml:space="preserve"> be difficult to prove as there will often be no direct evidence of why a person committed an offence. In some jurisdictions, hate crime offences apply if the defendant “demonstrated hostility” towards the victim based on the victim’s membership of a protected group.</w:t>
      </w:r>
      <w:r w:rsidR="00966007">
        <w:rPr>
          <w:rStyle w:val="FootnoteReference"/>
        </w:rPr>
        <w:footnoteReference w:id="260"/>
      </w:r>
      <w:r w:rsidR="00966007">
        <w:t xml:space="preserve"> This makes the offences easier to prove. It may, however, raise questions about </w:t>
      </w:r>
      <w:r w:rsidR="00C33E9B">
        <w:t>whether</w:t>
      </w:r>
      <w:r w:rsidR="00966007">
        <w:t xml:space="preserve"> the reasons for treating hate crime more seriously than other offending (</w:t>
      </w:r>
      <w:r w:rsidR="0032669A">
        <w:t xml:space="preserve">which we </w:t>
      </w:r>
      <w:r w:rsidR="00966007">
        <w:t>discussed in Chapter 3)</w:t>
      </w:r>
      <w:r w:rsidR="00397092">
        <w:t xml:space="preserve"> justify </w:t>
      </w:r>
      <w:r w:rsidR="00B30E40">
        <w:t>creating</w:t>
      </w:r>
      <w:r w:rsidR="00397092">
        <w:t xml:space="preserve"> </w:t>
      </w:r>
      <w:r w:rsidR="00B30E40">
        <w:t xml:space="preserve">the </w:t>
      </w:r>
      <w:r w:rsidR="00397092">
        <w:t>offence</w:t>
      </w:r>
      <w:r w:rsidR="003250D5">
        <w:t>s</w:t>
      </w:r>
      <w:r w:rsidR="00966007">
        <w:t>. For example, a passing comment made by an offender to the victim may be enough to demonstrate hostility even though it may not reflect the offender’s actual motivation for offending (which may affect their level of culpability). In addition, it may not cause</w:t>
      </w:r>
      <w:r w:rsidR="00966007" w:rsidDel="007B21CB">
        <w:t xml:space="preserve"> harm</w:t>
      </w:r>
      <w:r w:rsidR="00966007">
        <w:t xml:space="preserve"> to the wider community the victim is a part of. We welcome any views on these issues.</w:t>
      </w:r>
    </w:p>
    <w:p w14:paraId="4517D870" w14:textId="040FA0A5" w:rsidR="00A8107B" w:rsidRPr="00CB4A18" w:rsidRDefault="00F05CAC" w:rsidP="00A8107B">
      <w:pPr>
        <w:pStyle w:val="BodyText"/>
      </w:pPr>
      <w:r>
        <w:t>Additionally, we will</w:t>
      </w:r>
      <w:r w:rsidR="00A8107B">
        <w:t xml:space="preserve"> need to consider which base offences and protected characteristics </w:t>
      </w:r>
      <w:r w:rsidR="00500CDE">
        <w:t>any hate crime offences</w:t>
      </w:r>
      <w:r w:rsidR="00240F96">
        <w:t xml:space="preserve"> should</w:t>
      </w:r>
      <w:r w:rsidR="00A8107B">
        <w:t xml:space="preserve"> </w:t>
      </w:r>
      <w:r w:rsidR="00A8107B" w:rsidRPr="00CB4A18">
        <w:t xml:space="preserve">cover. We sought views on the characteristics that should be protected by hate crime law in Chapter 3 and </w:t>
      </w:r>
      <w:r w:rsidR="00B3149B" w:rsidRPr="00CB4A18">
        <w:t>seek feedback on</w:t>
      </w:r>
      <w:r w:rsidR="00A8107B" w:rsidRPr="00CB4A18">
        <w:t xml:space="preserve"> offence selection below. </w:t>
      </w:r>
    </w:p>
    <w:p w14:paraId="3B0B58A7" w14:textId="0199EE12" w:rsidR="008609FB" w:rsidRDefault="001D7809" w:rsidP="001D7809">
      <w:pPr>
        <w:pStyle w:val="BodyText"/>
      </w:pPr>
      <w:r>
        <w:t xml:space="preserve">We </w:t>
      </w:r>
      <w:r w:rsidR="00BE0602">
        <w:t xml:space="preserve">also </w:t>
      </w:r>
      <w:r>
        <w:t>discuss below some potential advantages and disadvantages of specific hate crime offences compared to the current sentence aggravation model. We are interested in feedback on whether submitters agree with these advantages and disadvantages</w:t>
      </w:r>
      <w:r w:rsidR="00E764DC">
        <w:t xml:space="preserve"> and whether there are others we should consider</w:t>
      </w:r>
      <w:r>
        <w:t xml:space="preserve">. </w:t>
      </w:r>
    </w:p>
    <w:p w14:paraId="187D00DF" w14:textId="77777777" w:rsidR="00F17923" w:rsidRDefault="0075024D" w:rsidP="00F17923">
      <w:pPr>
        <w:pStyle w:val="Heading3"/>
      </w:pPr>
      <w:r>
        <w:t>What offence</w:t>
      </w:r>
      <w:r w:rsidR="004E07FD">
        <w:t xml:space="preserve"> types</w:t>
      </w:r>
      <w:r>
        <w:t xml:space="preserve"> should specific hate crime </w:t>
      </w:r>
      <w:r w:rsidR="004628D3">
        <w:t>offences cover</w:t>
      </w:r>
      <w:r w:rsidR="00DA2FEA">
        <w:t>?</w:t>
      </w:r>
    </w:p>
    <w:p w14:paraId="4315728E" w14:textId="44DF347B" w:rsidR="00F435A4" w:rsidRDefault="00827975" w:rsidP="00FF2AE1">
      <w:pPr>
        <w:pStyle w:val="BodyText"/>
      </w:pPr>
      <w:r>
        <w:t>The Royal Commission recommended creating specific hate crime offences corresponding to the offences of offensive behaviour or language, assaults, wilful damage, intimidation, arson and intentional damage.</w:t>
      </w:r>
      <w:r>
        <w:rPr>
          <w:rStyle w:val="FootnoteReference"/>
        </w:rPr>
        <w:footnoteReference w:id="261"/>
      </w:r>
      <w:r>
        <w:t xml:space="preserve"> It selected these offences after consideration of the hate crime offences in England and Wales.</w:t>
      </w:r>
      <w:r>
        <w:rPr>
          <w:rStyle w:val="FootnoteReference"/>
        </w:rPr>
        <w:footnoteReference w:id="262"/>
      </w:r>
    </w:p>
    <w:p w14:paraId="4CA97E14" w14:textId="49653A99" w:rsidR="00FF2AE1" w:rsidRDefault="0098415D" w:rsidP="00FF2AE1">
      <w:pPr>
        <w:pStyle w:val="BodyText"/>
      </w:pPr>
      <w:r>
        <w:t>O</w:t>
      </w:r>
      <w:r w:rsidR="00FF2AE1">
        <w:t xml:space="preserve">ffence selection is not straightforward. For example, as </w:t>
      </w:r>
      <w:r w:rsidR="004106E0">
        <w:t xml:space="preserve">we </w:t>
      </w:r>
      <w:r w:rsidR="00FF2AE1">
        <w:t>discussed in Chapter</w:t>
      </w:r>
      <w:r w:rsidR="00FF2AE1">
        <w:rPr>
          <w:rFonts w:ascii="Calibri" w:hAnsi="Calibri" w:cs="Calibri"/>
        </w:rPr>
        <w:t> </w:t>
      </w:r>
      <w:r w:rsidR="00FF2AE1">
        <w:t xml:space="preserve">4, in Aotearoa New Zealand the hate crime aggravating factor has been applied at sentencing for other types of offences, such as murder, kidnapping, burglary and offences relating to the use or possession of weapons or explosives. These offences are not covered by the Royal Commission’s recommendation or the approach in England and Wales. </w:t>
      </w:r>
    </w:p>
    <w:p w14:paraId="2863596C" w14:textId="61807007" w:rsidR="00FF2AE1" w:rsidRDefault="0098415D" w:rsidP="00FF2AE1">
      <w:pPr>
        <w:pStyle w:val="BodyText"/>
      </w:pPr>
      <w:r w:rsidRPr="0098415D">
        <w:t xml:space="preserve">The current approach in England and Wales has </w:t>
      </w:r>
      <w:r w:rsidR="00323300">
        <w:t xml:space="preserve">also </w:t>
      </w:r>
      <w:r w:rsidRPr="0098415D">
        <w:t>received some critical attention</w:t>
      </w:r>
      <w:r w:rsidR="00FF2AE1">
        <w:t>.</w:t>
      </w:r>
      <w:r w:rsidR="00FF2AE1">
        <w:rPr>
          <w:rStyle w:val="FootnoteReference"/>
        </w:rPr>
        <w:footnoteReference w:id="263"/>
      </w:r>
      <w:r w:rsidR="00FF2AE1">
        <w:t xml:space="preserve"> In 2017</w:t>
      </w:r>
      <w:r w:rsidR="00B75422">
        <w:t>,</w:t>
      </w:r>
      <w:r w:rsidR="00FF2AE1">
        <w:t xml:space="preserve"> a Sussex University law reform project recommended several other offences be included.</w:t>
      </w:r>
      <w:r w:rsidR="00600BFE">
        <w:rPr>
          <w:rStyle w:val="FootnoteReference"/>
        </w:rPr>
        <w:footnoteReference w:id="264"/>
      </w:r>
      <w:r w:rsidR="00FF2AE1">
        <w:t xml:space="preserve"> </w:t>
      </w:r>
      <w:r w:rsidR="00ED3F88" w:rsidRPr="00ED3F88">
        <w:t xml:space="preserve">These included violent disorder, all sexual offences, theft and homicide. </w:t>
      </w:r>
      <w:r w:rsidR="00FF2AE1">
        <w:t xml:space="preserve">In </w:t>
      </w:r>
      <w:r w:rsidR="00FF2AE1">
        <w:lastRenderedPageBreak/>
        <w:t xml:space="preserve">2020, the Law Commission of England and Wales considered the issue as part of its wider review of hate crime laws. Ultimately, the Commission did not recommend </w:t>
      </w:r>
      <w:r w:rsidR="00342FCC">
        <w:t>creating</w:t>
      </w:r>
      <w:r w:rsidR="00FF2AE1">
        <w:t xml:space="preserve"> further hate </w:t>
      </w:r>
      <w:r w:rsidR="00342FCC">
        <w:t xml:space="preserve">crime </w:t>
      </w:r>
      <w:r w:rsidR="00FF2AE1">
        <w:t>offences.</w:t>
      </w:r>
      <w:r w:rsidR="00FF2AE1">
        <w:rPr>
          <w:rStyle w:val="FootnoteReference"/>
        </w:rPr>
        <w:footnoteReference w:id="265"/>
      </w:r>
      <w:r w:rsidR="00FF2AE1">
        <w:t xml:space="preserve"> In reaching this conclusion, its analysis was guided by the following criteria:</w:t>
      </w:r>
      <w:r w:rsidR="00FF2AE1">
        <w:rPr>
          <w:rStyle w:val="FootnoteReference"/>
        </w:rPr>
        <w:footnoteReference w:id="266"/>
      </w:r>
    </w:p>
    <w:p w14:paraId="016C765D" w14:textId="77777777" w:rsidR="00FF2AE1" w:rsidRDefault="00FF2AE1" w:rsidP="00FF2AE1">
      <w:pPr>
        <w:pStyle w:val="BodyTextnonum"/>
        <w:numPr>
          <w:ilvl w:val="3"/>
          <w:numId w:val="23"/>
        </w:numPr>
      </w:pPr>
      <w:r>
        <w:t xml:space="preserve">The prevalence of </w:t>
      </w:r>
      <w:proofErr w:type="gramStart"/>
      <w:r>
        <w:t>particular offences</w:t>
      </w:r>
      <w:proofErr w:type="gramEnd"/>
      <w:r>
        <w:t xml:space="preserve"> as hate crimes.</w:t>
      </w:r>
    </w:p>
    <w:p w14:paraId="390570ED" w14:textId="3EDC47AD" w:rsidR="00FF2AE1" w:rsidRDefault="00FF2AE1" w:rsidP="00FF2AE1">
      <w:pPr>
        <w:pStyle w:val="BodyTextnonum"/>
        <w:numPr>
          <w:ilvl w:val="3"/>
          <w:numId w:val="23"/>
        </w:numPr>
        <w:tabs>
          <w:tab w:val="num" w:pos="709"/>
        </w:tabs>
      </w:pPr>
      <w:r>
        <w:t>The effect on the coherency and consistency of the criminal law. For example, in England and Wales, wounding with intent to do grievous bodily harm does not have a specific hate crime offence yet malicious wounding does. In practice, this has meant consideration of hate motivation is confusing for juries as often both offences are charged as alternatives.</w:t>
      </w:r>
    </w:p>
    <w:p w14:paraId="20CA1535" w14:textId="77777777" w:rsidR="00FF2AE1" w:rsidRDefault="00FF2AE1" w:rsidP="00FF2AE1">
      <w:pPr>
        <w:pStyle w:val="BodyTextnonum"/>
        <w:numPr>
          <w:ilvl w:val="3"/>
          <w:numId w:val="23"/>
        </w:numPr>
        <w:tabs>
          <w:tab w:val="num" w:pos="709"/>
        </w:tabs>
      </w:pPr>
      <w:r>
        <w:t xml:space="preserve">Whether the maximum penalty is already high enough to reach the appropriate sentence. For example, when hate offences were introduced in England and Wales, it was decided they were not needed where the existing offence already has a maximum penalty of life imprisonment. </w:t>
      </w:r>
    </w:p>
    <w:p w14:paraId="039C60C8" w14:textId="77777777" w:rsidR="00FF2AE1" w:rsidRDefault="00FF2AE1" w:rsidP="00FF2AE1">
      <w:pPr>
        <w:pStyle w:val="BodyTextnonum"/>
        <w:numPr>
          <w:ilvl w:val="3"/>
          <w:numId w:val="23"/>
        </w:numPr>
        <w:tabs>
          <w:tab w:val="num" w:pos="709"/>
        </w:tabs>
      </w:pPr>
      <w:r>
        <w:t xml:space="preserve">Whether it would be unnecessarily burdensome to prove the hate motivation as part of the offence. For example, sexual assault is already difficult to prosecute. Adding hate motivation as an element of the offence may make it more difficult and encourage prosecutors to pursue the existing offence as an alternative. </w:t>
      </w:r>
    </w:p>
    <w:p w14:paraId="5243E4C9" w14:textId="6961DD3F" w:rsidR="00C22C9C" w:rsidRDefault="001810E8" w:rsidP="00C22C9C">
      <w:pPr>
        <w:pStyle w:val="BodyText"/>
        <w:numPr>
          <w:ilvl w:val="1"/>
          <w:numId w:val="23"/>
        </w:numPr>
      </w:pPr>
      <w:r>
        <w:t xml:space="preserve">If specific </w:t>
      </w:r>
      <w:r w:rsidR="00EB2AE1">
        <w:t>hate crime offences are adopted, w</w:t>
      </w:r>
      <w:r w:rsidR="00C22C9C">
        <w:t>e are interested in feedback on what offence</w:t>
      </w:r>
      <w:r w:rsidR="00952B7D">
        <w:t xml:space="preserve">s </w:t>
      </w:r>
      <w:r w:rsidR="00EC68F1">
        <w:t xml:space="preserve">they should cover </w:t>
      </w:r>
      <w:r w:rsidR="00C22C9C">
        <w:t xml:space="preserve">and why.  </w:t>
      </w:r>
    </w:p>
    <w:p w14:paraId="036E50A6" w14:textId="77777777" w:rsidR="0064558B" w:rsidRDefault="0064558B" w:rsidP="0064558B">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60288" behindDoc="1" locked="0" layoutInCell="1" allowOverlap="1" wp14:anchorId="5FFB322A" wp14:editId="0223B61F">
                <wp:simplePos x="0" y="0"/>
                <wp:positionH relativeFrom="column">
                  <wp:posOffset>38981</wp:posOffset>
                </wp:positionH>
                <wp:positionV relativeFrom="paragraph">
                  <wp:posOffset>68637</wp:posOffset>
                </wp:positionV>
                <wp:extent cx="5760085" cy="818958"/>
                <wp:effectExtent l="0" t="0" r="12065" b="19685"/>
                <wp:wrapNone/>
                <wp:docPr id="365434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818958"/>
                          <a:chOff x="1837" y="1791"/>
                          <a:chExt cx="9302" cy="2283"/>
                        </a:xfrm>
                      </wpg:grpSpPr>
                      <wps:wsp>
                        <wps:cNvPr id="816357399" name="Freeform 54"/>
                        <wps:cNvSpPr>
                          <a:spLocks/>
                        </wps:cNvSpPr>
                        <wps:spPr bwMode="auto">
                          <a:xfrm>
                            <a:off x="1837" y="1791"/>
                            <a:ext cx="9302" cy="228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8B820CB" id="Group 53" o:spid="_x0000_s1026" style="position:absolute;margin-left:3.05pt;margin-top:5.4pt;width:453.55pt;height:64.5pt;z-index:-251656192;mso-height-relative:margin" coordorigin="1837,1791" coordsize="9302,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">
                <v:shape id="Freeform 54" o:spid="_x0000_s1027" style="position:absolute;left:1837;top:1791;width:9302;height:228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" path="m,l9354,r,7809l,7809,,e" fillcolor="#edf2ea" strokecolor="#76923c [2406]">
                  <v:path arrowok="t" o:connecttype="custom" o:connectlocs="0,292;9302,292;9302,2575;0,2575;0,292" o:connectangles="0,0,0,0,0"/>
                </v:shape>
              </v:group>
            </w:pict>
          </mc:Fallback>
        </mc:AlternateContent>
      </w:r>
    </w:p>
    <w:p w14:paraId="3A189C10" w14:textId="11795D9F" w:rsidR="0064558B" w:rsidRDefault="0064558B" w:rsidP="0064558B">
      <w:pPr>
        <w:pStyle w:val="QuestionBox"/>
        <w:ind w:left="426"/>
      </w:pPr>
      <w:r>
        <w:rPr>
          <w:rFonts w:ascii="Metropolis" w:hAnsi="Metropolis"/>
          <w:b/>
          <w:bCs/>
          <w:sz w:val="22"/>
          <w:szCs w:val="28"/>
        </w:rPr>
        <w:t>Question 7</w:t>
      </w:r>
    </w:p>
    <w:p w14:paraId="5D27EEA6" w14:textId="2E20B93B" w:rsidR="0064558B" w:rsidRPr="00A46DEE" w:rsidRDefault="0064558B" w:rsidP="0064558B">
      <w:pPr>
        <w:pStyle w:val="QuestionBox"/>
        <w:ind w:left="426"/>
      </w:pPr>
      <w:r w:rsidRPr="0064558B">
        <w:t>If specific hate crime offences are adopted, what offences should they cover? Why?</w:t>
      </w:r>
    </w:p>
    <w:p w14:paraId="4761E021" w14:textId="77777777" w:rsidR="0064558B" w:rsidRDefault="0064558B" w:rsidP="0064558B">
      <w:pPr>
        <w:pStyle w:val="BodyText"/>
        <w:numPr>
          <w:ilvl w:val="0"/>
          <w:numId w:val="0"/>
        </w:numPr>
        <w:tabs>
          <w:tab w:val="clear" w:pos="709"/>
        </w:tabs>
        <w:ind w:left="113"/>
      </w:pPr>
    </w:p>
    <w:p w14:paraId="3E3ADE92" w14:textId="77777777" w:rsidR="00966007" w:rsidRPr="00160033" w:rsidRDefault="00966007" w:rsidP="00966007">
      <w:pPr>
        <w:pStyle w:val="Heading3"/>
      </w:pPr>
      <w:r w:rsidRPr="00160033">
        <w:t>Potential advantages of specific offences</w:t>
      </w:r>
    </w:p>
    <w:p w14:paraId="7379617A" w14:textId="77777777" w:rsidR="00966007" w:rsidRPr="00160033" w:rsidRDefault="00966007" w:rsidP="00966007">
      <w:pPr>
        <w:pStyle w:val="Heading4"/>
      </w:pPr>
      <w:r w:rsidRPr="00160033">
        <w:t>May more strongly denounce hate crime</w:t>
      </w:r>
    </w:p>
    <w:p w14:paraId="129D6861" w14:textId="2A73DA49" w:rsidR="00966007" w:rsidRPr="00160033" w:rsidRDefault="00966007" w:rsidP="00966007">
      <w:pPr>
        <w:pStyle w:val="BodyText"/>
      </w:pPr>
      <w:r w:rsidRPr="00160033">
        <w:t xml:space="preserve">Specific offences are said to have a strong symbolic function of denouncing hate crime. Convicting a person of a specific hate crime offence may send a clearer message to the offender, </w:t>
      </w:r>
      <w:r w:rsidR="00664AB4">
        <w:t>targeted</w:t>
      </w:r>
      <w:r w:rsidRPr="00160033">
        <w:t xml:space="preserve"> communities and wider society that this type of offending will be treated seriously. </w:t>
      </w:r>
    </w:p>
    <w:p w14:paraId="3BBA09CF" w14:textId="0CB17D9E" w:rsidR="00966007" w:rsidRPr="00160033" w:rsidRDefault="00966007" w:rsidP="00966007">
      <w:pPr>
        <w:pStyle w:val="BodyText"/>
      </w:pPr>
      <w:r w:rsidRPr="00160033">
        <w:t xml:space="preserve">The higher maximum penalties </w:t>
      </w:r>
      <w:r>
        <w:t>for</w:t>
      </w:r>
      <w:r w:rsidRPr="00160033">
        <w:t xml:space="preserve"> specific offences may be considered necessary to reflect the gravity of </w:t>
      </w:r>
      <w:r>
        <w:t>hate crime</w:t>
      </w:r>
      <w:r w:rsidRPr="00160033">
        <w:t xml:space="preserve"> and the harm it causes. </w:t>
      </w:r>
      <w:r w:rsidR="369980FD" w:rsidRPr="00160033">
        <w:t xml:space="preserve">However, </w:t>
      </w:r>
      <w:r>
        <w:t xml:space="preserve">the </w:t>
      </w:r>
      <w:r w:rsidRPr="00160033">
        <w:t xml:space="preserve">sentences </w:t>
      </w:r>
      <w:r>
        <w:t xml:space="preserve">imposed </w:t>
      </w:r>
      <w:r w:rsidRPr="00160033">
        <w:t xml:space="preserve">for hate crime offences </w:t>
      </w:r>
      <w:r>
        <w:t>i</w:t>
      </w:r>
      <w:r w:rsidRPr="00160033">
        <w:t>n England and Wales rarely exceed the maximum penalty for the base offence.</w:t>
      </w:r>
      <w:r w:rsidRPr="00160033">
        <w:rPr>
          <w:rStyle w:val="FootnoteReference"/>
        </w:rPr>
        <w:footnoteReference w:id="267"/>
      </w:r>
    </w:p>
    <w:p w14:paraId="6B17295B" w14:textId="77777777" w:rsidR="00966007" w:rsidRPr="00160033" w:rsidRDefault="00966007" w:rsidP="00966007">
      <w:pPr>
        <w:pStyle w:val="BodyText"/>
      </w:pPr>
      <w:r w:rsidRPr="00160033">
        <w:lastRenderedPageBreak/>
        <w:t xml:space="preserve">In practice, the potential for stronger denunciation would depend on defendants being charged with and convicted of </w:t>
      </w:r>
      <w:r>
        <w:t>a specific hate crime offence</w:t>
      </w:r>
      <w:r w:rsidRPr="00160033">
        <w:t xml:space="preserve"> (as opposed to the base offence). As we discuss below under “potential disadvantages of specific offences”, there are several reasons why this may not occur. </w:t>
      </w:r>
    </w:p>
    <w:p w14:paraId="729A7C1F" w14:textId="77777777" w:rsidR="00966007" w:rsidRPr="00160033" w:rsidRDefault="00966007" w:rsidP="00966007">
      <w:pPr>
        <w:pStyle w:val="Heading4"/>
      </w:pPr>
      <w:r w:rsidRPr="00160033">
        <w:t xml:space="preserve">May improve recording and monitoring of hate crimes </w:t>
      </w:r>
    </w:p>
    <w:p w14:paraId="2B98990A" w14:textId="1D39628B" w:rsidR="00966007" w:rsidRPr="00160033" w:rsidRDefault="00966007" w:rsidP="00966007">
      <w:pPr>
        <w:pStyle w:val="BodyText"/>
      </w:pPr>
      <w:r>
        <w:t xml:space="preserve">If a defendant is charged with or convicted of a specific hate crime offence, hate motivation is clear from the offence type. This may make it easier for </w:t>
      </w:r>
      <w:r w:rsidR="00BA76CE">
        <w:t xml:space="preserve">Ngā </w:t>
      </w:r>
      <w:proofErr w:type="spellStart"/>
      <w:r w:rsidR="00BA76CE">
        <w:t>Pirihimana</w:t>
      </w:r>
      <w:proofErr w:type="spellEnd"/>
      <w:r w:rsidR="00BA76CE">
        <w:t xml:space="preserve"> o Aotearoa | New Zealand Police</w:t>
      </w:r>
      <w:r>
        <w:t xml:space="preserve">, the courts and </w:t>
      </w:r>
      <w:r w:rsidR="00C66C88">
        <w:t>Ara Poutama</w:t>
      </w:r>
      <w:r w:rsidR="002F7AC7">
        <w:t xml:space="preserve"> Aotearoa</w:t>
      </w:r>
      <w:r w:rsidR="00C66C88">
        <w:t xml:space="preserve"> | Department of Corrections </w:t>
      </w:r>
      <w:r>
        <w:t xml:space="preserve">to identify hate crime cases. In turn, this could help ensure </w:t>
      </w:r>
      <w:r w:rsidR="00563418">
        <w:t xml:space="preserve">that </w:t>
      </w:r>
      <w:r>
        <w:t xml:space="preserve">hate motivation is consistently addressed in criminal prosecutions and when assessing an offender’s rehabilitative needs. It may also make it easier for Police and </w:t>
      </w:r>
      <w:proofErr w:type="spellStart"/>
      <w:r>
        <w:t>Te</w:t>
      </w:r>
      <w:proofErr w:type="spellEnd"/>
      <w:r>
        <w:t xml:space="preserve"> </w:t>
      </w:r>
      <w:proofErr w:type="spellStart"/>
      <w:r>
        <w:t>Tāhū</w:t>
      </w:r>
      <w:proofErr w:type="spellEnd"/>
      <w:r>
        <w:t xml:space="preserve"> o </w:t>
      </w:r>
      <w:proofErr w:type="spellStart"/>
      <w:r>
        <w:t>te</w:t>
      </w:r>
      <w:proofErr w:type="spellEnd"/>
      <w:r>
        <w:t xml:space="preserve"> Ture |</w:t>
      </w:r>
      <w:r w:rsidR="00563418">
        <w:t xml:space="preserve"> </w:t>
      </w:r>
      <w:r>
        <w:t xml:space="preserve">Ministry of Justice to track case outcomes, assess progress in responding to hate crimes and provide information to the public. </w:t>
      </w:r>
    </w:p>
    <w:p w14:paraId="1833DE24" w14:textId="611EC9F0" w:rsidR="00966007" w:rsidRPr="00160033" w:rsidRDefault="00966007" w:rsidP="00966007">
      <w:pPr>
        <w:pStyle w:val="BodyText"/>
      </w:pPr>
      <w:r w:rsidRPr="00160033">
        <w:t xml:space="preserve">This improved recording and monitoring would be limited to cases where the defendant </w:t>
      </w:r>
      <w:r>
        <w:t>is</w:t>
      </w:r>
      <w:r w:rsidRPr="00160033">
        <w:t xml:space="preserve"> charged with a specific hate crime offence. It would not assist in cases where the defendant commits a type of offence for which there is no hate-motivated equivalent or where the defendant is </w:t>
      </w:r>
      <w:r>
        <w:t>charged</w:t>
      </w:r>
      <w:r w:rsidRPr="00160033">
        <w:t xml:space="preserve"> with the base offence instead. Separate recording mechanisms may still be required for these cases.</w:t>
      </w:r>
    </w:p>
    <w:p w14:paraId="18DDC5D3" w14:textId="77777777" w:rsidR="00966007" w:rsidRPr="00160033" w:rsidRDefault="00966007" w:rsidP="00966007">
      <w:pPr>
        <w:pStyle w:val="Heading4"/>
      </w:pPr>
      <w:r w:rsidRPr="00160033">
        <w:t>May lead to more consistent investigation and prosecution of hate crimes</w:t>
      </w:r>
    </w:p>
    <w:p w14:paraId="0EFAF2B7" w14:textId="775FCE00" w:rsidR="00966007" w:rsidRPr="00160033" w:rsidRDefault="00966007" w:rsidP="00966007">
      <w:pPr>
        <w:pStyle w:val="BodyText"/>
      </w:pPr>
      <w:r w:rsidRPr="00160033">
        <w:t xml:space="preserve">The Royal Commission suggested </w:t>
      </w:r>
      <w:r w:rsidR="00CB0AFA">
        <w:t>that</w:t>
      </w:r>
      <w:r w:rsidRPr="00160033">
        <w:t xml:space="preserve"> introducing specific offences</w:t>
      </w:r>
      <w:r>
        <w:t xml:space="preserve"> may increase</w:t>
      </w:r>
      <w:r w:rsidRPr="00160033">
        <w:t xml:space="preserve"> hate crime</w:t>
      </w:r>
      <w:r>
        <w:t xml:space="preserve"> prosecutions</w:t>
      </w:r>
      <w:r w:rsidRPr="00160033">
        <w:t>.</w:t>
      </w:r>
      <w:r w:rsidRPr="00160033">
        <w:rPr>
          <w:rStyle w:val="FootnoteReference"/>
        </w:rPr>
        <w:footnoteReference w:id="268"/>
      </w:r>
      <w:r w:rsidRPr="00160033">
        <w:t xml:space="preserve"> Making hate motivation an element of offences may prompt investigators and prosecutors to consider it at an early stage and to build cases around it. This could lead to hate motivation being raised more consistently and effectively in the courts. </w:t>
      </w:r>
      <w:r w:rsidR="00BF7C5B">
        <w:t xml:space="preserve">We </w:t>
      </w:r>
      <w:r w:rsidR="00596424">
        <w:t xml:space="preserve">invite feedback on whether this is a likely outcome of adopting specific offences. </w:t>
      </w:r>
      <w:r w:rsidRPr="00160033">
        <w:t xml:space="preserve">As </w:t>
      </w:r>
      <w:r w:rsidR="00900221">
        <w:t xml:space="preserve">we </w:t>
      </w:r>
      <w:r w:rsidRPr="00160033">
        <w:t xml:space="preserve">discuss below, there is also a risk </w:t>
      </w:r>
      <w:r w:rsidR="000D6934">
        <w:t>that</w:t>
      </w:r>
      <w:r w:rsidR="002E1D85">
        <w:t xml:space="preserve"> the opposite may be true</w:t>
      </w:r>
      <w:r w:rsidR="00A733E0">
        <w:t xml:space="preserve"> —</w:t>
      </w:r>
      <w:r w:rsidR="00900221">
        <w:t xml:space="preserve"> </w:t>
      </w:r>
      <w:r w:rsidRPr="00160033">
        <w:t xml:space="preserve">hate motivation may be raised in </w:t>
      </w:r>
      <w:r w:rsidR="008F5225">
        <w:t>fewer</w:t>
      </w:r>
      <w:r w:rsidR="008F5225" w:rsidRPr="00160033">
        <w:t xml:space="preserve"> </w:t>
      </w:r>
      <w:r w:rsidRPr="00160033">
        <w:t xml:space="preserve">cases because </w:t>
      </w:r>
      <w:r w:rsidR="000163FB">
        <w:t xml:space="preserve">it </w:t>
      </w:r>
      <w:r w:rsidR="008B581B">
        <w:t>c</w:t>
      </w:r>
      <w:r w:rsidR="000163FB">
        <w:t>ould become more difficult to prove.</w:t>
      </w:r>
    </w:p>
    <w:p w14:paraId="4C3E1FC3" w14:textId="77777777" w:rsidR="00966007" w:rsidRPr="00160033" w:rsidRDefault="00966007" w:rsidP="00966007">
      <w:pPr>
        <w:pStyle w:val="Heading4"/>
      </w:pPr>
      <w:r w:rsidRPr="00160033">
        <w:t xml:space="preserve">May increase reporting of hate crimes </w:t>
      </w:r>
    </w:p>
    <w:p w14:paraId="0655480C" w14:textId="6971C479" w:rsidR="00966007" w:rsidRPr="00160033" w:rsidRDefault="00966007" w:rsidP="00966007">
      <w:pPr>
        <w:pStyle w:val="BodyText"/>
      </w:pPr>
      <w:r w:rsidRPr="00160033">
        <w:t xml:space="preserve">The Royal Commission </w:t>
      </w:r>
      <w:r>
        <w:t>thought</w:t>
      </w:r>
      <w:r w:rsidRPr="00160033">
        <w:t xml:space="preserve"> creating specific offences would encourage </w:t>
      </w:r>
      <w:r>
        <w:t xml:space="preserve">people to </w:t>
      </w:r>
      <w:r w:rsidRPr="00160033">
        <w:t>report hate crimes to Police by showing they are taken seriously.</w:t>
      </w:r>
      <w:r w:rsidRPr="00160033">
        <w:rPr>
          <w:rStyle w:val="FootnoteReference"/>
        </w:rPr>
        <w:footnoteReference w:id="269"/>
      </w:r>
      <w:r w:rsidR="00AA49A5">
        <w:t xml:space="preserve"> </w:t>
      </w:r>
      <w:r w:rsidR="00281973">
        <w:t xml:space="preserve">As </w:t>
      </w:r>
      <w:r w:rsidR="00ED016C">
        <w:t xml:space="preserve">we </w:t>
      </w:r>
      <w:r w:rsidR="00281973">
        <w:t>discussed in Chapter 5, there are various reasons why people may not report hate crimes</w:t>
      </w:r>
      <w:r w:rsidR="008137BD">
        <w:t xml:space="preserve">. </w:t>
      </w:r>
      <w:r w:rsidR="002A7590">
        <w:t xml:space="preserve">We </w:t>
      </w:r>
      <w:r w:rsidR="00C36B54">
        <w:t xml:space="preserve">are interested in feedback on whether </w:t>
      </w:r>
      <w:r w:rsidR="00D71722">
        <w:t xml:space="preserve">creating specific offences is likely to address </w:t>
      </w:r>
      <w:r w:rsidR="00E71366">
        <w:t>barriers to reporting.</w:t>
      </w:r>
      <w:r w:rsidRPr="00160033">
        <w:t xml:space="preserve"> </w:t>
      </w:r>
      <w:r w:rsidR="005C3D89">
        <w:t>Low reporting</w:t>
      </w:r>
      <w:r w:rsidRPr="00160033">
        <w:t xml:space="preserve"> rates </w:t>
      </w:r>
      <w:r w:rsidR="005C3D89">
        <w:t>for hate crimes are still a challenge in jurisdictions that have specific offences</w:t>
      </w:r>
      <w:r w:rsidRPr="00160033">
        <w:t>.</w:t>
      </w:r>
      <w:r w:rsidRPr="00160033">
        <w:rPr>
          <w:rStyle w:val="FootnoteReference"/>
        </w:rPr>
        <w:footnoteReference w:id="270"/>
      </w:r>
      <w:r w:rsidRPr="00160033">
        <w:t xml:space="preserve"> </w:t>
      </w:r>
    </w:p>
    <w:p w14:paraId="10B99D6C" w14:textId="77777777" w:rsidR="00966007" w:rsidRPr="00160033" w:rsidRDefault="00966007" w:rsidP="00966007">
      <w:pPr>
        <w:pStyle w:val="Heading4"/>
      </w:pPr>
      <w:r w:rsidRPr="00160033">
        <w:lastRenderedPageBreak/>
        <w:t>May impact societal attitudes</w:t>
      </w:r>
    </w:p>
    <w:p w14:paraId="3BD90064" w14:textId="7CBB2BC0" w:rsidR="00966007" w:rsidRPr="00160033" w:rsidRDefault="00966007" w:rsidP="00966007">
      <w:pPr>
        <w:pStyle w:val="BodyText"/>
      </w:pPr>
      <w:r w:rsidRPr="00160033">
        <w:t xml:space="preserve">The Royal Commission suggested </w:t>
      </w:r>
      <w:r w:rsidR="000E4062">
        <w:t xml:space="preserve">that </w:t>
      </w:r>
      <w:r w:rsidRPr="00160033">
        <w:t xml:space="preserve">having specific </w:t>
      </w:r>
      <w:r>
        <w:t xml:space="preserve">hate crime </w:t>
      </w:r>
      <w:r w:rsidRPr="00160033">
        <w:t>offences is likely to have some deterrent effect and an effect on societal norms.</w:t>
      </w:r>
      <w:r w:rsidRPr="00160033">
        <w:rPr>
          <w:rStyle w:val="FootnoteReference"/>
        </w:rPr>
        <w:footnoteReference w:id="271"/>
      </w:r>
      <w:r w:rsidRPr="00160033">
        <w:t xml:space="preserve"> </w:t>
      </w:r>
      <w:r w:rsidR="00EC6CFC">
        <w:t xml:space="preserve">We </w:t>
      </w:r>
      <w:r w:rsidR="00054C0C">
        <w:t>invite</w:t>
      </w:r>
      <w:r w:rsidR="00EC6CFC">
        <w:t xml:space="preserve"> feedback on </w:t>
      </w:r>
      <w:r w:rsidR="00054C0C">
        <w:t xml:space="preserve">this. </w:t>
      </w:r>
      <w:r w:rsidR="00F47CC8">
        <w:t xml:space="preserve">The Law Commission of England and Wales </w:t>
      </w:r>
      <w:r w:rsidR="00A04444">
        <w:t xml:space="preserve">has </w:t>
      </w:r>
      <w:r w:rsidR="00F47CC8">
        <w:t xml:space="preserve">suggested that, because </w:t>
      </w:r>
      <w:r w:rsidRPr="00160033">
        <w:t xml:space="preserve">the conduct involved in hate crime is already unlawful, specific offences </w:t>
      </w:r>
      <w:r w:rsidR="00054C0C">
        <w:t>are unlikely to</w:t>
      </w:r>
      <w:r w:rsidRPr="00160033">
        <w:t xml:space="preserve"> have any additional direct deterrent effect.</w:t>
      </w:r>
      <w:r w:rsidRPr="00160033">
        <w:rPr>
          <w:rStyle w:val="FootnoteReference"/>
        </w:rPr>
        <w:footnoteReference w:id="272"/>
      </w:r>
      <w:r w:rsidRPr="00160033">
        <w:t xml:space="preserve"> As </w:t>
      </w:r>
      <w:r w:rsidR="00A3777A">
        <w:t xml:space="preserve">we </w:t>
      </w:r>
      <w:r w:rsidRPr="00160033">
        <w:t xml:space="preserve">discussed in Chapter </w:t>
      </w:r>
      <w:r>
        <w:t>3</w:t>
      </w:r>
      <w:r w:rsidRPr="00160033">
        <w:t xml:space="preserve">, higher penalties </w:t>
      </w:r>
      <w:r w:rsidR="00F46E05">
        <w:t xml:space="preserve">have not been shown to </w:t>
      </w:r>
      <w:r>
        <w:t>deter offenders</w:t>
      </w:r>
      <w:r w:rsidRPr="00160033">
        <w:t xml:space="preserve">. </w:t>
      </w:r>
      <w:r w:rsidR="008E0CD6">
        <w:t>There is</w:t>
      </w:r>
      <w:r w:rsidR="00B03CC1">
        <w:t xml:space="preserve">, however, </w:t>
      </w:r>
      <w:r w:rsidR="006207E8">
        <w:t xml:space="preserve">a </w:t>
      </w:r>
      <w:r w:rsidR="001B3781">
        <w:t>f</w:t>
      </w:r>
      <w:r w:rsidR="005D1E8F">
        <w:t>urther possibility that s</w:t>
      </w:r>
      <w:r w:rsidRPr="00160033">
        <w:t xml:space="preserve">pecific offences may </w:t>
      </w:r>
      <w:r w:rsidR="00F46E05" w:rsidRPr="00F46E05">
        <w:t>have an indirect deterren</w:t>
      </w:r>
      <w:r w:rsidR="00F46E05">
        <w:t>t</w:t>
      </w:r>
      <w:r w:rsidR="00F46E05" w:rsidRPr="00F46E05">
        <w:t xml:space="preserve"> effect on society </w:t>
      </w:r>
      <w:proofErr w:type="gramStart"/>
      <w:r w:rsidR="00F46E05" w:rsidRPr="00F46E05">
        <w:t>as a whole</w:t>
      </w:r>
      <w:r w:rsidRPr="00160033">
        <w:t xml:space="preserve"> by</w:t>
      </w:r>
      <w:proofErr w:type="gramEnd"/>
      <w:r w:rsidRPr="00160033">
        <w:t xml:space="preserve"> raising awareness of the greater harm and culpability associated</w:t>
      </w:r>
      <w:r w:rsidRPr="00160033">
        <w:rPr>
          <w:vertAlign w:val="superscript"/>
        </w:rPr>
        <w:t xml:space="preserve"> </w:t>
      </w:r>
      <w:r w:rsidRPr="00160033">
        <w:t>with hate crime. Over time, this could help to reduce hate crime.</w:t>
      </w:r>
    </w:p>
    <w:p w14:paraId="0EF0D319" w14:textId="77777777" w:rsidR="00966007" w:rsidRPr="00160033" w:rsidRDefault="00966007" w:rsidP="00966007">
      <w:pPr>
        <w:pStyle w:val="Heading4"/>
      </w:pPr>
      <w:r w:rsidRPr="00160033">
        <w:t xml:space="preserve">May be fairer to the defendant </w:t>
      </w:r>
    </w:p>
    <w:p w14:paraId="47DF2698" w14:textId="77777777" w:rsidR="00966007" w:rsidRPr="00160033" w:rsidRDefault="00966007" w:rsidP="00966007">
      <w:pPr>
        <w:pStyle w:val="BodyText"/>
      </w:pPr>
      <w:r w:rsidRPr="00160033">
        <w:t xml:space="preserve">Under specific hate crime offences, a defendant’s hate motivation </w:t>
      </w:r>
      <w:r>
        <w:t>needs</w:t>
      </w:r>
      <w:r w:rsidRPr="00160033">
        <w:t xml:space="preserve"> to be proven at trial beyond reasonable doubt (unless the defendant pleads guilty). This may be considered fairer to the defendant than having the judge determine the issue at sentencing. It is also arguable, however, that fairness can be achieved under the sentence aggravation model provided defendants know they are able to challenge allegations of hate motivation for sentencing purposes.</w:t>
      </w:r>
      <w:r w:rsidRPr="00160033">
        <w:rPr>
          <w:rStyle w:val="FootnoteReference"/>
        </w:rPr>
        <w:footnoteReference w:id="273"/>
      </w:r>
    </w:p>
    <w:p w14:paraId="56D87E1E" w14:textId="61C0EE32" w:rsidR="00966007" w:rsidRPr="00160033" w:rsidRDefault="00966007" w:rsidP="00966007">
      <w:pPr>
        <w:pStyle w:val="Heading3"/>
      </w:pPr>
      <w:r w:rsidRPr="00160033">
        <w:t>Potential disadvantages of specific offences</w:t>
      </w:r>
    </w:p>
    <w:p w14:paraId="4A6B2A20" w14:textId="77777777" w:rsidR="00966007" w:rsidRPr="00160033" w:rsidRDefault="00966007" w:rsidP="00966007">
      <w:pPr>
        <w:pStyle w:val="Heading4"/>
      </w:pPr>
      <w:r>
        <w:t>Do not address all hate crimes</w:t>
      </w:r>
    </w:p>
    <w:p w14:paraId="0C3BF6AE" w14:textId="7BC1563B" w:rsidR="00966007" w:rsidRPr="00160033" w:rsidRDefault="00966007" w:rsidP="00966007">
      <w:pPr>
        <w:pStyle w:val="BodyText"/>
      </w:pPr>
      <w:r w:rsidRPr="00160033">
        <w:t xml:space="preserve">As explained above, specific offences only address certain types of offending based on certain protected characteristics. They cannot address all </w:t>
      </w:r>
      <w:r>
        <w:t>hate crime</w:t>
      </w:r>
      <w:r w:rsidRPr="00160033">
        <w:t xml:space="preserve">. If hate crime offences were introduced in place of sentence aggravation, it would reduce the protections provided by the current law in some </w:t>
      </w:r>
      <w:r>
        <w:t>ways</w:t>
      </w:r>
      <w:r w:rsidRPr="00160033">
        <w:t xml:space="preserve">. Hate motivation would not be recognised at all in cases falling outside the scope of the hate crime offences. </w:t>
      </w:r>
    </w:p>
    <w:p w14:paraId="737317A5" w14:textId="189A9F3C" w:rsidR="00966007" w:rsidRPr="00160033" w:rsidRDefault="00966007" w:rsidP="00966007">
      <w:pPr>
        <w:pStyle w:val="BodyText"/>
      </w:pPr>
      <w:r w:rsidRPr="00160033">
        <w:t xml:space="preserve">If the </w:t>
      </w:r>
      <w:r>
        <w:t>sentence aggravation model</w:t>
      </w:r>
      <w:r w:rsidRPr="00160033">
        <w:t xml:space="preserve"> </w:t>
      </w:r>
      <w:r>
        <w:t>were</w:t>
      </w:r>
      <w:r w:rsidRPr="00160033">
        <w:t xml:space="preserve"> </w:t>
      </w:r>
      <w:r>
        <w:t>kept</w:t>
      </w:r>
      <w:r w:rsidRPr="00160033">
        <w:t xml:space="preserve"> as well as specific offences, different kinds of </w:t>
      </w:r>
      <w:r>
        <w:t>hate crime would be treated differently</w:t>
      </w:r>
      <w:r w:rsidRPr="00160033">
        <w:t xml:space="preserve">. The stronger denunciation provided by specific hate crime offences would be limited to </w:t>
      </w:r>
      <w:r>
        <w:t>certain</w:t>
      </w:r>
      <w:r w:rsidRPr="00160033">
        <w:t xml:space="preserve"> types of offences</w:t>
      </w:r>
      <w:r>
        <w:t xml:space="preserve"> and protected characteristics</w:t>
      </w:r>
      <w:r w:rsidRPr="00160033">
        <w:t>.</w:t>
      </w:r>
      <w:r>
        <w:t xml:space="preserve"> </w:t>
      </w:r>
      <w:r w:rsidR="00057526">
        <w:t xml:space="preserve">As discussed above, specific offences would not necessarily cover the most serious hate crimes. </w:t>
      </w:r>
      <w:r>
        <w:t>The response to hate crimes</w:t>
      </w:r>
      <w:r w:rsidR="00695763">
        <w:t xml:space="preserve"> not covered by specific offences could</w:t>
      </w:r>
      <w:r>
        <w:t xml:space="preserve"> be seen as inadequate and unfair to the targeted communities. </w:t>
      </w:r>
    </w:p>
    <w:p w14:paraId="215F1C1D" w14:textId="77777777" w:rsidR="00966007" w:rsidRPr="00160033" w:rsidRDefault="00966007" w:rsidP="00966007">
      <w:pPr>
        <w:pStyle w:val="Heading4"/>
      </w:pPr>
      <w:r w:rsidRPr="00160033">
        <w:lastRenderedPageBreak/>
        <w:t xml:space="preserve">Likely to increase complexity and cost </w:t>
      </w:r>
    </w:p>
    <w:p w14:paraId="58C65216" w14:textId="77777777" w:rsidR="00966007" w:rsidRPr="00160033" w:rsidRDefault="00966007" w:rsidP="00966007">
      <w:pPr>
        <w:pStyle w:val="BodyText"/>
      </w:pPr>
      <w:r w:rsidRPr="00160033">
        <w:t>Introducing specific offences would add complexity to the law and criminal trials.</w:t>
      </w:r>
      <w:r w:rsidRPr="00160033">
        <w:rPr>
          <w:rStyle w:val="FootnoteReference"/>
        </w:rPr>
        <w:footnoteReference w:id="274"/>
      </w:r>
      <w:r w:rsidRPr="00160033">
        <w:t xml:space="preserve"> This is likely to increase costs in the justice system and the time taken to resolve cases. For example:</w:t>
      </w:r>
    </w:p>
    <w:p w14:paraId="4B47EFC2" w14:textId="27832FF0" w:rsidR="00966007" w:rsidRPr="00160033" w:rsidRDefault="00966007" w:rsidP="00B17AF4">
      <w:pPr>
        <w:pStyle w:val="BodyText2"/>
        <w:numPr>
          <w:ilvl w:val="3"/>
          <w:numId w:val="54"/>
        </w:numPr>
      </w:pPr>
      <w:r w:rsidRPr="00160033">
        <w:t xml:space="preserve">Prosecutors would need to assess the quality of the evidence on hate motivation and decide whether to charge a defendant with </w:t>
      </w:r>
      <w:r>
        <w:t>a hate crime</w:t>
      </w:r>
      <w:r w:rsidRPr="00160033">
        <w:t xml:space="preserve"> offence or with the base offence. They may charge a defendant with both offences </w:t>
      </w:r>
      <w:r>
        <w:t>as</w:t>
      </w:r>
      <w:r w:rsidRPr="00160033">
        <w:t xml:space="preserve"> alternative</w:t>
      </w:r>
      <w:r>
        <w:t>s</w:t>
      </w:r>
      <w:r w:rsidRPr="00160033">
        <w:t xml:space="preserve"> in case the hate motivation cannot be proven.</w:t>
      </w:r>
      <w:r w:rsidRPr="00160033">
        <w:rPr>
          <w:rStyle w:val="FootnoteReference"/>
        </w:rPr>
        <w:footnoteReference w:id="275"/>
      </w:r>
      <w:r w:rsidRPr="00160033">
        <w:t xml:space="preserve"> This may complicate charging practices and trials.</w:t>
      </w:r>
    </w:p>
    <w:p w14:paraId="21C5B02F" w14:textId="77777777" w:rsidR="00966007" w:rsidRPr="00160033" w:rsidRDefault="00966007" w:rsidP="00966007">
      <w:pPr>
        <w:pStyle w:val="BodyText2"/>
      </w:pPr>
      <w:r w:rsidRPr="00160033">
        <w:t>If hate crime offences have a higher maximum penalty, that may mean the case is tried by a jury rather than by a judge</w:t>
      </w:r>
      <w:r>
        <w:t>.</w:t>
      </w:r>
      <w:r w:rsidRPr="00160033">
        <w:rPr>
          <w:rStyle w:val="FootnoteReference"/>
        </w:rPr>
        <w:footnoteReference w:id="276"/>
      </w:r>
      <w:r w:rsidRPr="00160033">
        <w:t xml:space="preserve"> </w:t>
      </w:r>
    </w:p>
    <w:p w14:paraId="3804B239" w14:textId="04916994" w:rsidR="00966007" w:rsidRPr="00160033" w:rsidRDefault="00966007" w:rsidP="00966007">
      <w:pPr>
        <w:pStyle w:val="BodyText2"/>
      </w:pPr>
      <w:r w:rsidRPr="00160033">
        <w:t xml:space="preserve">Defendants may be less likely to plead guilty to </w:t>
      </w:r>
      <w:r>
        <w:t>a hate crime offence</w:t>
      </w:r>
      <w:r w:rsidRPr="00160033">
        <w:t xml:space="preserve"> given the higher </w:t>
      </w:r>
      <w:r w:rsidR="00B632E7">
        <w:t xml:space="preserve">maximum </w:t>
      </w:r>
      <w:r w:rsidRPr="00160033">
        <w:t>penalty and increased public stigma associated with conviction.</w:t>
      </w:r>
      <w:r w:rsidRPr="00160033">
        <w:rPr>
          <w:rStyle w:val="FootnoteReference"/>
        </w:rPr>
        <w:footnoteReference w:id="277"/>
      </w:r>
      <w:r w:rsidRPr="00160033">
        <w:t xml:space="preserve"> This may lead to more cases going to trial</w:t>
      </w:r>
      <w:r>
        <w:t>.</w:t>
      </w:r>
    </w:p>
    <w:p w14:paraId="2736028F" w14:textId="7B002D37" w:rsidR="00966007" w:rsidRPr="00160033" w:rsidRDefault="00966007" w:rsidP="00966007">
      <w:pPr>
        <w:pStyle w:val="BodyText2"/>
      </w:pPr>
      <w:r w:rsidRPr="00160033">
        <w:t xml:space="preserve">Where the defendant pleads not guilty, the prosecution would need to prove the hate motivation at trial beyond reasonable doubt. It is likely </w:t>
      </w:r>
      <w:r w:rsidR="00677B2B">
        <w:t xml:space="preserve">that </w:t>
      </w:r>
      <w:r w:rsidRPr="00160033">
        <w:t xml:space="preserve">evidence </w:t>
      </w:r>
      <w:r w:rsidR="00677B2B">
        <w:t xml:space="preserve">of hate motivation </w:t>
      </w:r>
      <w:r w:rsidRPr="00160033">
        <w:t>would be challenged by the defen</w:t>
      </w:r>
      <w:r w:rsidR="00383F1D">
        <w:t>dant</w:t>
      </w:r>
      <w:r w:rsidRPr="00160033">
        <w:t xml:space="preserve"> since it would be critical to their conviction for</w:t>
      </w:r>
      <w:r>
        <w:t xml:space="preserve"> a hate crime offence</w:t>
      </w:r>
      <w:r w:rsidRPr="00160033">
        <w:t xml:space="preserve">. This may require more extensive witness evidence and cross-examination than usually occurs under the current law (including, potentially, more detailed cross-examination of victims). </w:t>
      </w:r>
    </w:p>
    <w:p w14:paraId="5E0CF739" w14:textId="5D8198AB" w:rsidR="00966007" w:rsidRPr="00160033" w:rsidRDefault="00966007" w:rsidP="00966007">
      <w:pPr>
        <w:pStyle w:val="BodyText"/>
      </w:pPr>
      <w:r w:rsidRPr="00160033">
        <w:t>Additionally,</w:t>
      </w:r>
      <w:r w:rsidR="00383F1D">
        <w:t xml:space="preserve"> if hate crime offences led to</w:t>
      </w:r>
      <w:r w:rsidRPr="00160033">
        <w:t xml:space="preserve"> longer sentences </w:t>
      </w:r>
      <w:r w:rsidR="003939FC">
        <w:t xml:space="preserve">for offenders, this would </w:t>
      </w:r>
      <w:r w:rsidRPr="00160033">
        <w:t xml:space="preserve">come with increased costs to the </w:t>
      </w:r>
      <w:r w:rsidR="00E03358">
        <w:t>C</w:t>
      </w:r>
      <w:r w:rsidRPr="00160033">
        <w:t>orrections system</w:t>
      </w:r>
      <w:r w:rsidR="003939FC">
        <w:t>. It would also have</w:t>
      </w:r>
      <w:r w:rsidRPr="00160033">
        <w:t xml:space="preserve"> socio-economic costs (including the offender’s loss of productivity while imprisoned, loss of future employment opportunities and the consequential effects on </w:t>
      </w:r>
      <w:r>
        <w:t xml:space="preserve">the </w:t>
      </w:r>
      <w:r w:rsidRPr="00160033">
        <w:t>offender</w:t>
      </w:r>
      <w:r>
        <w:t>’</w:t>
      </w:r>
      <w:r w:rsidRPr="00160033">
        <w:t xml:space="preserve">s </w:t>
      </w:r>
      <w:r>
        <w:t xml:space="preserve">whānau or </w:t>
      </w:r>
      <w:r w:rsidRPr="00160033">
        <w:t>famil</w:t>
      </w:r>
      <w:r>
        <w:t>y</w:t>
      </w:r>
      <w:r w:rsidRPr="00160033">
        <w:t>).</w:t>
      </w:r>
    </w:p>
    <w:p w14:paraId="3275264A" w14:textId="77777777" w:rsidR="00966007" w:rsidRPr="00160033" w:rsidRDefault="00966007" w:rsidP="00966007">
      <w:pPr>
        <w:pStyle w:val="Heading4"/>
      </w:pPr>
      <w:r w:rsidRPr="00160033">
        <w:t xml:space="preserve">May lead to hate motivation going unrecognised in some cases </w:t>
      </w:r>
    </w:p>
    <w:p w14:paraId="534AC3E4" w14:textId="539EBBDA" w:rsidR="00966007" w:rsidRPr="00160033" w:rsidRDefault="00966007" w:rsidP="003061AA">
      <w:pPr>
        <w:pStyle w:val="BodyText"/>
        <w:rPr>
          <w:b/>
          <w:bCs/>
        </w:rPr>
      </w:pPr>
      <w:r w:rsidRPr="00160033">
        <w:t xml:space="preserve">In some situations, prosecutors </w:t>
      </w:r>
      <w:r w:rsidR="002C6A53">
        <w:t>could</w:t>
      </w:r>
      <w:r w:rsidRPr="00160033">
        <w:t xml:space="preserve"> charge a person with the base offence instead of </w:t>
      </w:r>
      <w:r>
        <w:t>the corresponding hate crime offence</w:t>
      </w:r>
      <w:r w:rsidRPr="00160033">
        <w:t xml:space="preserve"> to secure a guilty plea.</w:t>
      </w:r>
      <w:r w:rsidRPr="00160033">
        <w:rPr>
          <w:vertAlign w:val="superscript"/>
        </w:rPr>
        <w:footnoteReference w:id="278"/>
      </w:r>
      <w:r w:rsidRPr="00160033">
        <w:t xml:space="preserve"> This decision may be based on resource considerations, the interests of the victim or potential difficulty in proving the hate element of </w:t>
      </w:r>
      <w:r>
        <w:t>the</w:t>
      </w:r>
      <w:r w:rsidRPr="00160033">
        <w:t xml:space="preserve"> offence. </w:t>
      </w:r>
      <w:r w:rsidRPr="001D56BE">
        <w:rPr>
          <w:i/>
          <w:iCs/>
        </w:rPr>
        <w:t>The Solicitor-General’s</w:t>
      </w:r>
      <w:r w:rsidRPr="00160033">
        <w:t xml:space="preserve"> </w:t>
      </w:r>
      <w:r w:rsidRPr="00160033">
        <w:rPr>
          <w:i/>
          <w:iCs/>
        </w:rPr>
        <w:t xml:space="preserve">Prosecution Guidelines </w:t>
      </w:r>
      <w:r w:rsidRPr="00160033">
        <w:lastRenderedPageBreak/>
        <w:t xml:space="preserve">acknowledge that plea arrangements </w:t>
      </w:r>
      <w:r w:rsidR="0088089C">
        <w:t xml:space="preserve">can </w:t>
      </w:r>
      <w:r w:rsidRPr="00160033">
        <w:t>be beneficial in relieving victims of the burden of the trial process and avoiding the costs of a trial.</w:t>
      </w:r>
      <w:r w:rsidRPr="00160033">
        <w:rPr>
          <w:rStyle w:val="FootnoteReference"/>
        </w:rPr>
        <w:footnoteReference w:id="279"/>
      </w:r>
      <w:r w:rsidRPr="00160033">
        <w:t xml:space="preserve"> </w:t>
      </w:r>
    </w:p>
    <w:p w14:paraId="7649E7F4" w14:textId="195F3005" w:rsidR="00966007" w:rsidRPr="00160033" w:rsidRDefault="00966007" w:rsidP="003061AA">
      <w:pPr>
        <w:pStyle w:val="BodyText"/>
        <w:rPr>
          <w:b/>
          <w:bCs/>
        </w:rPr>
      </w:pPr>
      <w:r w:rsidRPr="00160033">
        <w:t xml:space="preserve">More generally, when prosecutors have multiple charging </w:t>
      </w:r>
      <w:r w:rsidR="00B07C86" w:rsidRPr="00160033">
        <w:t>options,</w:t>
      </w:r>
      <w:r w:rsidRPr="00160033">
        <w:t xml:space="preserve"> they select the charge that best reflects the seriousness of the offending.</w:t>
      </w:r>
      <w:r w:rsidRPr="00160033">
        <w:rPr>
          <w:rStyle w:val="FootnoteReference"/>
        </w:rPr>
        <w:footnoteReference w:id="280"/>
      </w:r>
      <w:r w:rsidRPr="00160033">
        <w:t xml:space="preserve"> In some less serious hate crime cases, it is possible prosecutors would only charge the defendant with the base offence</w:t>
      </w:r>
      <w:r>
        <w:t xml:space="preserve"> for this reason</w:t>
      </w:r>
      <w:r w:rsidRPr="00160033">
        <w:t xml:space="preserve"> (particularly since it would be easier to prove). </w:t>
      </w:r>
    </w:p>
    <w:p w14:paraId="0C546B96" w14:textId="02264DDE" w:rsidR="00966007" w:rsidRPr="00160033" w:rsidRDefault="00966007" w:rsidP="003061AA">
      <w:pPr>
        <w:pStyle w:val="BodyText"/>
        <w:rPr>
          <w:b/>
          <w:bCs/>
        </w:rPr>
      </w:pPr>
      <w:r w:rsidRPr="00160033">
        <w:t xml:space="preserve">Even where a person </w:t>
      </w:r>
      <w:r>
        <w:t>is</w:t>
      </w:r>
      <w:r w:rsidRPr="00160033">
        <w:t xml:space="preserve"> charged with a specific hate crime offence, they may not be convicted of it. There is some indication in England and Wales that juries </w:t>
      </w:r>
      <w:r w:rsidR="007E1C96">
        <w:t>are</w:t>
      </w:r>
      <w:r w:rsidRPr="00160033">
        <w:t xml:space="preserve"> more reluctant than judges to find that offending was hate-motivated because they do not wish to “label” the defendant (for example, as a racist).</w:t>
      </w:r>
      <w:r w:rsidRPr="00160033">
        <w:rPr>
          <w:rStyle w:val="FootnoteReference"/>
        </w:rPr>
        <w:footnoteReference w:id="281"/>
      </w:r>
      <w:r w:rsidRPr="00160033">
        <w:t xml:space="preserve"> </w:t>
      </w:r>
    </w:p>
    <w:p w14:paraId="58793E99" w14:textId="77777777" w:rsidR="00966007" w:rsidRPr="00160033" w:rsidRDefault="00966007" w:rsidP="00966007">
      <w:pPr>
        <w:pStyle w:val="Heading4"/>
      </w:pPr>
      <w:r w:rsidRPr="00160033">
        <w:t xml:space="preserve">May mean hate motivation is given too much weight </w:t>
      </w:r>
    </w:p>
    <w:p w14:paraId="3E636360" w14:textId="69D580DF" w:rsidR="00966007" w:rsidRPr="00160033" w:rsidRDefault="00966007" w:rsidP="00966007">
      <w:pPr>
        <w:pStyle w:val="BodyText"/>
      </w:pPr>
      <w:r w:rsidRPr="00160033">
        <w:t xml:space="preserve">Creating specific hate crime offences would treat hate motivation more seriously than other aggravating factors that are only considered at sentencing. However, the relative significance of aggravating factors differs </w:t>
      </w:r>
      <w:r w:rsidR="003A501C">
        <w:t>from case to case</w:t>
      </w:r>
      <w:r w:rsidRPr="00160033">
        <w:t>.</w:t>
      </w:r>
      <w:r w:rsidRPr="00160033">
        <w:rPr>
          <w:rStyle w:val="FootnoteReference"/>
        </w:rPr>
        <w:footnoteReference w:id="282"/>
      </w:r>
      <w:r w:rsidRPr="00160033">
        <w:t xml:space="preserve"> </w:t>
      </w:r>
      <w:r w:rsidR="00D41647">
        <w:t>Depending on the facts</w:t>
      </w:r>
      <w:r w:rsidRPr="00160033">
        <w:t xml:space="preserve">, other aggravating factors </w:t>
      </w:r>
      <w:r w:rsidR="0023644F">
        <w:t>can</w:t>
      </w:r>
      <w:r w:rsidRPr="00160033">
        <w:t xml:space="preserve"> have a greater impact on the seriousness of the offending than hate motivation</w:t>
      </w:r>
      <w:r>
        <w:t xml:space="preserve"> (for example, serious cruelty, the use of a weapon or exploitation of a vulnerable victim)</w:t>
      </w:r>
      <w:r w:rsidRPr="00160033">
        <w:t xml:space="preserve">. </w:t>
      </w:r>
    </w:p>
    <w:p w14:paraId="05E83405" w14:textId="174B29DC" w:rsidR="00966007" w:rsidRPr="00160033" w:rsidRDefault="00966007" w:rsidP="00966007">
      <w:pPr>
        <w:pStyle w:val="Heading4"/>
      </w:pPr>
      <w:r w:rsidRPr="00160033">
        <w:t>May focus trials on the defendant’s beliefs or character</w:t>
      </w:r>
      <w:r w:rsidR="0088731D">
        <w:t xml:space="preserve"> in a way that is unhelpful</w:t>
      </w:r>
    </w:p>
    <w:p w14:paraId="382044A3" w14:textId="41454CA1" w:rsidR="00966007" w:rsidRPr="00160033" w:rsidRDefault="00966007" w:rsidP="00966007">
      <w:pPr>
        <w:pStyle w:val="BodyText"/>
      </w:pPr>
      <w:r w:rsidRPr="00160033">
        <w:t>Hate crime trials could provide a platform for defendants to promote hateful ideologies.</w:t>
      </w:r>
      <w:r w:rsidRPr="00160033">
        <w:rPr>
          <w:vertAlign w:val="superscript"/>
        </w:rPr>
        <w:footnoteReference w:id="283"/>
      </w:r>
      <w:r w:rsidR="001D34E2">
        <w:t xml:space="preserve"> Conversely</w:t>
      </w:r>
      <w:r w:rsidRPr="00160033">
        <w:t>, evidence of hate motivation could also be prejudicial to defendants. It could lead a jury to form a poor view of the defendant’s character, which could unfairly influence its overall finding of guilt or innocence. This may create difficult questions for the court about what evidence the prosecution can present to prove hate motivation.</w:t>
      </w:r>
      <w:r w:rsidR="003D3046">
        <w:t xml:space="preserve"> </w:t>
      </w:r>
      <w:r w:rsidR="003D3046" w:rsidRPr="00F51CEA">
        <w:t>For example, evidence of a defendant’s previous offending or conduct may be necessary to prove they have prejudicial beliefs that motivated the offending they are now charged with. Such evidence is likely to be classed as “propensity evidence”</w:t>
      </w:r>
      <w:r w:rsidR="001304BB">
        <w:t>.</w:t>
      </w:r>
      <w:r w:rsidR="004545A7">
        <w:t xml:space="preserve"> </w:t>
      </w:r>
      <w:r w:rsidR="001304BB">
        <w:t>T</w:t>
      </w:r>
      <w:r w:rsidR="003D3046" w:rsidRPr="00F51CEA">
        <w:t xml:space="preserve">he admission of </w:t>
      </w:r>
      <w:r w:rsidR="001304BB">
        <w:t>propensity evidence</w:t>
      </w:r>
      <w:r w:rsidR="003D3046" w:rsidRPr="00F51CEA">
        <w:t xml:space="preserve"> is limited by the Evidence </w:t>
      </w:r>
      <w:r w:rsidR="0034428C" w:rsidRPr="00F51CEA">
        <w:t>Act 2006</w:t>
      </w:r>
      <w:r w:rsidR="00C077A0">
        <w:t xml:space="preserve"> </w:t>
      </w:r>
      <w:r w:rsidR="00B12720">
        <w:t xml:space="preserve">to guard against </w:t>
      </w:r>
      <w:r w:rsidR="00D67FF7">
        <w:t>judges and juries making prejudicial assumptions about defendants</w:t>
      </w:r>
      <w:r w:rsidR="003D3046">
        <w:t>.</w:t>
      </w:r>
      <w:r w:rsidRPr="00160033">
        <w:rPr>
          <w:rStyle w:val="FootnoteReference"/>
        </w:rPr>
        <w:footnoteReference w:id="284"/>
      </w:r>
    </w:p>
    <w:p w14:paraId="48F5EA1F" w14:textId="33E7AB28" w:rsidR="00966007" w:rsidRPr="00BD613E" w:rsidRDefault="00966007" w:rsidP="00966007">
      <w:pPr>
        <w:pStyle w:val="Heading4"/>
      </w:pPr>
      <w:r>
        <w:lastRenderedPageBreak/>
        <w:t>May</w:t>
      </w:r>
      <w:r w:rsidRPr="00D209AD">
        <w:t xml:space="preserve"> raise human rights concerns </w:t>
      </w:r>
    </w:p>
    <w:p w14:paraId="1D2376FD" w14:textId="02BB6B57" w:rsidR="00966007" w:rsidRDefault="00966007" w:rsidP="00966007">
      <w:pPr>
        <w:pStyle w:val="BodyText"/>
      </w:pPr>
      <w:r w:rsidRPr="00D209AD">
        <w:t xml:space="preserve">Most criminal offences do not turn on a person’s </w:t>
      </w:r>
      <w:r w:rsidR="00D87695">
        <w:t>motive</w:t>
      </w:r>
      <w:r w:rsidR="00D87695" w:rsidRPr="00D209AD">
        <w:t xml:space="preserve">s </w:t>
      </w:r>
      <w:r w:rsidRPr="00D209AD">
        <w:t xml:space="preserve">for acting. They are only concerned with a person’s actions and whether they </w:t>
      </w:r>
      <w:r>
        <w:t>are</w:t>
      </w:r>
      <w:r w:rsidRPr="00D209AD">
        <w:t xml:space="preserve"> culpable for those actions (for example, because they acted with intent). Some</w:t>
      </w:r>
      <w:r w:rsidR="00737924">
        <w:t xml:space="preserve"> people</w:t>
      </w:r>
      <w:r w:rsidRPr="00D209AD">
        <w:t xml:space="preserve"> consider it is inappropriate to punish one offender more harshly than another based on their motivations rather than their actions, </w:t>
      </w:r>
      <w:r w:rsidR="001F3F45">
        <w:t>suggesting</w:t>
      </w:r>
      <w:r w:rsidRPr="00D209AD">
        <w:t xml:space="preserve"> </w:t>
      </w:r>
      <w:r w:rsidR="00506C7E">
        <w:t>it</w:t>
      </w:r>
      <w:r w:rsidRPr="00D209AD">
        <w:t xml:space="preserve"> infringe</w:t>
      </w:r>
      <w:r w:rsidR="00506C7E">
        <w:t>s</w:t>
      </w:r>
      <w:r w:rsidRPr="00D209AD">
        <w:t xml:space="preserve"> rights such as freedom of thought and expression.</w:t>
      </w:r>
      <w:r w:rsidRPr="00D209AD">
        <w:rPr>
          <w:rStyle w:val="FootnoteReference"/>
        </w:rPr>
        <w:footnoteReference w:id="285"/>
      </w:r>
      <w:r w:rsidRPr="00D209AD">
        <w:t xml:space="preserve"> </w:t>
      </w:r>
    </w:p>
    <w:p w14:paraId="74988593" w14:textId="6BD8DAF1" w:rsidR="00966007" w:rsidRDefault="00306883" w:rsidP="00966007">
      <w:pPr>
        <w:pStyle w:val="BodyText"/>
      </w:pPr>
      <w:r>
        <w:t>A</w:t>
      </w:r>
      <w:r w:rsidR="00127CE4">
        <w:t xml:space="preserve"> related</w:t>
      </w:r>
      <w:r>
        <w:t xml:space="preserve"> </w:t>
      </w:r>
      <w:r w:rsidR="007136F6">
        <w:t>objection</w:t>
      </w:r>
      <w:r>
        <w:t xml:space="preserve"> has been </w:t>
      </w:r>
      <w:r w:rsidR="0065783E">
        <w:t>raised</w:t>
      </w:r>
      <w:r>
        <w:t xml:space="preserve"> </w:t>
      </w:r>
      <w:r w:rsidR="00127CE4">
        <w:t>in the context of terrorism offences</w:t>
      </w:r>
      <w:r w:rsidR="001507BB">
        <w:t>, which also include a motive element.</w:t>
      </w:r>
      <w:r w:rsidR="005A32E3" w:rsidRPr="00D209AD">
        <w:rPr>
          <w:rStyle w:val="FootnoteReference"/>
        </w:rPr>
        <w:footnoteReference w:id="286"/>
      </w:r>
      <w:r w:rsidR="00127CE4">
        <w:t xml:space="preserve"> </w:t>
      </w:r>
      <w:r w:rsidR="0065783E">
        <w:t>Some commentators have argued that i</w:t>
      </w:r>
      <w:r w:rsidR="00AF2B52">
        <w:t>ncluding motive</w:t>
      </w:r>
      <w:r w:rsidR="00966007" w:rsidRPr="00D209AD">
        <w:t xml:space="preserve"> as an element of </w:t>
      </w:r>
      <w:r w:rsidR="0065783E">
        <w:t xml:space="preserve">terrorism </w:t>
      </w:r>
      <w:r w:rsidR="00966007" w:rsidRPr="00D209AD">
        <w:t xml:space="preserve">offences </w:t>
      </w:r>
      <w:r w:rsidR="0065783E">
        <w:t>has</w:t>
      </w:r>
      <w:r w:rsidR="00150572">
        <w:t xml:space="preserve"> a chilling effect on </w:t>
      </w:r>
      <w:r w:rsidR="00150572" w:rsidRPr="00D209AD">
        <w:t>the free expression of opinions</w:t>
      </w:r>
      <w:r w:rsidR="00150572">
        <w:t xml:space="preserve"> and beliefs —</w:t>
      </w:r>
      <w:r w:rsidR="00150572" w:rsidRPr="00D209AD">
        <w:t xml:space="preserve"> particularly those that are outside the mainstream</w:t>
      </w:r>
      <w:r w:rsidR="00150572">
        <w:t xml:space="preserve"> — since it </w:t>
      </w:r>
      <w:r w:rsidR="00966007" w:rsidRPr="00D209AD">
        <w:t>prompt</w:t>
      </w:r>
      <w:r w:rsidR="00127CE4">
        <w:t>s</w:t>
      </w:r>
      <w:r w:rsidR="00966007" w:rsidRPr="00D209AD">
        <w:t xml:space="preserve"> more extensive investigation into suspects’ opinions and beliefs</w:t>
      </w:r>
      <w:r w:rsidR="000D5A37">
        <w:t>.</w:t>
      </w:r>
      <w:r w:rsidR="00966007" w:rsidRPr="00D209AD">
        <w:rPr>
          <w:rStyle w:val="FootnoteReference"/>
        </w:rPr>
        <w:footnoteReference w:id="287"/>
      </w:r>
      <w:r w:rsidR="00966007" w:rsidRPr="00D209AD">
        <w:t xml:space="preserve"> </w:t>
      </w:r>
    </w:p>
    <w:p w14:paraId="1A49450D" w14:textId="68BAB69A" w:rsidR="00966007" w:rsidRDefault="003601D4" w:rsidP="00966007">
      <w:pPr>
        <w:pStyle w:val="BodyText"/>
      </w:pPr>
      <w:r>
        <w:t>T</w:t>
      </w:r>
      <w:r w:rsidR="003B0A37">
        <w:t>o some extent, t</w:t>
      </w:r>
      <w:r>
        <w:t xml:space="preserve">hese arguments </w:t>
      </w:r>
      <w:r w:rsidR="003B0A37">
        <w:t xml:space="preserve">could </w:t>
      </w:r>
      <w:r>
        <w:t>already apply</w:t>
      </w:r>
      <w:r w:rsidR="003B0A37">
        <w:t xml:space="preserve"> </w:t>
      </w:r>
      <w:r w:rsidR="00420AC4">
        <w:t xml:space="preserve">to the use of </w:t>
      </w:r>
      <w:r w:rsidR="00966007" w:rsidRPr="00D209AD">
        <w:t xml:space="preserve">hate motivation </w:t>
      </w:r>
      <w:r w:rsidR="00420AC4">
        <w:t xml:space="preserve">as an aggravating factor </w:t>
      </w:r>
      <w:r w:rsidR="002B4901">
        <w:t>at</w:t>
      </w:r>
      <w:r w:rsidR="00420AC4">
        <w:t xml:space="preserve"> sentencing </w:t>
      </w:r>
      <w:r w:rsidR="00966007" w:rsidRPr="00D209AD">
        <w:t>under the current law</w:t>
      </w:r>
      <w:r w:rsidR="00420AC4">
        <w:t xml:space="preserve">. We </w:t>
      </w:r>
      <w:r w:rsidR="00940D90">
        <w:t>are interested in feedback on</w:t>
      </w:r>
      <w:r w:rsidR="00420AC4">
        <w:t xml:space="preserve"> whether</w:t>
      </w:r>
      <w:r w:rsidR="00966007" w:rsidRPr="00D209AD">
        <w:t xml:space="preserve"> creating specific hate crime offences would </w:t>
      </w:r>
      <w:r w:rsidR="00420AC4">
        <w:t>heighten these concerns by</w:t>
      </w:r>
      <w:r w:rsidR="00966007" w:rsidRPr="00D209AD">
        <w:t xml:space="preserve"> plac</w:t>
      </w:r>
      <w:r w:rsidR="00420AC4">
        <w:t>ing</w:t>
      </w:r>
      <w:r w:rsidR="00966007" w:rsidRPr="00D209AD">
        <w:t xml:space="preserve"> greater emphasis on </w:t>
      </w:r>
      <w:r w:rsidR="004E214D">
        <w:t>the offender’s motivation and increasing the</w:t>
      </w:r>
      <w:r w:rsidR="00966007" w:rsidRPr="00D209AD">
        <w:t xml:space="preserve"> maximum </w:t>
      </w:r>
      <w:r w:rsidR="004E214D">
        <w:t>available</w:t>
      </w:r>
      <w:r w:rsidR="00966007" w:rsidRPr="00D209AD">
        <w:t xml:space="preserve"> penalties</w:t>
      </w:r>
      <w:r w:rsidR="00966007">
        <w:t xml:space="preserve">. </w:t>
      </w:r>
    </w:p>
    <w:p w14:paraId="07EAC5E3" w14:textId="77777777" w:rsidR="00966007" w:rsidRPr="00811F8A" w:rsidRDefault="00966007" w:rsidP="00966007">
      <w:pPr>
        <w:pStyle w:val="Heading4"/>
      </w:pPr>
      <w:r>
        <w:t xml:space="preserve">May exacerbate justice system inequities </w:t>
      </w:r>
    </w:p>
    <w:p w14:paraId="54B657DA" w14:textId="6F4CBB04" w:rsidR="00966007" w:rsidRDefault="00966007" w:rsidP="00966007">
      <w:pPr>
        <w:pStyle w:val="BodyText"/>
      </w:pPr>
      <w:r>
        <w:t>There is a risk that hate crime o</w:t>
      </w:r>
      <w:r w:rsidRPr="00D66688">
        <w:t>ffences</w:t>
      </w:r>
      <w:r>
        <w:t xml:space="preserve"> (and therefore longer sentences) </w:t>
      </w:r>
      <w:r w:rsidR="004B15D4">
        <w:t>would</w:t>
      </w:r>
      <w:r w:rsidRPr="00D66688">
        <w:t xml:space="preserve"> be disproportionately enforced </w:t>
      </w:r>
      <w:r w:rsidRPr="009E517E">
        <w:t>against minorities</w:t>
      </w:r>
      <w:r>
        <w:t xml:space="preserve"> and lower socio-economic groups.</w:t>
      </w:r>
      <w:r>
        <w:rPr>
          <w:rStyle w:val="FootnoteReference"/>
        </w:rPr>
        <w:footnoteReference w:id="288"/>
      </w:r>
      <w:r>
        <w:t xml:space="preserve"> </w:t>
      </w:r>
      <w:r w:rsidRPr="00612EB9">
        <w:t>In particular, hate crime offences may have a disproportionate impact on M</w:t>
      </w:r>
      <w:r>
        <w:t>ā</w:t>
      </w:r>
      <w:r w:rsidRPr="00612EB9">
        <w:t>ori. As</w:t>
      </w:r>
      <w:r w:rsidR="003210CF">
        <w:t xml:space="preserve"> we</w:t>
      </w:r>
      <w:r w:rsidRPr="00612EB9">
        <w:t xml:space="preserve"> discussed in Chapters 2 and </w:t>
      </w:r>
      <w:r>
        <w:t>3</w:t>
      </w:r>
      <w:r w:rsidRPr="00612EB9">
        <w:t>, M</w:t>
      </w:r>
      <w:r>
        <w:t>ā</w:t>
      </w:r>
      <w:r w:rsidRPr="00612EB9">
        <w:t xml:space="preserve">ori are overrepresented </w:t>
      </w:r>
      <w:r>
        <w:t>at all levels of</w:t>
      </w:r>
      <w:r w:rsidRPr="00612EB9">
        <w:t xml:space="preserve"> the criminal justice system, including as perceived hate crime offenders. This engages the Crown’s obligations under </w:t>
      </w:r>
      <w:proofErr w:type="spellStart"/>
      <w:r w:rsidRPr="00612EB9">
        <w:t>Te</w:t>
      </w:r>
      <w:proofErr w:type="spellEnd"/>
      <w:r w:rsidRPr="00612EB9">
        <w:t xml:space="preserve"> </w:t>
      </w:r>
      <w:proofErr w:type="spellStart"/>
      <w:r w:rsidRPr="00612EB9">
        <w:t>Tiriti</w:t>
      </w:r>
      <w:proofErr w:type="spellEnd"/>
      <w:r w:rsidRPr="00612EB9">
        <w:t xml:space="preserve"> o Waitangi | Treaty of Waitangi. Some have suggested the Crown’s obligations under the Treaty mean that criminal liability should not be expanded</w:t>
      </w:r>
      <w:r>
        <w:t>.</w:t>
      </w:r>
      <w:r>
        <w:rPr>
          <w:rStyle w:val="FootnoteReference"/>
        </w:rPr>
        <w:footnoteReference w:id="289"/>
      </w:r>
      <w:r>
        <w:t xml:space="preserve"> </w:t>
      </w:r>
    </w:p>
    <w:p w14:paraId="72551D7C" w14:textId="05EFBE60" w:rsidR="00966007" w:rsidRPr="00160033" w:rsidRDefault="00966007" w:rsidP="00966007">
      <w:pPr>
        <w:pStyle w:val="Heading2"/>
      </w:pPr>
      <w:bookmarkStart w:id="85" w:name="_Toc184126908"/>
      <w:r w:rsidRPr="00160033">
        <w:t xml:space="preserve">The </w:t>
      </w:r>
      <w:r w:rsidR="005467C1">
        <w:t xml:space="preserve">Scottish </w:t>
      </w:r>
      <w:r w:rsidRPr="00160033">
        <w:t>hybrid model</w:t>
      </w:r>
      <w:bookmarkEnd w:id="85"/>
    </w:p>
    <w:p w14:paraId="46590F57" w14:textId="016BDA1E" w:rsidR="00966007" w:rsidRPr="00160033" w:rsidRDefault="00966007" w:rsidP="00966007">
      <w:pPr>
        <w:pStyle w:val="BodyText"/>
      </w:pPr>
      <w:r w:rsidRPr="00160033">
        <w:t xml:space="preserve">Scotland’s hate crime </w:t>
      </w:r>
      <w:r>
        <w:t xml:space="preserve">law </w:t>
      </w:r>
      <w:r w:rsidRPr="00160033">
        <w:t xml:space="preserve">combines aspects of the sentence aggravation model and specific hate crime offences. Under </w:t>
      </w:r>
      <w:r w:rsidR="00EF25EA">
        <w:t>the Scottish</w:t>
      </w:r>
      <w:r w:rsidRPr="00160033">
        <w:t xml:space="preserve"> model, any offence can be “aggravated </w:t>
      </w:r>
      <w:r w:rsidRPr="00160033">
        <w:lastRenderedPageBreak/>
        <w:t>by prejudice”</w:t>
      </w:r>
      <w:r>
        <w:t xml:space="preserve"> (Scotland uses the word “prejudice” instead of “hate” or “hostility”)</w:t>
      </w:r>
      <w:r w:rsidRPr="00160033">
        <w:t>.</w:t>
      </w:r>
      <w:r w:rsidRPr="00160033">
        <w:rPr>
          <w:vertAlign w:val="superscript"/>
        </w:rPr>
        <w:footnoteReference w:id="290"/>
      </w:r>
      <w:r w:rsidRPr="00160033">
        <w:t xml:space="preserve"> The prosecutor must specify that </w:t>
      </w:r>
      <w:r w:rsidR="005F15CD">
        <w:t>an</w:t>
      </w:r>
      <w:r w:rsidRPr="00160033">
        <w:t xml:space="preserve"> offence was aggravated </w:t>
      </w:r>
      <w:r w:rsidR="005F15CD">
        <w:t xml:space="preserve">by prejudice </w:t>
      </w:r>
      <w:r w:rsidRPr="00160033">
        <w:t>when the defendant is charged</w:t>
      </w:r>
      <w:r w:rsidR="00D14C8C">
        <w:t>,</w:t>
      </w:r>
      <w:r w:rsidRPr="00160033">
        <w:t xml:space="preserve"> and the aggravation must be proven at trial (unless the defendant pleads guilty). If the defendant is convicted of the</w:t>
      </w:r>
      <w:r>
        <w:t xml:space="preserve"> offence with the aggravation</w:t>
      </w:r>
      <w:r w:rsidRPr="00160033">
        <w:t>, the court must:</w:t>
      </w:r>
      <w:r w:rsidRPr="00160033">
        <w:rPr>
          <w:vertAlign w:val="superscript"/>
        </w:rPr>
        <w:footnoteReference w:id="291"/>
      </w:r>
    </w:p>
    <w:p w14:paraId="61AE48A8" w14:textId="3A43C9AC" w:rsidR="00966007" w:rsidRPr="00160033" w:rsidRDefault="00966007" w:rsidP="00B17AF4">
      <w:pPr>
        <w:pStyle w:val="BodyText2"/>
        <w:numPr>
          <w:ilvl w:val="3"/>
          <w:numId w:val="55"/>
        </w:numPr>
      </w:pPr>
      <w:r w:rsidRPr="00160033">
        <w:t xml:space="preserve">state that the offence was motivated by prejudice and the type of prejudice (by </w:t>
      </w:r>
      <w:r w:rsidR="00261A8D">
        <w:t>specifying the</w:t>
      </w:r>
      <w:r w:rsidRPr="00160033">
        <w:t xml:space="preserve"> protected characteristic</w:t>
      </w:r>
      <w:r w:rsidR="00261A8D">
        <w:t xml:space="preserve"> targeted</w:t>
      </w:r>
      <w:proofErr w:type="gramStart"/>
      <w:r w:rsidRPr="00160033">
        <w:t>);</w:t>
      </w:r>
      <w:proofErr w:type="gramEnd"/>
    </w:p>
    <w:p w14:paraId="76263CE1" w14:textId="77777777" w:rsidR="00966007" w:rsidRPr="00160033" w:rsidRDefault="00966007" w:rsidP="00B94AA7">
      <w:pPr>
        <w:pStyle w:val="BodyText2"/>
        <w:numPr>
          <w:ilvl w:val="3"/>
          <w:numId w:val="31"/>
        </w:numPr>
      </w:pPr>
      <w:r w:rsidRPr="00160033">
        <w:t xml:space="preserve">record the conviction in a way that shows the offence was motivated by prejudice and the type of </w:t>
      </w:r>
      <w:proofErr w:type="gramStart"/>
      <w:r w:rsidRPr="00160033">
        <w:t>prejudice;</w:t>
      </w:r>
      <w:proofErr w:type="gramEnd"/>
    </w:p>
    <w:p w14:paraId="33FA7A80" w14:textId="77777777" w:rsidR="00966007" w:rsidRPr="00160033" w:rsidRDefault="00966007" w:rsidP="00B94AA7">
      <w:pPr>
        <w:pStyle w:val="BodyText2"/>
        <w:numPr>
          <w:ilvl w:val="3"/>
          <w:numId w:val="31"/>
        </w:numPr>
      </w:pPr>
      <w:r w:rsidRPr="00160033">
        <w:t>take the aggravation into account when sentencing the offender; and</w:t>
      </w:r>
    </w:p>
    <w:p w14:paraId="2B3A5698" w14:textId="77777777" w:rsidR="00966007" w:rsidRPr="00160033" w:rsidRDefault="00966007" w:rsidP="00B94AA7">
      <w:pPr>
        <w:pStyle w:val="BodyText2"/>
        <w:numPr>
          <w:ilvl w:val="3"/>
          <w:numId w:val="31"/>
        </w:numPr>
      </w:pPr>
      <w:r w:rsidRPr="00160033">
        <w:t>state the difference between the sentence imposed and that which would have been imposed without the aggravation (where there is a difference) and the reasons for that difference (or lack of difference).</w:t>
      </w:r>
    </w:p>
    <w:p w14:paraId="7818D3BE" w14:textId="34296FF0" w:rsidR="00966007" w:rsidRPr="00160033" w:rsidRDefault="00966007" w:rsidP="00966007">
      <w:pPr>
        <w:pStyle w:val="BodyText"/>
      </w:pPr>
      <w:r w:rsidRPr="00160033">
        <w:t xml:space="preserve">This </w:t>
      </w:r>
      <w:r>
        <w:t>model</w:t>
      </w:r>
      <w:r w:rsidRPr="00160033">
        <w:t xml:space="preserve"> does not create separate offences.</w:t>
      </w:r>
      <w:r w:rsidRPr="00160033">
        <w:rPr>
          <w:vertAlign w:val="superscript"/>
        </w:rPr>
        <w:footnoteReference w:id="292"/>
      </w:r>
      <w:r w:rsidRPr="00160033">
        <w:t xml:space="preserve"> The maximum penalty for an offence remains the same </w:t>
      </w:r>
      <w:proofErr w:type="gramStart"/>
      <w:r w:rsidRPr="00160033">
        <w:t>whether or not</w:t>
      </w:r>
      <w:proofErr w:type="gramEnd"/>
      <w:r w:rsidRPr="00160033">
        <w:t xml:space="preserve"> it is aggravated by prejudice. Sentencing judges are also not required to impose a higher penalty than would otherwise have been imposed.</w:t>
      </w:r>
      <w:r w:rsidRPr="00160033">
        <w:rPr>
          <w:vertAlign w:val="superscript"/>
        </w:rPr>
        <w:footnoteReference w:id="293"/>
      </w:r>
      <w:r w:rsidRPr="00160033">
        <w:t xml:space="preserve"> </w:t>
      </w:r>
    </w:p>
    <w:p w14:paraId="6B8007A6" w14:textId="77777777" w:rsidR="00966007" w:rsidRPr="00160033" w:rsidRDefault="00966007" w:rsidP="00966007">
      <w:pPr>
        <w:pStyle w:val="BodyText"/>
      </w:pPr>
      <w:r w:rsidRPr="00160033">
        <w:t>The Scottish model is therefore a hybrid</w:t>
      </w:r>
      <w:r>
        <w:t xml:space="preserve"> of</w:t>
      </w:r>
      <w:r w:rsidRPr="00160033">
        <w:t xml:space="preserve"> the sentence aggravation and specific offence models: </w:t>
      </w:r>
    </w:p>
    <w:p w14:paraId="29B24D3D" w14:textId="77777777" w:rsidR="00966007" w:rsidRPr="00160033" w:rsidRDefault="00966007" w:rsidP="00B17AF4">
      <w:pPr>
        <w:pStyle w:val="BodyText2"/>
        <w:numPr>
          <w:ilvl w:val="3"/>
          <w:numId w:val="58"/>
        </w:numPr>
      </w:pPr>
      <w:r w:rsidRPr="00160033">
        <w:t>Like the sentence aggravation model, hate motivation (or “prejudice” in the Scottish legislation) is treated as an aggravating factor at sentencing and does not alter the maximum penalty. It can apply to any offence.</w:t>
      </w:r>
    </w:p>
    <w:p w14:paraId="3849E039" w14:textId="77777777" w:rsidR="00966007" w:rsidRPr="00160033" w:rsidRDefault="00966007" w:rsidP="00966007">
      <w:pPr>
        <w:pStyle w:val="BodyText2"/>
      </w:pPr>
      <w:r w:rsidRPr="00160033">
        <w:t xml:space="preserve">Like the specific offence model, the aggravation must be specified when the defendant is charged and proven at trial. The aggravated nature of the offending and the type of prejudice involved is also recorded on the conviction. </w:t>
      </w:r>
    </w:p>
    <w:p w14:paraId="052BB3FE" w14:textId="2D6B192F" w:rsidR="00966007" w:rsidRPr="00160033" w:rsidRDefault="00966007" w:rsidP="00966007">
      <w:pPr>
        <w:pStyle w:val="BodyText"/>
      </w:pPr>
      <w:r w:rsidRPr="00160033">
        <w:t xml:space="preserve">A review in Northern Ireland (which currently </w:t>
      </w:r>
      <w:r>
        <w:t>uses the</w:t>
      </w:r>
      <w:r w:rsidRPr="00160033">
        <w:t xml:space="preserve"> sentence aggravation </w:t>
      </w:r>
      <w:r>
        <w:t>model</w:t>
      </w:r>
      <w:r w:rsidRPr="00160033">
        <w:t>) recommended adopting the Scottish hybrid model.</w:t>
      </w:r>
      <w:r w:rsidRPr="00160033">
        <w:rPr>
          <w:rStyle w:val="FootnoteReference"/>
        </w:rPr>
        <w:footnoteReference w:id="294"/>
      </w:r>
      <w:r w:rsidRPr="00160033">
        <w:t xml:space="preserve"> The Government has accepted this recommendation and is in the process of drafting legislation.</w:t>
      </w:r>
      <w:r w:rsidRPr="00160033">
        <w:rPr>
          <w:rStyle w:val="FootnoteReference"/>
        </w:rPr>
        <w:footnoteReference w:id="295"/>
      </w:r>
      <w:r w:rsidRPr="00160033">
        <w:t xml:space="preserve"> The Law Commission of England and Wales also considered the hybrid model in a recent review and </w:t>
      </w:r>
      <w:r>
        <w:t>said</w:t>
      </w:r>
      <w:r w:rsidRPr="00160033">
        <w:t xml:space="preserve"> it had “significant merit”.</w:t>
      </w:r>
      <w:r w:rsidRPr="00160033">
        <w:rPr>
          <w:rStyle w:val="FootnoteReference"/>
        </w:rPr>
        <w:footnoteReference w:id="296"/>
      </w:r>
      <w:r w:rsidRPr="00160033">
        <w:t xml:space="preserve"> Ultimately, however, it favoured </w:t>
      </w:r>
      <w:r w:rsidR="00417A4B">
        <w:t>keeping</w:t>
      </w:r>
      <w:r w:rsidRPr="00160033">
        <w:t xml:space="preserve"> specific offences since they were already well</w:t>
      </w:r>
      <w:r w:rsidR="004E4E00">
        <w:t xml:space="preserve"> </w:t>
      </w:r>
      <w:r w:rsidRPr="00160033">
        <w:t>established and removing them could send the wrong message.</w:t>
      </w:r>
      <w:r w:rsidRPr="00160033">
        <w:rPr>
          <w:rStyle w:val="FootnoteReference"/>
        </w:rPr>
        <w:footnoteReference w:id="297"/>
      </w:r>
      <w:r w:rsidRPr="00160033">
        <w:t xml:space="preserve"> It </w:t>
      </w:r>
      <w:r w:rsidRPr="00160033">
        <w:lastRenderedPageBreak/>
        <w:t>was also concerned that requiring the prosecution to prove the aggravation at trial would be disproportionate in the absence of an increased maximum penalty.</w:t>
      </w:r>
      <w:r w:rsidRPr="00160033">
        <w:rPr>
          <w:rStyle w:val="FootnoteReference"/>
        </w:rPr>
        <w:footnoteReference w:id="298"/>
      </w:r>
      <w:r w:rsidRPr="00160033">
        <w:t xml:space="preserve"> </w:t>
      </w:r>
    </w:p>
    <w:p w14:paraId="78A4BD1C" w14:textId="2D70BBF9" w:rsidR="00966007" w:rsidRPr="00160033" w:rsidRDefault="00966007" w:rsidP="00966007">
      <w:pPr>
        <w:pStyle w:val="BodyText"/>
      </w:pPr>
      <w:r w:rsidRPr="00160033">
        <w:t xml:space="preserve">A limitation of the </w:t>
      </w:r>
      <w:r w:rsidR="00680D44">
        <w:t xml:space="preserve">Scottish </w:t>
      </w:r>
      <w:r w:rsidRPr="00160033">
        <w:t>hybrid model is that, like the specific offence model, it only applies to specified protected characteristics</w:t>
      </w:r>
      <w:r w:rsidR="00680D44">
        <w:t xml:space="preserve"> (as opposed to an open category such as </w:t>
      </w:r>
      <w:r w:rsidR="00096A72">
        <w:t>any “enduring common characteristic”)</w:t>
      </w:r>
      <w:r w:rsidRPr="00160033">
        <w:t xml:space="preserve">. This </w:t>
      </w:r>
      <w:r w:rsidR="00806E3D">
        <w:t>is</w:t>
      </w:r>
      <w:r w:rsidR="00096A72">
        <w:t xml:space="preserve"> arguably</w:t>
      </w:r>
      <w:r w:rsidRPr="00160033">
        <w:t xml:space="preserve"> necessary to provide adequate certainty since the type of prejudice forms part of the charge against the defendant and is recorded on any conviction. Although the </w:t>
      </w:r>
      <w:r w:rsidR="006256B4">
        <w:t xml:space="preserve">Scottish </w:t>
      </w:r>
      <w:r w:rsidRPr="00160033">
        <w:t xml:space="preserve">hybrid model does not create new offences, it shares many of the characteristics of a separate offence. A similar level of certainty may be </w:t>
      </w:r>
      <w:r w:rsidR="006256B4">
        <w:t>needed</w:t>
      </w:r>
      <w:r w:rsidRPr="00160033">
        <w:t xml:space="preserve"> to ensure </w:t>
      </w:r>
      <w:r w:rsidR="003F09CF">
        <w:t>members of the public are</w:t>
      </w:r>
      <w:r w:rsidRPr="00160033">
        <w:t xml:space="preserve"> forewarned that they may be convicted of an aggravated offence.</w:t>
      </w:r>
      <w:r w:rsidR="004A0505">
        <w:t xml:space="preserve"> We are interested in feedback on </w:t>
      </w:r>
      <w:r w:rsidR="006E2DDE">
        <w:t xml:space="preserve">whether </w:t>
      </w:r>
      <w:r w:rsidR="003E287A">
        <w:t xml:space="preserve">it </w:t>
      </w:r>
      <w:r w:rsidR="00FC5962">
        <w:t>would be</w:t>
      </w:r>
      <w:r w:rsidR="003E287A">
        <w:t xml:space="preserve"> necessary to </w:t>
      </w:r>
      <w:r w:rsidR="003F219A">
        <w:t xml:space="preserve">limit </w:t>
      </w:r>
      <w:r w:rsidR="00FC5962">
        <w:t>the</w:t>
      </w:r>
      <w:r w:rsidR="003F219A">
        <w:t xml:space="preserve"> hybrid model to specified protected characteristics or whether it </w:t>
      </w:r>
      <w:r w:rsidR="00CB1932">
        <w:t>could</w:t>
      </w:r>
      <w:r w:rsidR="003F219A">
        <w:t xml:space="preserve"> be appropriate to use an open category </w:t>
      </w:r>
      <w:r w:rsidR="008E535A">
        <w:t>of characteristics (</w:t>
      </w:r>
      <w:r w:rsidR="003F219A">
        <w:t xml:space="preserve">as </w:t>
      </w:r>
      <w:r w:rsidR="00A323F9">
        <w:t>is often done</w:t>
      </w:r>
      <w:r w:rsidR="003F219A">
        <w:t xml:space="preserve"> under the sentence aggravation </w:t>
      </w:r>
      <w:r w:rsidR="00A323F9">
        <w:t>model).</w:t>
      </w:r>
    </w:p>
    <w:p w14:paraId="62F7D0F5" w14:textId="23453EB7" w:rsidR="00966007" w:rsidRPr="00160033" w:rsidRDefault="00966007" w:rsidP="00966007">
      <w:pPr>
        <w:pStyle w:val="BodyText"/>
      </w:pPr>
      <w:r>
        <w:t>If we recommend introducing the</w:t>
      </w:r>
      <w:r w:rsidR="00BA0067">
        <w:t xml:space="preserve"> Scottish</w:t>
      </w:r>
      <w:r>
        <w:t xml:space="preserve"> hybrid model, we will need to consider which protected characteristics it should </w:t>
      </w:r>
      <w:r w:rsidRPr="008C0206">
        <w:t xml:space="preserve">cover. We sought views on </w:t>
      </w:r>
      <w:r w:rsidR="00F41543" w:rsidRPr="008C0206">
        <w:t>the characteristics that should be protected by hate crime law</w:t>
      </w:r>
      <w:r w:rsidRPr="008C0206">
        <w:t xml:space="preserve"> Chapter </w:t>
      </w:r>
      <w:r w:rsidR="00F41543" w:rsidRPr="008C0206">
        <w:t>3</w:t>
      </w:r>
      <w:r w:rsidRPr="008C0206">
        <w:t>. We</w:t>
      </w:r>
      <w:r w:rsidRPr="00160033">
        <w:t xml:space="preserve"> will also need to decide how </w:t>
      </w:r>
      <w:r>
        <w:t>hate motivation</w:t>
      </w:r>
      <w:r w:rsidRPr="00160033">
        <w:t xml:space="preserve"> would be proven. This would involve similar considerations </w:t>
      </w:r>
      <w:r>
        <w:t xml:space="preserve">to </w:t>
      </w:r>
      <w:r w:rsidRPr="00160033">
        <w:t>those discussed</w:t>
      </w:r>
      <w:r w:rsidR="00B54361">
        <w:t xml:space="preserve"> above</w:t>
      </w:r>
      <w:r w:rsidRPr="00160033">
        <w:t xml:space="preserve"> in relation to defining the hate element of </w:t>
      </w:r>
      <w:r>
        <w:t>specific hate crime</w:t>
      </w:r>
      <w:r w:rsidRPr="00160033">
        <w:t xml:space="preserve"> offences.</w:t>
      </w:r>
    </w:p>
    <w:p w14:paraId="4B6EF56A" w14:textId="7B21DF1F" w:rsidR="006055D5" w:rsidRPr="00160033" w:rsidRDefault="00966007" w:rsidP="006055D5">
      <w:pPr>
        <w:pStyle w:val="BodyText"/>
      </w:pPr>
      <w:r w:rsidRPr="00160033">
        <w:t xml:space="preserve">We discuss below some potential advantages and disadvantages of the </w:t>
      </w:r>
      <w:r w:rsidR="0041786B">
        <w:t xml:space="preserve">Scottish </w:t>
      </w:r>
      <w:r w:rsidRPr="00160033">
        <w:t xml:space="preserve">hybrid model compared to the current sentence aggravation model and the specific offence model. </w:t>
      </w:r>
      <w:r w:rsidR="006055D5">
        <w:t>We are interested in feedback on whether submitters agree with these advantages and disadvantages</w:t>
      </w:r>
      <w:r w:rsidR="00E764DC">
        <w:t xml:space="preserve"> and whether there are others we should consider.</w:t>
      </w:r>
      <w:r w:rsidRPr="00160033">
        <w:t xml:space="preserve"> </w:t>
      </w:r>
    </w:p>
    <w:p w14:paraId="33CA2C73" w14:textId="3C370686" w:rsidR="00966007" w:rsidRPr="00160033" w:rsidRDefault="00966007" w:rsidP="00966007">
      <w:pPr>
        <w:pStyle w:val="Heading3"/>
      </w:pPr>
      <w:r w:rsidRPr="00160033">
        <w:t xml:space="preserve">Potential advantages </w:t>
      </w:r>
      <w:r w:rsidR="00EF06BC">
        <w:t xml:space="preserve">and disadvantages </w:t>
      </w:r>
      <w:r w:rsidRPr="00160033">
        <w:t xml:space="preserve">of the </w:t>
      </w:r>
      <w:r w:rsidR="00A400D1">
        <w:t xml:space="preserve">Scottish </w:t>
      </w:r>
      <w:r w:rsidRPr="00160033">
        <w:t>hybrid model</w:t>
      </w:r>
    </w:p>
    <w:p w14:paraId="5B871F68" w14:textId="6628304E" w:rsidR="00B25C4A" w:rsidRDefault="00305ED5" w:rsidP="00966007">
      <w:pPr>
        <w:pStyle w:val="BodyText"/>
      </w:pPr>
      <w:r>
        <w:t>The</w:t>
      </w:r>
      <w:r w:rsidR="00DE2418">
        <w:t xml:space="preserve"> </w:t>
      </w:r>
      <w:r w:rsidR="00A400D1">
        <w:t xml:space="preserve">Scottish </w:t>
      </w:r>
      <w:r w:rsidR="00966007" w:rsidRPr="00160033">
        <w:t xml:space="preserve">hybrid model is </w:t>
      </w:r>
      <w:proofErr w:type="gramStart"/>
      <w:r w:rsidR="00966007" w:rsidRPr="00160033">
        <w:t>similar to</w:t>
      </w:r>
      <w:proofErr w:type="gramEnd"/>
      <w:r w:rsidR="00966007" w:rsidRPr="00160033">
        <w:t xml:space="preserve"> the specific offence model in that the hate motivation would form part of the charge against the defendant, would need to be proven at trial (unless the defendant pleads guilty) and would be recorded as part of the conviction. Because of this, it would share</w:t>
      </w:r>
      <w:r w:rsidR="00966007">
        <w:t xml:space="preserve"> many of</w:t>
      </w:r>
      <w:r w:rsidR="00966007" w:rsidRPr="00160033">
        <w:t xml:space="preserve"> the potential advantages </w:t>
      </w:r>
      <w:r w:rsidR="004C5AFC">
        <w:t xml:space="preserve">and disadvantages </w:t>
      </w:r>
      <w:r w:rsidR="00966007" w:rsidRPr="00160033">
        <w:t>of the specific offence model.</w:t>
      </w:r>
      <w:r w:rsidR="00DE2418">
        <w:t xml:space="preserve"> The</w:t>
      </w:r>
      <w:r w:rsidR="002A1F95">
        <w:t>se are the</w:t>
      </w:r>
      <w:r w:rsidR="00DE2418">
        <w:t xml:space="preserve"> main differences between the two models:</w:t>
      </w:r>
    </w:p>
    <w:p w14:paraId="289D17C9" w14:textId="2ED2191F" w:rsidR="00966007" w:rsidRPr="00160033" w:rsidRDefault="00966007" w:rsidP="00B17AF4">
      <w:pPr>
        <w:pStyle w:val="BodyText2"/>
        <w:numPr>
          <w:ilvl w:val="3"/>
          <w:numId w:val="56"/>
        </w:numPr>
      </w:pPr>
      <w:r w:rsidRPr="00160033">
        <w:t xml:space="preserve">The hybrid model may provide slightly less denunciation than the specific offence model since it would not increase the maximum penalties for hate crimes. </w:t>
      </w:r>
    </w:p>
    <w:p w14:paraId="2DA638E3" w14:textId="0E91080E" w:rsidR="00966007" w:rsidRPr="00160033" w:rsidRDefault="00966007" w:rsidP="00B94AA7">
      <w:pPr>
        <w:pStyle w:val="BodyText2"/>
        <w:numPr>
          <w:ilvl w:val="3"/>
          <w:numId w:val="31"/>
        </w:numPr>
      </w:pPr>
      <w:r>
        <w:t xml:space="preserve">The hybrid model would apply </w:t>
      </w:r>
      <w:r w:rsidR="00042CB3">
        <w:t xml:space="preserve">in </w:t>
      </w:r>
      <w:r>
        <w:t>a</w:t>
      </w:r>
      <w:r w:rsidRPr="00160033">
        <w:t xml:space="preserve"> wider range of hate crime cases</w:t>
      </w:r>
      <w:r>
        <w:t xml:space="preserve"> than the specific offence model</w:t>
      </w:r>
      <w:r w:rsidRPr="00160033">
        <w:t xml:space="preserve"> since </w:t>
      </w:r>
      <w:r>
        <w:t>it</w:t>
      </w:r>
      <w:r w:rsidRPr="00160033">
        <w:t xml:space="preserve"> </w:t>
      </w:r>
      <w:r>
        <w:t xml:space="preserve">can </w:t>
      </w:r>
      <w:r w:rsidRPr="00160033">
        <w:t xml:space="preserve">apply to any offence. For example, it could provide increased denunciation and improved recording of very serious hate crimes such as murder, </w:t>
      </w:r>
      <w:r w:rsidR="007D02CA">
        <w:t>which</w:t>
      </w:r>
      <w:r w:rsidRPr="00160033">
        <w:t xml:space="preserve"> do not usually have corresponding hate</w:t>
      </w:r>
      <w:r>
        <w:t xml:space="preserve"> crime</w:t>
      </w:r>
      <w:r w:rsidRPr="00160033">
        <w:t xml:space="preserve"> offences.</w:t>
      </w:r>
    </w:p>
    <w:p w14:paraId="5CE11F26" w14:textId="77777777" w:rsidR="00966007" w:rsidRPr="00160033" w:rsidRDefault="00966007" w:rsidP="00B94AA7">
      <w:pPr>
        <w:pStyle w:val="BodyText2"/>
        <w:numPr>
          <w:ilvl w:val="3"/>
          <w:numId w:val="31"/>
        </w:numPr>
      </w:pPr>
      <w:r w:rsidRPr="00160033">
        <w:t xml:space="preserve">The hybrid model </w:t>
      </w:r>
      <w:r>
        <w:t>would</w:t>
      </w:r>
      <w:r w:rsidRPr="00160033">
        <w:t xml:space="preserve"> be simpler to implement than the specific offence model. It would not</w:t>
      </w:r>
      <w:r>
        <w:t xml:space="preserve"> involve creating </w:t>
      </w:r>
      <w:r w:rsidRPr="00160033">
        <w:t>numerous separate offence provisions</w:t>
      </w:r>
      <w:r>
        <w:t xml:space="preserve"> with different maximum penalties.</w:t>
      </w:r>
    </w:p>
    <w:p w14:paraId="51A7116F" w14:textId="6CEEAA38" w:rsidR="00966007" w:rsidRPr="00160033" w:rsidRDefault="00966007" w:rsidP="00CA3248">
      <w:pPr>
        <w:pStyle w:val="BodyText2"/>
        <w:numPr>
          <w:ilvl w:val="3"/>
          <w:numId w:val="57"/>
        </w:numPr>
      </w:pPr>
      <w:r w:rsidRPr="00160033">
        <w:t xml:space="preserve">The hybrid model </w:t>
      </w:r>
      <w:r>
        <w:t xml:space="preserve">would create less disparity in how different hate crimes are treated since it could apply to any offence. </w:t>
      </w:r>
      <w:r w:rsidR="002240EC">
        <w:t xml:space="preserve">It </w:t>
      </w:r>
      <w:r>
        <w:t>could still lead to unequal treatment of different hate crime victims</w:t>
      </w:r>
      <w:r w:rsidR="00AE36FC">
        <w:t xml:space="preserve"> if </w:t>
      </w:r>
      <w:r w:rsidR="001D2B8B">
        <w:t xml:space="preserve">(as in Scotland) </w:t>
      </w:r>
      <w:r w:rsidR="00AE36FC">
        <w:t>it only applied</w:t>
      </w:r>
      <w:r>
        <w:t xml:space="preserve"> to specified protected </w:t>
      </w:r>
      <w:r>
        <w:lastRenderedPageBreak/>
        <w:t>characteristics</w:t>
      </w:r>
      <w:r w:rsidR="002240EC">
        <w:t>. However, this risk could be mitigated by making</w:t>
      </w:r>
      <w:r w:rsidR="0007417E">
        <w:t xml:space="preserve"> </w:t>
      </w:r>
      <w:r w:rsidR="001F0AF9">
        <w:t xml:space="preserve">the list of </w:t>
      </w:r>
      <w:r w:rsidR="002240EC">
        <w:t xml:space="preserve">protected </w:t>
      </w:r>
      <w:r w:rsidR="001F0AF9">
        <w:t>characteristics quite wide</w:t>
      </w:r>
      <w:r w:rsidR="002240EC">
        <w:t>.</w:t>
      </w:r>
    </w:p>
    <w:p w14:paraId="1154A100" w14:textId="1D238C85" w:rsidR="00966007" w:rsidRPr="00160033" w:rsidRDefault="00966007" w:rsidP="00B94AA7">
      <w:pPr>
        <w:pStyle w:val="BodyText2"/>
        <w:numPr>
          <w:ilvl w:val="3"/>
          <w:numId w:val="31"/>
        </w:numPr>
      </w:pPr>
      <w:r w:rsidRPr="00160033">
        <w:t>The hybrid model may be</w:t>
      </w:r>
      <w:r>
        <w:t xml:space="preserve"> slightly</w:t>
      </w:r>
      <w:r w:rsidRPr="00160033">
        <w:t xml:space="preserve"> less complex and costly than the specific offence model. Because maximum penalties would not change, an aggravated charge would be heard </w:t>
      </w:r>
      <w:r>
        <w:t>by the same decision maker (judge or jury)</w:t>
      </w:r>
      <w:r w:rsidRPr="00160033">
        <w:t xml:space="preserve"> as the equivalent non-aggravated charge. However, cases may still take longer to resolve than under the sentence aggravation model. Defendants may be less likely to plead guilty since the aggravation would go on their criminal record, and the aggravation would then need to be proven at trial.</w:t>
      </w:r>
    </w:p>
    <w:p w14:paraId="1C496825" w14:textId="5B298093" w:rsidR="00966007" w:rsidRDefault="00966007" w:rsidP="00966007">
      <w:pPr>
        <w:pStyle w:val="BodyText2"/>
      </w:pPr>
      <w:r w:rsidRPr="00160033">
        <w:t>The hybrid model may be less likely to exacerbate justice system inequities compared to the specific offence model since it would not increase the maximum penalty that can be imposed on an offender. However, other impacts (such as those that may flow from having hate motivation recorded on a person’s criminal record) may still disproportionately affect minorities and lower</w:t>
      </w:r>
      <w:r w:rsidR="00FE077B">
        <w:t>-</w:t>
      </w:r>
      <w:r w:rsidRPr="00160033">
        <w:t>socio-economic groups.</w:t>
      </w:r>
    </w:p>
    <w:p w14:paraId="6A6FB78B" w14:textId="623680C9" w:rsidR="00153AEB" w:rsidRDefault="00153AEB" w:rsidP="00153AEB">
      <w:pPr>
        <w:pStyle w:val="BodyText"/>
      </w:pPr>
      <w:r>
        <w:t xml:space="preserve">A key </w:t>
      </w:r>
      <w:r w:rsidRPr="00153AEB">
        <w:t>argument</w:t>
      </w:r>
      <w:r>
        <w:t xml:space="preserve"> against the Scottish hybrid model is that r</w:t>
      </w:r>
      <w:r w:rsidRPr="00160033">
        <w:t>equiring prosecutors to prove hate motivation at trial would</w:t>
      </w:r>
      <w:r>
        <w:t xml:space="preserve"> </w:t>
      </w:r>
      <w:r w:rsidRPr="00160033">
        <w:t>be disproportionate to the benefits of doing so since the maximum penalty for an aggravated offence would remain the same as for the non-aggravated one.</w:t>
      </w:r>
      <w:r w:rsidRPr="00160033">
        <w:rPr>
          <w:vertAlign w:val="superscript"/>
        </w:rPr>
        <w:footnoteReference w:id="299"/>
      </w:r>
      <w:r w:rsidRPr="00160033">
        <w:t xml:space="preserve"> This may mean prosecutors are less inclined to pursue the aggravation than they </w:t>
      </w:r>
      <w:r>
        <w:t>would be under the sentence aggravation model (where hate motivation is often not disputed</w:t>
      </w:r>
      <w:r w:rsidRPr="00160033">
        <w:t xml:space="preserve">) or </w:t>
      </w:r>
      <w:r>
        <w:t xml:space="preserve">the specific offence model </w:t>
      </w:r>
      <w:r w:rsidRPr="00160033">
        <w:t>(</w:t>
      </w:r>
      <w:r>
        <w:t xml:space="preserve">where </w:t>
      </w:r>
      <w:r w:rsidR="00AC11A1">
        <w:t>a higher maximum penalty applies</w:t>
      </w:r>
      <w:r w:rsidRPr="00160033">
        <w:t>).</w:t>
      </w:r>
    </w:p>
    <w:p w14:paraId="16FD6469" w14:textId="77777777" w:rsidR="00552293" w:rsidRDefault="00552293" w:rsidP="00552293">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62336" behindDoc="1" locked="0" layoutInCell="1" allowOverlap="1" wp14:anchorId="71245044" wp14:editId="192831D9">
                <wp:simplePos x="0" y="0"/>
                <wp:positionH relativeFrom="column">
                  <wp:posOffset>38735</wp:posOffset>
                </wp:positionH>
                <wp:positionV relativeFrom="paragraph">
                  <wp:posOffset>62865</wp:posOffset>
                </wp:positionV>
                <wp:extent cx="5760085" cy="1077595"/>
                <wp:effectExtent l="0" t="0" r="12065" b="27305"/>
                <wp:wrapNone/>
                <wp:docPr id="118579007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77595"/>
                          <a:chOff x="1837" y="1791"/>
                          <a:chExt cx="9302" cy="3004"/>
                        </a:xfrm>
                      </wpg:grpSpPr>
                      <wps:wsp>
                        <wps:cNvPr id="1754302465" name="Freeform 54"/>
                        <wps:cNvSpPr>
                          <a:spLocks/>
                        </wps:cNvSpPr>
                        <wps:spPr bwMode="auto">
                          <a:xfrm>
                            <a:off x="1837" y="1791"/>
                            <a:ext cx="9302" cy="30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3CD019F" id="Group 53" o:spid="_x0000_s1026" style="position:absolute;margin-left:3.05pt;margin-top:4.95pt;width:453.55pt;height:84.85pt;z-index:-251654144;mso-height-relative:margin" coordorigin="1837,1791" coordsize="93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">
                <v:shape id="Freeform 54" o:spid="_x0000_s1027" style="position:absolute;left:1837;top:1791;width:9302;height:30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" path="m,l9354,r,7809l,7809,,e" fillcolor="#edf2ea" strokecolor="#76923c [2406]">
                  <v:path arrowok="t" o:connecttype="custom" o:connectlocs="0,385;9302,385;9302,3389;0,3389;0,385" o:connectangles="0,0,0,0,0"/>
                </v:shape>
              </v:group>
            </w:pict>
          </mc:Fallback>
        </mc:AlternateContent>
      </w:r>
    </w:p>
    <w:p w14:paraId="1201CD70" w14:textId="080AB04E" w:rsidR="00552293" w:rsidRDefault="00552293" w:rsidP="00552293">
      <w:pPr>
        <w:pStyle w:val="QuestionBox"/>
        <w:ind w:left="426"/>
      </w:pPr>
      <w:r>
        <w:rPr>
          <w:rFonts w:ascii="Metropolis" w:hAnsi="Metropolis"/>
          <w:b/>
          <w:bCs/>
          <w:sz w:val="22"/>
          <w:szCs w:val="28"/>
        </w:rPr>
        <w:t>Question 8</w:t>
      </w:r>
    </w:p>
    <w:p w14:paraId="6A330B7D" w14:textId="3BC2DB9D" w:rsidR="00552293" w:rsidRPr="00A46DEE" w:rsidRDefault="00552293" w:rsidP="00552293">
      <w:pPr>
        <w:pStyle w:val="QuestionBox"/>
        <w:ind w:left="426"/>
      </w:pPr>
      <w:r w:rsidRPr="00552293">
        <w:t>Should a different legal model, such as specific hate crime offences or the Scottish hybrid model, be introduced in Aotearoa New Zealand? Why or why not?</w:t>
      </w:r>
      <w:r w:rsidRPr="006C551A">
        <w:t xml:space="preserve"> </w:t>
      </w:r>
    </w:p>
    <w:p w14:paraId="434CB764" w14:textId="77777777" w:rsidR="00552293" w:rsidRPr="00A46DEE" w:rsidRDefault="00552293" w:rsidP="00552293">
      <w:pPr>
        <w:pStyle w:val="QuestionBox"/>
        <w:ind w:left="0"/>
      </w:pPr>
    </w:p>
    <w:p w14:paraId="2E469CC5" w14:textId="2C8812DC" w:rsidR="00966007" w:rsidRPr="00160033" w:rsidRDefault="00966007" w:rsidP="008D74FE">
      <w:pPr>
        <w:pStyle w:val="Heading2"/>
        <w:spacing w:before="480"/>
      </w:pPr>
      <w:bookmarkStart w:id="86" w:name="_Toc184126909"/>
      <w:r w:rsidRPr="00160033">
        <w:t xml:space="preserve">Should </w:t>
      </w:r>
      <w:r>
        <w:t xml:space="preserve">sentence aggravation </w:t>
      </w:r>
      <w:r w:rsidRPr="00160033">
        <w:t xml:space="preserve">be </w:t>
      </w:r>
      <w:r>
        <w:t>kept</w:t>
      </w:r>
      <w:r w:rsidRPr="00160033">
        <w:t xml:space="preserve"> if a new legal model is adopted?</w:t>
      </w:r>
      <w:bookmarkEnd w:id="86"/>
    </w:p>
    <w:p w14:paraId="65F8EC15" w14:textId="45B3F706" w:rsidR="00966007" w:rsidRDefault="00966007" w:rsidP="00966007">
      <w:pPr>
        <w:pStyle w:val="BodyText"/>
      </w:pPr>
      <w:r>
        <w:t>If either of the alternative models discussed above is adopted, we seek feedback on whether to keep the existing sentence aggravation model (or an amended version of it) as well.</w:t>
      </w:r>
      <w:r w:rsidR="005C5496" w:rsidRPr="005C5496">
        <w:t xml:space="preserve"> </w:t>
      </w:r>
      <w:r w:rsidR="005C5496">
        <w:t xml:space="preserve">If specific hate crime offences </w:t>
      </w:r>
      <w:r w:rsidR="006E71DA">
        <w:t>were</w:t>
      </w:r>
      <w:r w:rsidR="005C5496">
        <w:t xml:space="preserve"> adopted, sentence aggravation could apply to offences for which there is no hate-motivated equivalent</w:t>
      </w:r>
      <w:r w:rsidR="00906EAE">
        <w:t xml:space="preserve"> (</w:t>
      </w:r>
      <w:r w:rsidR="00906EAE" w:rsidRPr="00906EAE">
        <w:t>except those carrying a mandatory life sentence</w:t>
      </w:r>
      <w:r w:rsidR="00906EAE">
        <w:t>)</w:t>
      </w:r>
      <w:r w:rsidR="005C5496">
        <w:t xml:space="preserve">. If either the specific offence or </w:t>
      </w:r>
      <w:r w:rsidR="00A400D1">
        <w:t xml:space="preserve">Scottish </w:t>
      </w:r>
      <w:r w:rsidR="005C5496">
        <w:t xml:space="preserve">hybrid model </w:t>
      </w:r>
      <w:r w:rsidR="006E71DA">
        <w:t>were</w:t>
      </w:r>
      <w:r w:rsidR="005C5496">
        <w:t xml:space="preserve"> adopted, sentence aggravation could apply to protected characteristics they do not cover.</w:t>
      </w:r>
      <w:r w:rsidR="00C32DBC">
        <w:t xml:space="preserve"> As noted above, this is </w:t>
      </w:r>
      <w:r w:rsidR="0034309C">
        <w:t>likely what the Royal Commission anticipated when recommending specific hate crime offences.</w:t>
      </w:r>
    </w:p>
    <w:p w14:paraId="1985DC84" w14:textId="13C3B3B6" w:rsidR="00966007" w:rsidRDefault="00966007" w:rsidP="00966007">
      <w:pPr>
        <w:pStyle w:val="BodyText"/>
      </w:pPr>
      <w:r>
        <w:t xml:space="preserve">This approach would achieve the benefits of an alternative model while reducing concerns about its scope. It would </w:t>
      </w:r>
      <w:r w:rsidR="00A06379">
        <w:t>keep</w:t>
      </w:r>
      <w:r>
        <w:t xml:space="preserve"> the flexibility of the sentence aggravation model in cases not covered by the alternative model. The</w:t>
      </w:r>
      <w:r w:rsidR="00C72D4B">
        <w:t xml:space="preserve">re </w:t>
      </w:r>
      <w:r w:rsidR="00A300F7">
        <w:t>may be</w:t>
      </w:r>
      <w:r w:rsidR="00C72D4B">
        <w:t xml:space="preserve"> a stronger</w:t>
      </w:r>
      <w:r>
        <w:t xml:space="preserve"> case for </w:t>
      </w:r>
      <w:r w:rsidR="00C72D4B">
        <w:t>keeping</w:t>
      </w:r>
      <w:r>
        <w:t xml:space="preserve"> </w:t>
      </w:r>
      <w:r>
        <w:lastRenderedPageBreak/>
        <w:t xml:space="preserve">the sentence aggravation model if the specific offence model </w:t>
      </w:r>
      <w:r w:rsidR="00A300F7">
        <w:t>were</w:t>
      </w:r>
      <w:r>
        <w:t xml:space="preserve"> adopted, since it is more limited in scope than the </w:t>
      </w:r>
      <w:r w:rsidR="00145548">
        <w:t xml:space="preserve">Scottish </w:t>
      </w:r>
      <w:r>
        <w:t>hybrid model.</w:t>
      </w:r>
    </w:p>
    <w:p w14:paraId="3F69633C" w14:textId="3E222356" w:rsidR="00966007" w:rsidRDefault="00966007" w:rsidP="00966007">
      <w:pPr>
        <w:pStyle w:val="BodyText"/>
      </w:pPr>
      <w:r>
        <w:t xml:space="preserve">A disadvantage of </w:t>
      </w:r>
      <w:r w:rsidR="005760C1">
        <w:t>keeping</w:t>
      </w:r>
      <w:r>
        <w:t xml:space="preserve"> the sentence aggravation model alongside </w:t>
      </w:r>
      <w:r w:rsidR="005760C1">
        <w:t>another</w:t>
      </w:r>
      <w:r>
        <w:t xml:space="preserve"> model is that it would increase the complexity of the law. There may be confusion over which hate crime law applies in which cases. There would need to be rules about when sentence aggravation </w:t>
      </w:r>
      <w:r w:rsidR="00A541DC">
        <w:t>c</w:t>
      </w:r>
      <w:r>
        <w:t>ould apply. For example, could the prosecution rely on sentence aggravation where they could have charged a defendant with a specific hate crime offence but chose not to?</w:t>
      </w:r>
    </w:p>
    <w:p w14:paraId="4910BFE0" w14:textId="2B589538" w:rsidR="00966007" w:rsidRDefault="00966007" w:rsidP="00966007">
      <w:pPr>
        <w:pStyle w:val="BodyText"/>
      </w:pPr>
      <w:r>
        <w:t xml:space="preserve">England and Wales use the sentence aggravation model as well as having specific hate crime offences. The Law Commission of England and Wales recently recommended </w:t>
      </w:r>
      <w:r w:rsidR="00152BCF">
        <w:t>keeping</w:t>
      </w:r>
      <w:r>
        <w:t xml:space="preserve"> this approach, saying the flexibility of sentence aggravation is a proportionate way to deal with other types of offending not covered by a specific offence.</w:t>
      </w:r>
      <w:r>
        <w:rPr>
          <w:rStyle w:val="FootnoteReference"/>
        </w:rPr>
        <w:footnoteReference w:id="300"/>
      </w:r>
      <w:r>
        <w:t xml:space="preserve"> Western Australia and Queensland, which also have specific hate crime offences, do not use the sentence aggravation model</w:t>
      </w:r>
      <w:r w:rsidR="00102ADF">
        <w:t>, and n</w:t>
      </w:r>
      <w:r>
        <w:t xml:space="preserve">or does Scotland, where </w:t>
      </w:r>
      <w:r w:rsidR="00B501D3">
        <w:t>the</w:t>
      </w:r>
      <w:r>
        <w:t xml:space="preserve"> hybrid model is used. A single-model approach is simpler but means some groups of people and/or offences are not covered by hate crime laws at all.</w:t>
      </w:r>
    </w:p>
    <w:p w14:paraId="58B27A4A" w14:textId="77777777" w:rsidR="00552293" w:rsidRDefault="00552293" w:rsidP="00552293">
      <w:pPr>
        <w:pStyle w:val="QuestionBox"/>
        <w:ind w:left="426"/>
        <w:rPr>
          <w:rFonts w:ascii="Metropolis" w:hAnsi="Metropolis"/>
          <w:b/>
          <w:bCs/>
          <w:sz w:val="22"/>
          <w:szCs w:val="28"/>
        </w:rPr>
      </w:pPr>
      <w:r>
        <w:rPr>
          <w:noProof/>
        </w:rPr>
        <mc:AlternateContent>
          <mc:Choice Requires="wpg">
            <w:drawing>
              <wp:anchor distT="0" distB="0" distL="114300" distR="114300" simplePos="0" relativeHeight="251665408" behindDoc="1" locked="0" layoutInCell="1" allowOverlap="1" wp14:anchorId="6B777DDC" wp14:editId="62243F8E">
                <wp:simplePos x="0" y="0"/>
                <wp:positionH relativeFrom="column">
                  <wp:posOffset>38735</wp:posOffset>
                </wp:positionH>
                <wp:positionV relativeFrom="paragraph">
                  <wp:posOffset>62865</wp:posOffset>
                </wp:positionV>
                <wp:extent cx="5760085" cy="1077595"/>
                <wp:effectExtent l="0" t="0" r="12065" b="27305"/>
                <wp:wrapNone/>
                <wp:docPr id="20613457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77595"/>
                          <a:chOff x="1837" y="1791"/>
                          <a:chExt cx="9302" cy="3004"/>
                        </a:xfrm>
                      </wpg:grpSpPr>
                      <wps:wsp>
                        <wps:cNvPr id="1368338970" name="Freeform 54"/>
                        <wps:cNvSpPr>
                          <a:spLocks/>
                        </wps:cNvSpPr>
                        <wps:spPr bwMode="auto">
                          <a:xfrm>
                            <a:off x="1837" y="1791"/>
                            <a:ext cx="9302" cy="30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w="9525">
                            <a:solidFill>
                              <a:schemeClr val="accent3">
                                <a:lumMod val="75000"/>
                              </a:schemeClr>
                            </a:solidFill>
                            <a:round/>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E58CDBD" id="Group 53" o:spid="_x0000_s1026" style="position:absolute;margin-left:3.05pt;margin-top:4.95pt;width:453.55pt;height:84.85pt;z-index:-251651072;mso-height-relative:margin" coordorigin="1837,1791" coordsize="9302,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">
                <v:shape id="Freeform 54" o:spid="_x0000_s1027" style="position:absolute;left:1837;top:1791;width:9302;height:30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" path="m,l9354,r,7809l,7809,,e" fillcolor="#edf2ea" strokecolor="#76923c [2406]">
                  <v:path arrowok="t" o:connecttype="custom" o:connectlocs="0,385;9302,385;9302,3389;0,3389;0,385" o:connectangles="0,0,0,0,0"/>
                </v:shape>
              </v:group>
            </w:pict>
          </mc:Fallback>
        </mc:AlternateContent>
      </w:r>
    </w:p>
    <w:p w14:paraId="520A475E" w14:textId="712F748E" w:rsidR="00552293" w:rsidRDefault="00552293" w:rsidP="00552293">
      <w:pPr>
        <w:pStyle w:val="QuestionBox"/>
        <w:ind w:left="426"/>
      </w:pPr>
      <w:r>
        <w:rPr>
          <w:rFonts w:ascii="Metropolis" w:hAnsi="Metropolis"/>
          <w:b/>
          <w:bCs/>
          <w:sz w:val="22"/>
          <w:szCs w:val="28"/>
        </w:rPr>
        <w:t>Question 9</w:t>
      </w:r>
    </w:p>
    <w:p w14:paraId="6F60BCDC" w14:textId="539B63A5" w:rsidR="00552293" w:rsidRPr="00A46DEE" w:rsidRDefault="00552293" w:rsidP="00552293">
      <w:pPr>
        <w:pStyle w:val="QuestionBox"/>
        <w:ind w:left="426"/>
      </w:pPr>
      <w:r w:rsidRPr="00AE1EEF">
        <w:t xml:space="preserve">If specific hate crime </w:t>
      </w:r>
      <w:r w:rsidRPr="0088644F">
        <w:t>offences</w:t>
      </w:r>
      <w:r w:rsidRPr="00AE1EEF">
        <w:t xml:space="preserve"> or the </w:t>
      </w:r>
      <w:r>
        <w:t xml:space="preserve">Scottish </w:t>
      </w:r>
      <w:r w:rsidRPr="00AE1EEF">
        <w:t>hybrid model are introduced, should the sentence aggravation model be kept as well?</w:t>
      </w:r>
      <w:r w:rsidRPr="006C551A">
        <w:t xml:space="preserve"> </w:t>
      </w:r>
    </w:p>
    <w:p w14:paraId="6D3A2A59" w14:textId="77777777" w:rsidR="00552293" w:rsidRPr="00A46DEE" w:rsidRDefault="00552293" w:rsidP="00552293">
      <w:pPr>
        <w:pStyle w:val="QuestionBox"/>
        <w:ind w:left="426"/>
      </w:pPr>
    </w:p>
    <w:p w14:paraId="10643B35" w14:textId="2BEAFD93" w:rsidR="00DF306B" w:rsidRPr="008642D1" w:rsidRDefault="00DF306B" w:rsidP="0096138F">
      <w:pPr>
        <w:pStyle w:val="QuestionBox"/>
        <w:ind w:left="0"/>
      </w:pPr>
    </w:p>
    <w:p w14:paraId="29E5EF48" w14:textId="24A84A47" w:rsidR="006E00A7" w:rsidRPr="008642D1" w:rsidRDefault="00A05451" w:rsidP="006E00A7">
      <w:pPr>
        <w:spacing w:after="0" w:line="240" w:lineRule="auto"/>
        <w:rPr>
          <w:rFonts w:eastAsia="Times New Roman" w:cs="Times New Roman"/>
          <w:color w:val="000000" w:themeColor="text1"/>
          <w:szCs w:val="24"/>
          <w:lang w:eastAsia="en-AU"/>
        </w:rPr>
      </w:pPr>
      <w:r w:rsidRPr="008642D1">
        <w:rPr>
          <w:noProof/>
          <w:lang w:eastAsia="en-NZ"/>
        </w:rPr>
        <mc:AlternateContent>
          <mc:Choice Requires="wpg">
            <w:drawing>
              <wp:anchor distT="0" distB="0" distL="114300" distR="114300" simplePos="0" relativeHeight="251658262" behindDoc="1" locked="0" layoutInCell="1" allowOverlap="1" wp14:anchorId="6368F42C" wp14:editId="2080852A">
                <wp:simplePos x="0" y="0"/>
                <wp:positionH relativeFrom="page">
                  <wp:posOffset>1006393</wp:posOffset>
                </wp:positionH>
                <wp:positionV relativeFrom="paragraph">
                  <wp:posOffset>169177</wp:posOffset>
                </wp:positionV>
                <wp:extent cx="1799590" cy="1270"/>
                <wp:effectExtent l="0" t="19050" r="10160" b="17780"/>
                <wp:wrapNone/>
                <wp:docPr id="1872865291" name="Group 1872865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780557531"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036DB" id="Group 1872865291" o:spid="_x0000_s1026" style="position:absolute;margin-left:79.25pt;margin-top:13.3pt;width:141.7pt;height:.1pt;z-index:-25165821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IaAgMAAOM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021652E4" w14:textId="77777777" w:rsidR="00EB0FB8" w:rsidRPr="008642D1" w:rsidRDefault="00EB0FB8" w:rsidP="00EB0FB8">
      <w:pPr>
        <w:rPr>
          <w:lang w:eastAsia="en-NZ"/>
        </w:rPr>
        <w:sectPr w:rsidR="00EB0FB8" w:rsidRPr="008642D1" w:rsidSect="00EB0FB8">
          <w:headerReference w:type="default" r:id="rId54"/>
          <w:footerReference w:type="even" r:id="rId55"/>
          <w:footerReference w:type="default" r:id="rId56"/>
          <w:footnotePr>
            <w:numRestart w:val="eachSect"/>
          </w:footnotePr>
          <w:pgSz w:w="11907" w:h="16840" w:code="9"/>
          <w:pgMar w:top="1134" w:right="1134" w:bottom="1134" w:left="1701" w:header="499" w:footer="0" w:gutter="0"/>
          <w:cols w:space="720"/>
        </w:sectPr>
      </w:pPr>
    </w:p>
    <w:p w14:paraId="2D769C9E" w14:textId="1D3D4F0B" w:rsidR="00EB0FB8" w:rsidRPr="008642D1" w:rsidRDefault="005163EF" w:rsidP="00EB0FB8">
      <w:pPr>
        <w:pStyle w:val="HEADING2topchapter-notinTOC"/>
      </w:pPr>
      <w:r>
        <w:lastRenderedPageBreak/>
        <w:t>APPENDIX</w:t>
      </w:r>
    </w:p>
    <w:p w14:paraId="3A631E30" w14:textId="77777777" w:rsidR="00EB0FB8" w:rsidRPr="008642D1" w:rsidRDefault="00EB0FB8" w:rsidP="00EB0FB8">
      <w:pPr>
        <w:spacing w:line="200" w:lineRule="exact"/>
        <w:rPr>
          <w:szCs w:val="20"/>
        </w:rPr>
      </w:pPr>
      <w:r w:rsidRPr="008642D1">
        <w:rPr>
          <w:noProof/>
          <w:lang w:eastAsia="en-NZ"/>
        </w:rPr>
        <mc:AlternateContent>
          <mc:Choice Requires="wpg">
            <w:drawing>
              <wp:anchor distT="0" distB="0" distL="114300" distR="114300" simplePos="0" relativeHeight="251658265" behindDoc="1" locked="0" layoutInCell="1" allowOverlap="1" wp14:anchorId="6CB0EA13" wp14:editId="5A10D46F">
                <wp:simplePos x="0" y="0"/>
                <wp:positionH relativeFrom="page">
                  <wp:posOffset>1076325</wp:posOffset>
                </wp:positionH>
                <wp:positionV relativeFrom="paragraph">
                  <wp:posOffset>6350</wp:posOffset>
                </wp:positionV>
                <wp:extent cx="1332230" cy="1270"/>
                <wp:effectExtent l="0" t="19050" r="1270" b="17780"/>
                <wp:wrapNone/>
                <wp:docPr id="1399153930" name="Group 1399153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59723742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444EE" id="Group 1399153930" o:spid="_x0000_s1026" style="position:absolute;margin-left:84.75pt;margin-top:.5pt;width:104.9pt;height:.1pt;z-index:-25165821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U6/g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0789D82E" w14:textId="6F581210" w:rsidR="00EB0FB8" w:rsidRPr="008642D1" w:rsidRDefault="0096391E" w:rsidP="00EB0FB8">
      <w:pPr>
        <w:pStyle w:val="Heading1"/>
        <w:numPr>
          <w:ilvl w:val="0"/>
          <w:numId w:val="69"/>
        </w:numPr>
      </w:pPr>
      <w:bookmarkStart w:id="87" w:name="_Toc184126910"/>
      <w:r w:rsidRPr="0096391E">
        <w:rPr>
          <w:rFonts w:eastAsia="Metropolis Black"/>
        </w:rPr>
        <w:t>Terms of reference</w:t>
      </w:r>
      <w:bookmarkEnd w:id="87"/>
    </w:p>
    <w:p w14:paraId="4E370DCA" w14:textId="77777777" w:rsidR="00EB0FB8" w:rsidRPr="008642D1" w:rsidRDefault="00EB0FB8" w:rsidP="00EB0FB8">
      <w:pPr>
        <w:spacing w:line="200" w:lineRule="exact"/>
        <w:rPr>
          <w:szCs w:val="20"/>
        </w:rPr>
      </w:pPr>
      <w:r w:rsidRPr="008642D1">
        <w:rPr>
          <w:noProof/>
          <w:lang w:eastAsia="en-NZ"/>
        </w:rPr>
        <mc:AlternateContent>
          <mc:Choice Requires="wpg">
            <w:drawing>
              <wp:anchor distT="0" distB="0" distL="114300" distR="114300" simplePos="0" relativeHeight="251658266" behindDoc="1" locked="0" layoutInCell="1" allowOverlap="1" wp14:anchorId="52B29824" wp14:editId="2883738C">
                <wp:simplePos x="0" y="0"/>
                <wp:positionH relativeFrom="margin">
                  <wp:align>left</wp:align>
                </wp:positionH>
                <wp:positionV relativeFrom="paragraph">
                  <wp:posOffset>97596</wp:posOffset>
                </wp:positionV>
                <wp:extent cx="1332230" cy="1270"/>
                <wp:effectExtent l="0" t="19050" r="20320" b="17780"/>
                <wp:wrapNone/>
                <wp:docPr id="1985967254" name="Group 1985967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60532317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00C95" id="Group 1985967254" o:spid="_x0000_s1026" style="position:absolute;margin-left:0;margin-top:7.7pt;width:104.9pt;height:.1pt;z-index:-251658214;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" path="m,l2098,e" filled="f" strokecolor="#73ab6e" strokeweight="3pt">
                  <v:path arrowok="t" o:connecttype="custom" o:connectlocs="0,0;2098,0" o:connectangles="0,0"/>
                </v:shape>
                <w10:wrap anchorx="margin"/>
              </v:group>
            </w:pict>
          </mc:Fallback>
        </mc:AlternateContent>
      </w:r>
    </w:p>
    <w:p w14:paraId="3118D740" w14:textId="77777777" w:rsidR="00EB0FB8" w:rsidRPr="008642D1" w:rsidRDefault="00EB0FB8" w:rsidP="00EB0FB8"/>
    <w:p w14:paraId="4D57B2DB" w14:textId="77777777" w:rsidR="00376465" w:rsidRDefault="00376465" w:rsidP="00F64FA8">
      <w:pPr>
        <w:pStyle w:val="Heading2"/>
      </w:pPr>
      <w:bookmarkStart w:id="88" w:name="_Toc184126911"/>
      <w:r>
        <w:t>Project overview</w:t>
      </w:r>
      <w:bookmarkEnd w:id="88"/>
    </w:p>
    <w:p w14:paraId="3875674E" w14:textId="77777777" w:rsidR="00376465" w:rsidRDefault="00376465" w:rsidP="00F64FA8">
      <w:pPr>
        <w:jc w:val="both"/>
      </w:pPr>
      <w:proofErr w:type="spellStart"/>
      <w:r>
        <w:t>Te</w:t>
      </w:r>
      <w:proofErr w:type="spellEnd"/>
      <w:r>
        <w:t xml:space="preserve"> Aka Matua o </w:t>
      </w:r>
      <w:proofErr w:type="spellStart"/>
      <w:r>
        <w:t>te</w:t>
      </w:r>
      <w:proofErr w:type="spellEnd"/>
      <w:r>
        <w:t xml:space="preserve"> Ture | Law Commission will review the law in Aotearoa New Zealand relating to hate crime, with a focus on whether the law should be changed to create new hate-motivated offences. </w:t>
      </w:r>
      <w:proofErr w:type="gramStart"/>
      <w:r>
        <w:t>For the purpose of</w:t>
      </w:r>
      <w:proofErr w:type="gramEnd"/>
      <w:r>
        <w:t xml:space="preserve"> this review, “hate crime” means conduct that is already a criminal offence under New Zealand law and, additionally, is carried out because of hatred or hostility toward a group of people who share a common characteristic (such as race, colour, nationality, religion, gender or sex, gender identity, sexual orientation, age or disability).</w:t>
      </w:r>
    </w:p>
    <w:p w14:paraId="72D7C3D3" w14:textId="77777777" w:rsidR="00376465" w:rsidRDefault="00376465" w:rsidP="00F64FA8">
      <w:pPr>
        <w:jc w:val="both"/>
      </w:pPr>
      <w:r>
        <w:t>Currently, the law in Aotearoa New Zealand responds to hate crimes at sentencing. If a person commits a crime because of hostility toward a group of people who share an “enduring common characteristic”, the court must consider this as an aggravating factor at sentencing (see section 9(1)(h) of the Sentencing Act 2002).</w:t>
      </w:r>
    </w:p>
    <w:p w14:paraId="0D64223D" w14:textId="77777777" w:rsidR="00376465" w:rsidRDefault="00376465" w:rsidP="00F64FA8">
      <w:pPr>
        <w:jc w:val="both"/>
      </w:pPr>
      <w:r>
        <w:t xml:space="preserve">The Report of the Royal Commission of Inquiry into the terrorist attack on Christchurch </w:t>
      </w:r>
      <w:proofErr w:type="spellStart"/>
      <w:r>
        <w:t>masjidain</w:t>
      </w:r>
      <w:proofErr w:type="spellEnd"/>
      <w:r>
        <w:t xml:space="preserve"> on 15 March 2019 recommended the creation of new hate-motivated offences. </w:t>
      </w:r>
      <w:proofErr w:type="gramStart"/>
      <w:r>
        <w:t>In particular, recommendation</w:t>
      </w:r>
      <w:proofErr w:type="gramEnd"/>
      <w:r>
        <w:t xml:space="preserve"> 39 proposed that new hate-motivated offences be created in:</w:t>
      </w:r>
    </w:p>
    <w:p w14:paraId="014F0E04" w14:textId="77777777" w:rsidR="00376465" w:rsidRDefault="00376465" w:rsidP="00F64FA8">
      <w:pPr>
        <w:pStyle w:val="ListBullet"/>
      </w:pPr>
      <w:r>
        <w:t>the Summary Offences Act 1981 (corresponding with the existing offences of offensive behaviour or language, assault, wilful damage and intimidation); and</w:t>
      </w:r>
    </w:p>
    <w:p w14:paraId="50D96999" w14:textId="77777777" w:rsidR="00376465" w:rsidRDefault="00376465" w:rsidP="00F64FA8">
      <w:pPr>
        <w:pStyle w:val="ListBullet"/>
      </w:pPr>
      <w:r>
        <w:t>the Crimes Act 1961 (corresponding with the existing offences of assaults, arson and intentional damage).</w:t>
      </w:r>
    </w:p>
    <w:p w14:paraId="3FB4EAA0" w14:textId="77777777" w:rsidR="00376465" w:rsidRDefault="00376465" w:rsidP="00F64FA8">
      <w:pPr>
        <w:pStyle w:val="Heading2"/>
      </w:pPr>
      <w:bookmarkStart w:id="89" w:name="_Toc184126912"/>
      <w:r>
        <w:t>Scope of the review</w:t>
      </w:r>
      <w:bookmarkEnd w:id="89"/>
    </w:p>
    <w:p w14:paraId="1A99CB7A" w14:textId="77777777" w:rsidR="00376465" w:rsidRDefault="00376465" w:rsidP="00F64FA8">
      <w:r>
        <w:t>The Law Commission’s review will include, but not be limited to, consideration of:</w:t>
      </w:r>
    </w:p>
    <w:p w14:paraId="735BFE1D" w14:textId="77777777" w:rsidR="00376465" w:rsidRDefault="00376465" w:rsidP="00F64FA8">
      <w:pPr>
        <w:pStyle w:val="ListBullet"/>
      </w:pPr>
      <w:r>
        <w:t>Whether the current law in Aotearoa New Zealand adequately responds to hate crime (</w:t>
      </w:r>
      <w:proofErr w:type="gramStart"/>
      <w:r>
        <w:t>in particular section</w:t>
      </w:r>
      <w:proofErr w:type="gramEnd"/>
      <w:r>
        <w:t xml:space="preserve"> 9(1)(h) of the Sentencing Act 2002, which requires hostile motivation to be taken into account when sentencing an offender).</w:t>
      </w:r>
    </w:p>
    <w:p w14:paraId="2B30850A" w14:textId="77777777" w:rsidR="00376465" w:rsidRDefault="00376465" w:rsidP="00F64FA8">
      <w:pPr>
        <w:pStyle w:val="ListBullet"/>
      </w:pPr>
      <w:r>
        <w:t>Whether any concerns about the operation of the current law should be addressed through legislative (or operational) measures, for example, the creation of hate-motivated offences.</w:t>
      </w:r>
    </w:p>
    <w:p w14:paraId="7F6C96B0" w14:textId="77777777" w:rsidR="00376465" w:rsidRDefault="00376465" w:rsidP="00F64FA8">
      <w:pPr>
        <w:pStyle w:val="ListBullet"/>
      </w:pPr>
      <w:r>
        <w:t>If hate-motivated offences should be created:</w:t>
      </w:r>
    </w:p>
    <w:p w14:paraId="03DDD7C6" w14:textId="77777777" w:rsidR="00376465" w:rsidRDefault="00376465" w:rsidP="00F64FA8">
      <w:pPr>
        <w:pStyle w:val="ListBullet2"/>
      </w:pPr>
      <w:r>
        <w:t xml:space="preserve">which existing offences they should correspond </w:t>
      </w:r>
      <w:proofErr w:type="gramStart"/>
      <w:r>
        <w:t>to;</w:t>
      </w:r>
      <w:proofErr w:type="gramEnd"/>
    </w:p>
    <w:p w14:paraId="70AB87E4" w14:textId="77777777" w:rsidR="00376465" w:rsidRDefault="00376465" w:rsidP="00F64FA8">
      <w:pPr>
        <w:pStyle w:val="ListBullet2"/>
      </w:pPr>
      <w:r>
        <w:t xml:space="preserve">which common characteristics they should </w:t>
      </w:r>
      <w:proofErr w:type="gramStart"/>
      <w:r>
        <w:t>cover;</w:t>
      </w:r>
      <w:proofErr w:type="gramEnd"/>
    </w:p>
    <w:p w14:paraId="7F89222C" w14:textId="77777777" w:rsidR="00376465" w:rsidRDefault="00376465" w:rsidP="00F64FA8">
      <w:pPr>
        <w:pStyle w:val="ListBullet2"/>
      </w:pPr>
      <w:r>
        <w:t xml:space="preserve">how the hatred or hostility element of the offences should be </w:t>
      </w:r>
      <w:proofErr w:type="gramStart"/>
      <w:r>
        <w:t>established;</w:t>
      </w:r>
      <w:proofErr w:type="gramEnd"/>
    </w:p>
    <w:p w14:paraId="4AF0E500" w14:textId="77777777" w:rsidR="00376465" w:rsidRDefault="00376465" w:rsidP="00F64FA8">
      <w:pPr>
        <w:pStyle w:val="ListBullet2"/>
      </w:pPr>
      <w:r>
        <w:t>what maximum penalties are appropriate; and</w:t>
      </w:r>
    </w:p>
    <w:p w14:paraId="168E03F3" w14:textId="77777777" w:rsidR="00376465" w:rsidRDefault="00376465" w:rsidP="00F64FA8">
      <w:pPr>
        <w:pStyle w:val="ListBullet2"/>
      </w:pPr>
      <w:r>
        <w:lastRenderedPageBreak/>
        <w:t>whether any amendments to the Sentencing Act are desirable to take account of the new offences and to ensure hate crime offenders are sentenced appropriately.</w:t>
      </w:r>
    </w:p>
    <w:p w14:paraId="613A37AC" w14:textId="77777777" w:rsidR="00376465" w:rsidRDefault="00376465" w:rsidP="00F64FA8">
      <w:pPr>
        <w:jc w:val="both"/>
      </w:pPr>
      <w:r>
        <w:t xml:space="preserve">In making recommendations for reform the Law Commission will </w:t>
      </w:r>
      <w:proofErr w:type="gramStart"/>
      <w:r>
        <w:t>take into account</w:t>
      </w:r>
      <w:proofErr w:type="gramEnd"/>
      <w:r>
        <w:t xml:space="preserve"> </w:t>
      </w:r>
      <w:proofErr w:type="spellStart"/>
      <w:r>
        <w:t>te</w:t>
      </w:r>
      <w:proofErr w:type="spellEnd"/>
      <w:r>
        <w:t xml:space="preserve"> </w:t>
      </w:r>
      <w:proofErr w:type="spellStart"/>
      <w:r>
        <w:t>ao</w:t>
      </w:r>
      <w:proofErr w:type="spellEnd"/>
      <w:r>
        <w:t xml:space="preserve"> Māori and give consideration to the multicultural character of New Zealand society.</w:t>
      </w:r>
    </w:p>
    <w:p w14:paraId="13339726" w14:textId="77777777" w:rsidR="00376465" w:rsidRDefault="00376465" w:rsidP="00F64FA8">
      <w:pPr>
        <w:jc w:val="both"/>
      </w:pPr>
      <w:r>
        <w:t xml:space="preserve">The review will not consider criminalising conduct that does not currently amount to an offence under New Zealand law. For the avoidance of doubt, the review will not consider recommendations 40 and 41 of the Report of the Royal Commission of Inquiry into the terrorist attack on Christchurch </w:t>
      </w:r>
      <w:proofErr w:type="spellStart"/>
      <w:r>
        <w:t>masjidain</w:t>
      </w:r>
      <w:proofErr w:type="spellEnd"/>
      <w:r>
        <w:t xml:space="preserve"> on 15 March 2019, which concern:</w:t>
      </w:r>
    </w:p>
    <w:p w14:paraId="7F33D6A7" w14:textId="77777777" w:rsidR="00376465" w:rsidRDefault="00376465" w:rsidP="00F64FA8">
      <w:pPr>
        <w:pStyle w:val="ListBullet"/>
      </w:pPr>
      <w:r>
        <w:t>the law relating to hate speech, including sections 61 and 131 of the Human Rights Act 1993; and</w:t>
      </w:r>
    </w:p>
    <w:p w14:paraId="02BEB909" w14:textId="77777777" w:rsidR="00376465" w:rsidRDefault="00376465" w:rsidP="00F64FA8">
      <w:pPr>
        <w:pStyle w:val="ListBullet"/>
      </w:pPr>
      <w:r>
        <w:t>the definition of when a publication is “objectionable” in section 3 of the Films, Videos, and Publications Classification Act 1993.</w:t>
      </w:r>
    </w:p>
    <w:p w14:paraId="69CD4531" w14:textId="77777777" w:rsidR="00376465" w:rsidRDefault="00376465" w:rsidP="00F64FA8">
      <w:pPr>
        <w:pStyle w:val="Heading2"/>
      </w:pPr>
      <w:bookmarkStart w:id="90" w:name="_Toc184126913"/>
      <w:r>
        <w:t>Timing and process</w:t>
      </w:r>
      <w:bookmarkEnd w:id="90"/>
    </w:p>
    <w:p w14:paraId="02E4481E" w14:textId="77777777" w:rsidR="00376465" w:rsidRDefault="00376465" w:rsidP="00376465">
      <w:r>
        <w:t>The Law Commission intends to publicly consult in early 2025.</w:t>
      </w:r>
    </w:p>
    <w:p w14:paraId="02229DF6" w14:textId="77777777" w:rsidR="00376465" w:rsidRDefault="00376465" w:rsidP="00376465">
      <w:r>
        <w:t>The Law Commission intends to report to the Minister responsible for the Law Commission with its recommendations by mid-2026.</w:t>
      </w:r>
    </w:p>
    <w:p w14:paraId="35D26717" w14:textId="77777777" w:rsidR="00376465" w:rsidRDefault="00376465" w:rsidP="00F64FA8">
      <w:pPr>
        <w:pStyle w:val="Heading2"/>
      </w:pPr>
      <w:bookmarkStart w:id="91" w:name="_Toc184126914"/>
      <w:r>
        <w:t>About the Law Commission</w:t>
      </w:r>
      <w:bookmarkEnd w:id="91"/>
    </w:p>
    <w:p w14:paraId="63C9B779" w14:textId="77777777" w:rsidR="00376465" w:rsidRDefault="00376465" w:rsidP="00F64FA8">
      <w:pPr>
        <w:jc w:val="both"/>
      </w:pPr>
      <w:r>
        <w:t>The Law Commission is an independent Crown agency that provides law reform advice to the Government. The Government does not direct how we carry out our work or the recommendations we make.</w:t>
      </w:r>
    </w:p>
    <w:p w14:paraId="614C1230" w14:textId="77777777" w:rsidR="00376465" w:rsidRDefault="00376465" w:rsidP="00F64FA8">
      <w:pPr>
        <w:jc w:val="both"/>
      </w:pPr>
      <w:r>
        <w:t>We undertake research and engagement, and then make recommendations to Government to improve the law. These recommendations are published in a report to the Minister of Justice. The Minister must present our report to Parliament.</w:t>
      </w:r>
    </w:p>
    <w:p w14:paraId="075A5F92" w14:textId="69A63833" w:rsidR="00376465" w:rsidRPr="00376465" w:rsidRDefault="00376465" w:rsidP="00F64FA8">
      <w:pPr>
        <w:jc w:val="both"/>
      </w:pPr>
      <w:r>
        <w:t>The Government decides whether and how it will change the law. You can find out more about what we do on the Law Commission website.</w:t>
      </w:r>
    </w:p>
    <w:p w14:paraId="0FEC060D" w14:textId="77777777" w:rsidR="00EB0FB8" w:rsidRPr="00BE3B11" w:rsidRDefault="00EB0FB8" w:rsidP="00EB0FB8">
      <w:pPr>
        <w:pStyle w:val="ListParagraph"/>
        <w:numPr>
          <w:ilvl w:val="0"/>
          <w:numId w:val="29"/>
        </w:numPr>
        <w:tabs>
          <w:tab w:val="left" w:pos="709"/>
        </w:tabs>
        <w:spacing w:after="120"/>
        <w:contextualSpacing w:val="0"/>
        <w:jc w:val="both"/>
        <w:rPr>
          <w:rFonts w:eastAsia="Times New Roman" w:cs="Times New Roman"/>
          <w:vanish/>
          <w:color w:val="000000" w:themeColor="text1"/>
          <w:sz w:val="20"/>
          <w:szCs w:val="24"/>
          <w:lang w:eastAsia="en-AU"/>
        </w:rPr>
      </w:pPr>
    </w:p>
    <w:p w14:paraId="56CA443C" w14:textId="77777777" w:rsidR="00307475" w:rsidRDefault="00307475" w:rsidP="00396623">
      <w:pPr>
        <w:pStyle w:val="BodyText"/>
        <w:numPr>
          <w:ilvl w:val="0"/>
          <w:numId w:val="0"/>
        </w:numPr>
      </w:pPr>
    </w:p>
    <w:p w14:paraId="22742319" w14:textId="73B07079" w:rsidR="00307475" w:rsidRDefault="00307475" w:rsidP="00396623">
      <w:pPr>
        <w:pStyle w:val="BodyText"/>
        <w:numPr>
          <w:ilvl w:val="0"/>
          <w:numId w:val="0"/>
        </w:numPr>
      </w:pPr>
      <w:r w:rsidRPr="008642D1">
        <w:rPr>
          <w:noProof/>
          <w:lang w:eastAsia="en-NZ"/>
        </w:rPr>
        <mc:AlternateContent>
          <mc:Choice Requires="wpg">
            <w:drawing>
              <wp:anchor distT="0" distB="0" distL="114300" distR="114300" simplePos="0" relativeHeight="251658276" behindDoc="1" locked="0" layoutInCell="1" allowOverlap="1" wp14:anchorId="52D7D348" wp14:editId="0EC2D203">
                <wp:simplePos x="0" y="0"/>
                <wp:positionH relativeFrom="page">
                  <wp:posOffset>1080135</wp:posOffset>
                </wp:positionH>
                <wp:positionV relativeFrom="paragraph">
                  <wp:posOffset>112073</wp:posOffset>
                </wp:positionV>
                <wp:extent cx="1799590" cy="1270"/>
                <wp:effectExtent l="0" t="19050" r="10160" b="17780"/>
                <wp:wrapNone/>
                <wp:docPr id="839994795" name="Group 839994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02912498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7FAA7" id="Group 839994795" o:spid="_x0000_s1026" style="position:absolute;margin-left:85.05pt;margin-top:8.8pt;width:141.7pt;height:.1pt;z-index:-251658204;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3EE88F03" w14:textId="77777777" w:rsidR="00EB0FB8" w:rsidRDefault="00EB0FB8" w:rsidP="00396623">
      <w:pPr>
        <w:pStyle w:val="BodyText"/>
        <w:numPr>
          <w:ilvl w:val="0"/>
          <w:numId w:val="0"/>
        </w:numPr>
      </w:pPr>
    </w:p>
    <w:p w14:paraId="1D51C316" w14:textId="49E6D537" w:rsidR="00396623" w:rsidRPr="008642D1" w:rsidRDefault="00396623" w:rsidP="00396623">
      <w:pPr>
        <w:pStyle w:val="BodyText"/>
        <w:numPr>
          <w:ilvl w:val="0"/>
          <w:numId w:val="0"/>
        </w:numPr>
        <w:sectPr w:rsidR="00396623" w:rsidRPr="008642D1" w:rsidSect="00396623">
          <w:headerReference w:type="default" r:id="rId57"/>
          <w:headerReference w:type="first" r:id="rId58"/>
          <w:footnotePr>
            <w:numRestart w:val="eachSect"/>
          </w:footnotePr>
          <w:pgSz w:w="11907" w:h="16840" w:code="9"/>
          <w:pgMar w:top="1134" w:right="1134" w:bottom="1134" w:left="1701" w:header="499" w:footer="46" w:gutter="0"/>
          <w:cols w:space="720"/>
        </w:sectPr>
      </w:pPr>
    </w:p>
    <w:p w14:paraId="64B5DAA9" w14:textId="77777777" w:rsidR="00396623" w:rsidRPr="008642D1" w:rsidRDefault="00396623" w:rsidP="00396623"/>
    <w:p w14:paraId="2F928406" w14:textId="77777777" w:rsidR="00396623" w:rsidRPr="008642D1" w:rsidRDefault="00396623" w:rsidP="00396623"/>
    <w:p w14:paraId="22DFB2F9" w14:textId="77777777" w:rsidR="00396623" w:rsidRPr="008642D1" w:rsidRDefault="00396623" w:rsidP="00396623"/>
    <w:p w14:paraId="7AE1B74C" w14:textId="77777777" w:rsidR="00396623" w:rsidRPr="008642D1" w:rsidRDefault="00396623" w:rsidP="00396623"/>
    <w:p w14:paraId="4041CB55" w14:textId="77777777" w:rsidR="00396623" w:rsidRPr="008642D1" w:rsidRDefault="00396623" w:rsidP="00396623"/>
    <w:p w14:paraId="372244EF" w14:textId="77777777" w:rsidR="00396623" w:rsidRPr="008642D1" w:rsidRDefault="00396623" w:rsidP="00396623"/>
    <w:p w14:paraId="38BB627C" w14:textId="77777777" w:rsidR="00396623" w:rsidRPr="008642D1" w:rsidRDefault="00396623" w:rsidP="00396623"/>
    <w:p w14:paraId="07BE0AD6" w14:textId="77777777" w:rsidR="00396623" w:rsidRPr="008642D1" w:rsidRDefault="00396623" w:rsidP="00396623"/>
    <w:p w14:paraId="20B27AC7" w14:textId="77777777" w:rsidR="00396623" w:rsidRPr="008642D1" w:rsidRDefault="00396623" w:rsidP="00396623"/>
    <w:p w14:paraId="7A1CDF42" w14:textId="77777777" w:rsidR="00396623" w:rsidRDefault="00396623" w:rsidP="00396623"/>
    <w:p w14:paraId="7B40EE2F" w14:textId="77777777" w:rsidR="003F4BAB" w:rsidRDefault="003F4BAB" w:rsidP="00396623"/>
    <w:p w14:paraId="311FFB93" w14:textId="77777777" w:rsidR="003F4BAB" w:rsidRDefault="003F4BAB" w:rsidP="00396623"/>
    <w:p w14:paraId="165F5A09" w14:textId="77777777" w:rsidR="003F4BAB" w:rsidRDefault="003F4BAB" w:rsidP="00396623"/>
    <w:p w14:paraId="2421771E" w14:textId="77777777" w:rsidR="003F4BAB" w:rsidRDefault="003F4BAB" w:rsidP="00396623"/>
    <w:p w14:paraId="6A42C4C3" w14:textId="77777777" w:rsidR="00396623" w:rsidRPr="008642D1" w:rsidRDefault="00396623" w:rsidP="00396623"/>
    <w:p w14:paraId="1E836E78" w14:textId="77777777" w:rsidR="00396623" w:rsidRPr="008642D1" w:rsidRDefault="00396623" w:rsidP="00396623"/>
    <w:p w14:paraId="3331AE36" w14:textId="77777777" w:rsidR="00396623" w:rsidRPr="008642D1" w:rsidRDefault="00396623" w:rsidP="00396623"/>
    <w:p w14:paraId="440859D9" w14:textId="77777777" w:rsidR="00396623" w:rsidRPr="008642D1" w:rsidRDefault="00396623" w:rsidP="00396623"/>
    <w:p w14:paraId="0F6BAE94" w14:textId="77777777" w:rsidR="00396623" w:rsidRPr="008642D1" w:rsidRDefault="00396623" w:rsidP="00396623"/>
    <w:p w14:paraId="311527F4" w14:textId="77777777" w:rsidR="00396623" w:rsidRPr="008642D1" w:rsidRDefault="00396623" w:rsidP="00396623"/>
    <w:p w14:paraId="13AA7A5C" w14:textId="77777777" w:rsidR="00396623" w:rsidRPr="008642D1" w:rsidRDefault="00396623" w:rsidP="00396623"/>
    <w:p w14:paraId="0E24D02D" w14:textId="77777777" w:rsidR="00396623" w:rsidRPr="008642D1" w:rsidRDefault="00396623" w:rsidP="00396623">
      <w:r w:rsidRPr="008642D1">
        <w:rPr>
          <w:noProof/>
          <w:lang w:eastAsia="en-NZ"/>
        </w:rPr>
        <mc:AlternateContent>
          <mc:Choice Requires="wpg">
            <w:drawing>
              <wp:anchor distT="0" distB="0" distL="114300" distR="114300" simplePos="0" relativeHeight="251658263" behindDoc="1" locked="0" layoutInCell="1" allowOverlap="1" wp14:anchorId="4CD13B9E" wp14:editId="11E8EFB9">
                <wp:simplePos x="0" y="0"/>
                <wp:positionH relativeFrom="page">
                  <wp:posOffset>1076325</wp:posOffset>
                </wp:positionH>
                <wp:positionV relativeFrom="paragraph">
                  <wp:posOffset>89513</wp:posOffset>
                </wp:positionV>
                <wp:extent cx="2412000" cy="1270"/>
                <wp:effectExtent l="0" t="19050" r="26670" b="17780"/>
                <wp:wrapNone/>
                <wp:docPr id="764517974" name="Group 764517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797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C2EE5" id="Group 764517974" o:spid="_x0000_s1026" style="position:absolute;margin-left:84.75pt;margin-top:7.05pt;width:189.9pt;height:.1pt;z-index:-25165821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3552FD07" w14:textId="77777777" w:rsidR="00396623" w:rsidRPr="008642D1" w:rsidRDefault="00396623" w:rsidP="00396623"/>
    <w:p w14:paraId="4BC1D59A" w14:textId="77777777" w:rsidR="00396623" w:rsidRPr="008642D1" w:rsidRDefault="00396623" w:rsidP="00396623">
      <w:r w:rsidRPr="008642D1">
        <w:rPr>
          <w:noProof/>
        </w:rPr>
        <w:drawing>
          <wp:inline distT="0" distB="0" distL="0" distR="0" wp14:anchorId="30413F16" wp14:editId="521DEF48">
            <wp:extent cx="2489689" cy="998768"/>
            <wp:effectExtent l="0" t="0" r="6350" b="0"/>
            <wp:docPr id="764517973" name="Picture 764517973"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7973" name="Picture 764517973" descr="A picture containing font, graphics, text, graphic desig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662C498A" w14:textId="77777777" w:rsidR="00396623" w:rsidRPr="008642D1" w:rsidRDefault="00396623" w:rsidP="00396623">
      <w:pPr>
        <w:spacing w:before="360"/>
        <w:ind w:left="113" w:right="3243"/>
        <w:rPr>
          <w:rFonts w:eastAsia="Times"/>
          <w:b/>
          <w:bCs/>
          <w:sz w:val="2"/>
          <w:szCs w:val="6"/>
        </w:rPr>
      </w:pPr>
    </w:p>
    <w:p w14:paraId="4C0E0FBE" w14:textId="77777777" w:rsidR="00396623" w:rsidRPr="008642D1" w:rsidRDefault="00396623" w:rsidP="00396623">
      <w:pPr>
        <w:spacing w:before="360"/>
        <w:ind w:right="3243"/>
        <w:rPr>
          <w:rFonts w:eastAsia="Times"/>
          <w:b/>
          <w:bCs/>
          <w:sz w:val="18"/>
        </w:rPr>
      </w:pPr>
      <w:proofErr w:type="spellStart"/>
      <w:r w:rsidRPr="008642D1">
        <w:rPr>
          <w:rFonts w:eastAsia="Times"/>
          <w:b/>
          <w:bCs/>
          <w:sz w:val="18"/>
        </w:rPr>
        <w:t>Te</w:t>
      </w:r>
      <w:proofErr w:type="spellEnd"/>
      <w:r w:rsidRPr="008642D1">
        <w:rPr>
          <w:rFonts w:eastAsia="Times"/>
          <w:b/>
          <w:bCs/>
          <w:sz w:val="18"/>
        </w:rPr>
        <w:t xml:space="preserve"> Aka Matua o </w:t>
      </w:r>
      <w:proofErr w:type="spellStart"/>
      <w:r w:rsidRPr="008642D1">
        <w:rPr>
          <w:rFonts w:eastAsia="Times"/>
          <w:b/>
          <w:bCs/>
          <w:sz w:val="18"/>
        </w:rPr>
        <w:t>te</w:t>
      </w:r>
      <w:proofErr w:type="spellEnd"/>
      <w:r w:rsidRPr="008642D1">
        <w:rPr>
          <w:rFonts w:eastAsia="Times"/>
          <w:b/>
          <w:bCs/>
          <w:sz w:val="18"/>
        </w:rPr>
        <w:t xml:space="preserve"> Ture | Law Commission is located at: </w:t>
      </w:r>
    </w:p>
    <w:p w14:paraId="527ED958" w14:textId="77777777" w:rsidR="00396623" w:rsidRPr="008642D1" w:rsidRDefault="00396623" w:rsidP="00396623">
      <w:pPr>
        <w:ind w:right="3243"/>
        <w:rPr>
          <w:rFonts w:eastAsia="Times"/>
          <w:sz w:val="18"/>
        </w:rPr>
      </w:pPr>
      <w:r w:rsidRPr="008642D1">
        <w:rPr>
          <w:rFonts w:eastAsia="Times"/>
          <w:sz w:val="18"/>
        </w:rPr>
        <w:t xml:space="preserve">Level 9, </w:t>
      </w:r>
      <w:proofErr w:type="spellStart"/>
      <w:r w:rsidRPr="008642D1">
        <w:rPr>
          <w:rFonts w:eastAsia="Times"/>
          <w:sz w:val="18"/>
        </w:rPr>
        <w:t>Solnet</w:t>
      </w:r>
      <w:proofErr w:type="spellEnd"/>
      <w:r w:rsidRPr="008642D1">
        <w:rPr>
          <w:rFonts w:eastAsia="Times"/>
          <w:sz w:val="18"/>
        </w:rPr>
        <w:t xml:space="preserve"> House, 70 The Terrace, Wellington 6011</w:t>
      </w:r>
    </w:p>
    <w:p w14:paraId="6764DF55" w14:textId="77777777" w:rsidR="00396623" w:rsidRPr="008642D1" w:rsidRDefault="00396623" w:rsidP="00396623">
      <w:pPr>
        <w:ind w:right="2281"/>
        <w:rPr>
          <w:rFonts w:eastAsia="Times"/>
          <w:sz w:val="18"/>
        </w:rPr>
      </w:pPr>
      <w:r w:rsidRPr="008642D1">
        <w:rPr>
          <w:rFonts w:eastAsia="Times"/>
          <w:sz w:val="18"/>
        </w:rPr>
        <w:t>Postal address: PO Box 2590, Wellington 6140, Aotearoa New Zealand</w:t>
      </w:r>
    </w:p>
    <w:p w14:paraId="23D89BF8" w14:textId="77777777" w:rsidR="00396623" w:rsidRPr="008642D1" w:rsidRDefault="00396623" w:rsidP="00396623">
      <w:pPr>
        <w:ind w:right="3243"/>
        <w:rPr>
          <w:rFonts w:eastAsia="Times"/>
          <w:sz w:val="18"/>
        </w:rPr>
      </w:pPr>
      <w:bookmarkStart w:id="92" w:name="_Hlk52890582"/>
      <w:r w:rsidRPr="008642D1">
        <w:rPr>
          <w:rFonts w:eastAsia="Times"/>
          <w:sz w:val="18"/>
        </w:rPr>
        <w:t xml:space="preserve">Document Exchange Number: SP 23534 </w:t>
      </w:r>
    </w:p>
    <w:bookmarkEnd w:id="92"/>
    <w:p w14:paraId="47E435A3" w14:textId="77777777" w:rsidR="00396623" w:rsidRPr="008642D1" w:rsidRDefault="00396623" w:rsidP="00396623">
      <w:pPr>
        <w:ind w:right="3243"/>
        <w:rPr>
          <w:rFonts w:eastAsia="Times"/>
          <w:sz w:val="18"/>
        </w:rPr>
      </w:pPr>
      <w:r w:rsidRPr="008642D1">
        <w:rPr>
          <w:rFonts w:eastAsia="Times"/>
          <w:sz w:val="18"/>
        </w:rPr>
        <w:t>Telephone: 04 473 3453</w:t>
      </w:r>
    </w:p>
    <w:p w14:paraId="18EA7F11" w14:textId="77777777" w:rsidR="00396623" w:rsidRPr="008642D1" w:rsidRDefault="00396623" w:rsidP="00396623">
      <w:pPr>
        <w:ind w:right="3243"/>
        <w:rPr>
          <w:rFonts w:eastAsia="Times"/>
          <w:sz w:val="18"/>
        </w:rPr>
      </w:pPr>
      <w:hyperlink r:id="rId60">
        <w:r w:rsidRPr="008642D1">
          <w:rPr>
            <w:rFonts w:eastAsia="Times"/>
            <w:sz w:val="18"/>
          </w:rPr>
          <w:t>Email: com@lawcom.govt.nz</w:t>
        </w:r>
      </w:hyperlink>
    </w:p>
    <w:p w14:paraId="0115D871" w14:textId="0C39D3D0" w:rsidR="00396623" w:rsidRPr="008642D1" w:rsidRDefault="00396623" w:rsidP="00734E73">
      <w:pPr>
        <w:pStyle w:val="BodyText"/>
        <w:numPr>
          <w:ilvl w:val="0"/>
          <w:numId w:val="0"/>
        </w:numPr>
        <w:ind w:left="709" w:hanging="709"/>
      </w:pPr>
    </w:p>
    <w:p w14:paraId="2C79E26A" w14:textId="530ABE8F" w:rsidR="00734E73" w:rsidRPr="0043537C" w:rsidRDefault="00396623" w:rsidP="00734E73">
      <w:pPr>
        <w:pStyle w:val="BodyText"/>
        <w:numPr>
          <w:ilvl w:val="0"/>
          <w:numId w:val="0"/>
        </w:numPr>
        <w:ind w:left="709" w:hanging="709"/>
      </w:pPr>
      <w:r w:rsidRPr="008642D1">
        <w:rPr>
          <w:noProof/>
          <w:lang w:eastAsia="en-NZ"/>
        </w:rPr>
        <mc:AlternateContent>
          <mc:Choice Requires="wpg">
            <w:drawing>
              <wp:anchor distT="0" distB="0" distL="114300" distR="114300" simplePos="0" relativeHeight="251658264" behindDoc="1" locked="0" layoutInCell="1" allowOverlap="1" wp14:anchorId="5E3D4BB0" wp14:editId="708D93AC">
                <wp:simplePos x="0" y="0"/>
                <wp:positionH relativeFrom="page">
                  <wp:posOffset>1080135</wp:posOffset>
                </wp:positionH>
                <wp:positionV relativeFrom="paragraph">
                  <wp:posOffset>18415</wp:posOffset>
                </wp:positionV>
                <wp:extent cx="2412000" cy="1270"/>
                <wp:effectExtent l="0" t="19050" r="26670" b="17780"/>
                <wp:wrapNone/>
                <wp:docPr id="1748898593" name="Group 1748898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101306677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888C5" id="Group 1748898593" o:spid="_x0000_s1026" style="position:absolute;margin-left:85.05pt;margin-top:1.45pt;width:189.9pt;height:.1pt;z-index:-25165821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sectPr w:rsidR="00734E73" w:rsidRPr="0043537C" w:rsidSect="006B03F1">
      <w:headerReference w:type="default" r:id="rId61"/>
      <w:footnotePr>
        <w:numRestart w:val="eachSect"/>
      </w:footnotePr>
      <w:pgSz w:w="11920" w:h="16840"/>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C9F5C" w14:textId="77777777" w:rsidR="0002319D" w:rsidRDefault="0002319D">
      <w:r>
        <w:separator/>
      </w:r>
    </w:p>
  </w:endnote>
  <w:endnote w:type="continuationSeparator" w:id="0">
    <w:p w14:paraId="57918CD7" w14:textId="77777777" w:rsidR="0002319D" w:rsidRDefault="0002319D">
      <w:r>
        <w:continuationSeparator/>
      </w:r>
    </w:p>
  </w:endnote>
  <w:endnote w:type="continuationNotice" w:id="1">
    <w:p w14:paraId="55BEC2D1" w14:textId="77777777" w:rsidR="0002319D" w:rsidRDefault="00023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Mäori">
    <w:altName w:val="Times New Roman"/>
    <w:charset w:val="00"/>
    <w:family w:val="roman"/>
    <w:pitch w:val="variable"/>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etropolis">
    <w:altName w:val="Calibri"/>
    <w:panose1 w:val="00000500000000000000"/>
    <w:charset w:val="00"/>
    <w:family w:val="modern"/>
    <w:notTrueType/>
    <w:pitch w:val="variable"/>
    <w:sig w:usb0="00000007" w:usb1="00000000" w:usb2="00000000" w:usb3="00000000" w:csb0="00000093" w:csb1="00000000"/>
  </w:font>
  <w:font w:name="Metropolis Ligh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5D73A38C-D2FE-42C0-8BFE-4651DCDE1407}"/>
    <w:embedItalic r:id="rId2" w:subsetted="1" w:fontKey="{AF84FF6E-3A55-4E49-B121-266F1A5666AF}"/>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Yu Gothic UI Semibold">
    <w:charset w:val="80"/>
    <w:family w:val="swiss"/>
    <w:pitch w:val="variable"/>
    <w:sig w:usb0="E00002FF" w:usb1="2AC7FDFF" w:usb2="00000016" w:usb3="00000000" w:csb0="0002009F" w:csb1="00000000"/>
  </w:font>
  <w:font w:name="VNI-Aptima">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3" w:fontKey="{18753B13-DD2C-491F-9D16-1BF02A873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F0A8B" w14:textId="77777777" w:rsidR="00C4248B" w:rsidRDefault="00C4248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38B18" w14:textId="77777777" w:rsidR="00EB70BA" w:rsidRDefault="00EB70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8"/>
      <w:gridCol w:w="3028"/>
      <w:gridCol w:w="3028"/>
    </w:tblGrid>
    <w:tr w:rsidR="00EB70BA" w14:paraId="0A4FD507" w14:textId="77777777" w:rsidTr="2A4E7D65">
      <w:tc>
        <w:tcPr>
          <w:tcW w:w="3028" w:type="dxa"/>
        </w:tcPr>
        <w:p w14:paraId="28971183" w14:textId="77777777" w:rsidR="00EB70BA" w:rsidRDefault="00EB70BA" w:rsidP="2A4E7D65">
          <w:pPr>
            <w:pStyle w:val="Header"/>
            <w:ind w:left="-115"/>
          </w:pPr>
        </w:p>
      </w:tc>
      <w:tc>
        <w:tcPr>
          <w:tcW w:w="3028" w:type="dxa"/>
        </w:tcPr>
        <w:p w14:paraId="4687A894" w14:textId="77777777" w:rsidR="00EB70BA" w:rsidRDefault="00EB70BA" w:rsidP="2A4E7D65">
          <w:pPr>
            <w:pStyle w:val="Header"/>
            <w:jc w:val="center"/>
          </w:pPr>
        </w:p>
      </w:tc>
      <w:tc>
        <w:tcPr>
          <w:tcW w:w="3028" w:type="dxa"/>
        </w:tcPr>
        <w:p w14:paraId="5D5B155F" w14:textId="77777777" w:rsidR="00EB70BA" w:rsidRDefault="00EB70BA" w:rsidP="2A4E7D65">
          <w:pPr>
            <w:pStyle w:val="Header"/>
            <w:ind w:right="-115"/>
            <w:jc w:val="right"/>
          </w:pPr>
        </w:p>
      </w:tc>
    </w:tr>
  </w:tbl>
  <w:p w14:paraId="33AC1628" w14:textId="77777777" w:rsidR="00EB70BA" w:rsidRDefault="00EB70BA">
    <w:pPr>
      <w:pStyle w:val="Footer"/>
    </w:pPr>
  </w:p>
  <w:p w14:paraId="0027E7ED" w14:textId="77777777" w:rsidR="00EB70BA" w:rsidRDefault="00EB70B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8"/>
      <w:gridCol w:w="3028"/>
      <w:gridCol w:w="3028"/>
    </w:tblGrid>
    <w:tr w:rsidR="00EB70BA" w14:paraId="0D2342DD" w14:textId="77777777" w:rsidTr="2A4E7D65">
      <w:tc>
        <w:tcPr>
          <w:tcW w:w="3028" w:type="dxa"/>
        </w:tcPr>
        <w:p w14:paraId="72180DD4" w14:textId="77777777" w:rsidR="00EB70BA" w:rsidRDefault="00EB70BA" w:rsidP="2A4E7D65">
          <w:pPr>
            <w:pStyle w:val="Header"/>
            <w:ind w:left="-115"/>
          </w:pPr>
        </w:p>
      </w:tc>
      <w:tc>
        <w:tcPr>
          <w:tcW w:w="3028" w:type="dxa"/>
        </w:tcPr>
        <w:p w14:paraId="1FD76831" w14:textId="77777777" w:rsidR="00EB70BA" w:rsidRDefault="00EB70BA" w:rsidP="2A4E7D65">
          <w:pPr>
            <w:pStyle w:val="Header"/>
            <w:jc w:val="center"/>
          </w:pPr>
        </w:p>
      </w:tc>
      <w:tc>
        <w:tcPr>
          <w:tcW w:w="3028" w:type="dxa"/>
        </w:tcPr>
        <w:p w14:paraId="25C4E21D" w14:textId="77777777" w:rsidR="00EB70BA" w:rsidRDefault="00EB70BA" w:rsidP="2A4E7D65">
          <w:pPr>
            <w:pStyle w:val="Header"/>
            <w:ind w:right="-115"/>
            <w:jc w:val="right"/>
          </w:pPr>
        </w:p>
      </w:tc>
    </w:tr>
  </w:tbl>
  <w:p w14:paraId="1CC8C0F9" w14:textId="77777777" w:rsidR="00EB70BA" w:rsidRDefault="00EB70B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8"/>
      <w:gridCol w:w="3028"/>
      <w:gridCol w:w="3028"/>
    </w:tblGrid>
    <w:tr w:rsidR="00EB70BA" w14:paraId="1303F4F1" w14:textId="77777777" w:rsidTr="2A4E7D65">
      <w:tc>
        <w:tcPr>
          <w:tcW w:w="3028" w:type="dxa"/>
        </w:tcPr>
        <w:p w14:paraId="51A4F8C3" w14:textId="77777777" w:rsidR="00EB70BA" w:rsidRDefault="00EB70BA" w:rsidP="2A4E7D65">
          <w:pPr>
            <w:pStyle w:val="Header"/>
            <w:ind w:left="-115"/>
          </w:pPr>
        </w:p>
      </w:tc>
      <w:tc>
        <w:tcPr>
          <w:tcW w:w="3028" w:type="dxa"/>
        </w:tcPr>
        <w:p w14:paraId="40E82A02" w14:textId="77777777" w:rsidR="00EB70BA" w:rsidRDefault="00EB70BA" w:rsidP="2A4E7D65">
          <w:pPr>
            <w:pStyle w:val="Header"/>
            <w:jc w:val="center"/>
          </w:pPr>
        </w:p>
      </w:tc>
      <w:tc>
        <w:tcPr>
          <w:tcW w:w="3028" w:type="dxa"/>
        </w:tcPr>
        <w:p w14:paraId="25A055B0" w14:textId="77777777" w:rsidR="00EB70BA" w:rsidRDefault="00EB70BA" w:rsidP="2A4E7D65">
          <w:pPr>
            <w:pStyle w:val="Header"/>
            <w:ind w:right="-115"/>
            <w:jc w:val="right"/>
          </w:pPr>
        </w:p>
      </w:tc>
    </w:tr>
  </w:tbl>
  <w:p w14:paraId="19D87747" w14:textId="77777777" w:rsidR="00EB70BA" w:rsidRDefault="00EB70B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2FE17" w14:textId="77777777" w:rsidR="00174F89" w:rsidRDefault="00174F8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4736" w14:textId="77777777" w:rsidR="00174F89" w:rsidRDefault="00174F8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71059" w14:textId="77777777" w:rsidR="00EB0FB8" w:rsidRDefault="00EB0FB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8EF6" w14:textId="77777777" w:rsidR="00EB0FB8" w:rsidRDefault="00EB0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F64C0" w14:textId="77777777" w:rsidR="00E81695" w:rsidRDefault="00E81695">
    <w:pPr>
      <w:pStyle w:val="Footer"/>
    </w:pPr>
    <w:r>
      <w:rPr>
        <w:noProof/>
        <w:lang w:eastAsia="en-NZ"/>
      </w:rPr>
      <w:drawing>
        <wp:anchor distT="0" distB="0" distL="114300" distR="114300" simplePos="0" relativeHeight="251657216" behindDoc="0" locked="0" layoutInCell="1" allowOverlap="1" wp14:anchorId="657B357E" wp14:editId="42C01A6F">
          <wp:simplePos x="0" y="0"/>
          <wp:positionH relativeFrom="page">
            <wp:posOffset>146636</wp:posOffset>
          </wp:positionH>
          <wp:positionV relativeFrom="page">
            <wp:posOffset>9571600</wp:posOffset>
          </wp:positionV>
          <wp:extent cx="7242810" cy="1014095"/>
          <wp:effectExtent l="0" t="0" r="0" b="0"/>
          <wp:wrapNone/>
          <wp:docPr id="25405385" name="Picture 2540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281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458AE" w14:textId="77777777" w:rsidR="00C4248B" w:rsidRDefault="00C424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8"/>
      <w:gridCol w:w="3028"/>
      <w:gridCol w:w="3028"/>
    </w:tblGrid>
    <w:tr w:rsidR="000342BA" w14:paraId="2576295C" w14:textId="77777777" w:rsidTr="2A4E7D65">
      <w:tc>
        <w:tcPr>
          <w:tcW w:w="3028" w:type="dxa"/>
        </w:tcPr>
        <w:p w14:paraId="741027F5" w14:textId="77777777" w:rsidR="000342BA" w:rsidRDefault="000342BA" w:rsidP="2A4E7D65">
          <w:pPr>
            <w:pStyle w:val="Header"/>
            <w:ind w:left="-115"/>
          </w:pPr>
        </w:p>
      </w:tc>
      <w:tc>
        <w:tcPr>
          <w:tcW w:w="3028" w:type="dxa"/>
        </w:tcPr>
        <w:p w14:paraId="2AD9E235" w14:textId="77777777" w:rsidR="000342BA" w:rsidRDefault="000342BA" w:rsidP="2A4E7D65">
          <w:pPr>
            <w:pStyle w:val="Header"/>
            <w:jc w:val="center"/>
          </w:pPr>
        </w:p>
      </w:tc>
      <w:tc>
        <w:tcPr>
          <w:tcW w:w="3028" w:type="dxa"/>
        </w:tcPr>
        <w:p w14:paraId="03C7DD01" w14:textId="77777777" w:rsidR="000342BA" w:rsidRDefault="000342BA" w:rsidP="2A4E7D65">
          <w:pPr>
            <w:pStyle w:val="Header"/>
            <w:ind w:right="-115"/>
            <w:jc w:val="right"/>
          </w:pPr>
        </w:p>
      </w:tc>
    </w:tr>
  </w:tbl>
  <w:p w14:paraId="411D7887" w14:textId="77777777" w:rsidR="000342BA" w:rsidRDefault="000342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2371" w14:textId="77777777" w:rsidR="000342BA" w:rsidRPr="00DA0B23" w:rsidRDefault="000342BA" w:rsidP="00DA0B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9C1A" w14:textId="77777777" w:rsidR="00E81695" w:rsidRDefault="00E81695">
    <w:pPr>
      <w:pStyle w:val="Footer"/>
    </w:pPr>
  </w:p>
  <w:p w14:paraId="0610F640" w14:textId="77777777" w:rsidR="002D507E" w:rsidRDefault="002D507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8"/>
      <w:gridCol w:w="3028"/>
      <w:gridCol w:w="3028"/>
    </w:tblGrid>
    <w:tr w:rsidR="008A5B76" w14:paraId="2E6FEF76" w14:textId="77777777" w:rsidTr="2A4E7D65">
      <w:tc>
        <w:tcPr>
          <w:tcW w:w="3028" w:type="dxa"/>
        </w:tcPr>
        <w:p w14:paraId="5DFC5F0F" w14:textId="77777777" w:rsidR="008A5B76" w:rsidRDefault="008A5B76" w:rsidP="2A4E7D65">
          <w:pPr>
            <w:pStyle w:val="Header"/>
            <w:ind w:left="-115"/>
          </w:pPr>
        </w:p>
      </w:tc>
      <w:tc>
        <w:tcPr>
          <w:tcW w:w="3028" w:type="dxa"/>
        </w:tcPr>
        <w:p w14:paraId="35D79938" w14:textId="77777777" w:rsidR="008A5B76" w:rsidRDefault="008A5B76" w:rsidP="2A4E7D65">
          <w:pPr>
            <w:pStyle w:val="Header"/>
            <w:jc w:val="center"/>
          </w:pPr>
        </w:p>
      </w:tc>
      <w:tc>
        <w:tcPr>
          <w:tcW w:w="3028" w:type="dxa"/>
        </w:tcPr>
        <w:p w14:paraId="2B1DB9DC" w14:textId="77777777" w:rsidR="008A5B76" w:rsidRDefault="008A5B76" w:rsidP="2A4E7D65">
          <w:pPr>
            <w:pStyle w:val="Header"/>
            <w:ind w:right="-115"/>
            <w:jc w:val="right"/>
          </w:pPr>
        </w:p>
      </w:tc>
    </w:tr>
  </w:tbl>
  <w:p w14:paraId="174240BC" w14:textId="77777777" w:rsidR="008A5B76" w:rsidRDefault="008A5B7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8"/>
      <w:gridCol w:w="3028"/>
      <w:gridCol w:w="3028"/>
    </w:tblGrid>
    <w:tr w:rsidR="00EB70BA" w14:paraId="44E5BFCB" w14:textId="77777777" w:rsidTr="2A4E7D65">
      <w:tc>
        <w:tcPr>
          <w:tcW w:w="3028" w:type="dxa"/>
        </w:tcPr>
        <w:p w14:paraId="7ABDFEB0" w14:textId="77777777" w:rsidR="00EB70BA" w:rsidRDefault="00EB70BA" w:rsidP="2A4E7D65">
          <w:pPr>
            <w:pStyle w:val="Header"/>
            <w:ind w:left="-115"/>
          </w:pPr>
        </w:p>
      </w:tc>
      <w:tc>
        <w:tcPr>
          <w:tcW w:w="3028" w:type="dxa"/>
        </w:tcPr>
        <w:p w14:paraId="65E0AB15" w14:textId="77777777" w:rsidR="00EB70BA" w:rsidRDefault="00EB70BA" w:rsidP="2A4E7D65">
          <w:pPr>
            <w:pStyle w:val="Header"/>
            <w:jc w:val="center"/>
          </w:pPr>
        </w:p>
      </w:tc>
      <w:tc>
        <w:tcPr>
          <w:tcW w:w="3028" w:type="dxa"/>
        </w:tcPr>
        <w:p w14:paraId="77103C49" w14:textId="77777777" w:rsidR="00EB70BA" w:rsidRDefault="00EB70BA" w:rsidP="2A4E7D65">
          <w:pPr>
            <w:pStyle w:val="Header"/>
            <w:ind w:right="-115"/>
            <w:jc w:val="right"/>
          </w:pPr>
        </w:p>
      </w:tc>
    </w:tr>
  </w:tbl>
  <w:p w14:paraId="3CFBB194" w14:textId="77777777" w:rsidR="00EB70BA" w:rsidRDefault="00EB70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8"/>
      <w:gridCol w:w="3028"/>
      <w:gridCol w:w="3028"/>
    </w:tblGrid>
    <w:tr w:rsidR="00EB70BA" w14:paraId="03F45A7D" w14:textId="77777777" w:rsidTr="2A4E7D65">
      <w:tc>
        <w:tcPr>
          <w:tcW w:w="3028" w:type="dxa"/>
        </w:tcPr>
        <w:p w14:paraId="33C23F70" w14:textId="77777777" w:rsidR="00EB70BA" w:rsidRDefault="00EB70BA" w:rsidP="2A4E7D65">
          <w:pPr>
            <w:pStyle w:val="Header"/>
            <w:ind w:left="-115"/>
          </w:pPr>
        </w:p>
      </w:tc>
      <w:tc>
        <w:tcPr>
          <w:tcW w:w="3028" w:type="dxa"/>
        </w:tcPr>
        <w:p w14:paraId="3E088CA5" w14:textId="77777777" w:rsidR="00EB70BA" w:rsidRDefault="00EB70BA" w:rsidP="2A4E7D65">
          <w:pPr>
            <w:pStyle w:val="Header"/>
            <w:jc w:val="center"/>
          </w:pPr>
        </w:p>
      </w:tc>
      <w:tc>
        <w:tcPr>
          <w:tcW w:w="3028" w:type="dxa"/>
        </w:tcPr>
        <w:p w14:paraId="6908716D" w14:textId="77777777" w:rsidR="00EB70BA" w:rsidRDefault="00EB70BA" w:rsidP="2A4E7D65">
          <w:pPr>
            <w:pStyle w:val="Header"/>
            <w:ind w:right="-115"/>
            <w:jc w:val="right"/>
          </w:pPr>
        </w:p>
      </w:tc>
    </w:tr>
  </w:tbl>
  <w:p w14:paraId="50401280" w14:textId="77777777" w:rsidR="00EB70BA" w:rsidRDefault="00EB7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FA2CC" w14:textId="77777777" w:rsidR="0002319D" w:rsidRDefault="0002319D">
      <w:r>
        <w:separator/>
      </w:r>
    </w:p>
  </w:footnote>
  <w:footnote w:type="continuationSeparator" w:id="0">
    <w:p w14:paraId="78C14AD2" w14:textId="77777777" w:rsidR="0002319D" w:rsidRDefault="0002319D">
      <w:r>
        <w:continuationSeparator/>
      </w:r>
    </w:p>
  </w:footnote>
  <w:footnote w:type="continuationNotice" w:id="1">
    <w:p w14:paraId="4C5A12A8" w14:textId="77777777" w:rsidR="0002319D" w:rsidRDefault="0002319D"/>
  </w:footnote>
  <w:footnote w:id="2">
    <w:p w14:paraId="2E7781B1" w14:textId="77777777" w:rsidR="00E57B3F" w:rsidRDefault="00E57B3F" w:rsidP="00E57B3F">
      <w:pPr>
        <w:pStyle w:val="FootnoteText"/>
      </w:pPr>
      <w:r>
        <w:rPr>
          <w:rStyle w:val="FootnoteReference"/>
        </w:rPr>
        <w:footnoteRef/>
      </w:r>
      <w:r>
        <w:t xml:space="preserve"> </w:t>
      </w:r>
      <w:r>
        <w:tab/>
      </w:r>
      <w:r w:rsidRPr="007D4B8F">
        <w:t xml:space="preserve">Wiliam Young and Jacqui Caine </w:t>
      </w:r>
      <w:r w:rsidRPr="007D4B8F">
        <w:rPr>
          <w:i/>
        </w:rPr>
        <w:t xml:space="preserve">Ko tō tatou kāinga </w:t>
      </w:r>
      <w:r w:rsidRPr="00DF7DF9">
        <w:rPr>
          <w:i/>
        </w:rPr>
        <w:t>tēnei: Report of the Royal Commission of Inquiry into the terrorist attack on Christchurch masjidain on 15 March 2019</w:t>
      </w:r>
      <w:r w:rsidRPr="007D4B8F">
        <w:t xml:space="preserve"> (26 November 2020) at 231.</w:t>
      </w:r>
    </w:p>
  </w:footnote>
  <w:footnote w:id="3">
    <w:p w14:paraId="39B739B2" w14:textId="19AB9EC3" w:rsidR="00E57B3F" w:rsidRDefault="00E57B3F" w:rsidP="00E57B3F">
      <w:pPr>
        <w:pStyle w:val="FootnoteText"/>
      </w:pPr>
      <w:r>
        <w:rPr>
          <w:rStyle w:val="FootnoteReference"/>
        </w:rPr>
        <w:footnoteRef/>
      </w:r>
      <w:r>
        <w:t xml:space="preserve"> </w:t>
      </w:r>
      <w:r>
        <w:tab/>
      </w:r>
      <w:r w:rsidR="00990355">
        <w:t>At</w:t>
      </w:r>
      <w:r w:rsidRPr="00657E45">
        <w:t xml:space="preserve"> </w:t>
      </w:r>
      <w:r w:rsidR="00990355">
        <w:t>p</w:t>
      </w:r>
      <w:r w:rsidRPr="00657E45">
        <w:t xml:space="preserve">art 9, </w:t>
      </w:r>
      <w:r>
        <w:t>chs</w:t>
      </w:r>
      <w:r w:rsidRPr="00657E45">
        <w:t xml:space="preserve"> 2 and 3.</w:t>
      </w:r>
    </w:p>
  </w:footnote>
  <w:footnote w:id="4">
    <w:p w14:paraId="452D25B3" w14:textId="6F3B93D0" w:rsidR="00E57B3F" w:rsidRDefault="00E57B3F" w:rsidP="00E57B3F">
      <w:pPr>
        <w:pStyle w:val="FootnoteText"/>
      </w:pPr>
      <w:r>
        <w:rPr>
          <w:rStyle w:val="FootnoteReference"/>
        </w:rPr>
        <w:footnoteRef/>
      </w:r>
      <w:r>
        <w:t xml:space="preserve"> </w:t>
      </w:r>
      <w:r>
        <w:tab/>
      </w:r>
      <w:r w:rsidR="00990355">
        <w:t>At</w:t>
      </w:r>
      <w:r w:rsidRPr="00657E45">
        <w:t xml:space="preserve"> 700.</w:t>
      </w:r>
    </w:p>
  </w:footnote>
  <w:footnote w:id="5">
    <w:p w14:paraId="700C1B2B" w14:textId="367664B9" w:rsidR="00E57B3F" w:rsidRPr="00657E45" w:rsidRDefault="00E57B3F" w:rsidP="00E57B3F">
      <w:pPr>
        <w:pStyle w:val="FootnoteText"/>
      </w:pPr>
      <w:r>
        <w:rPr>
          <w:rStyle w:val="FootnoteReference"/>
        </w:rPr>
        <w:footnoteRef/>
      </w:r>
      <w:r>
        <w:t xml:space="preserve"> </w:t>
      </w:r>
      <w:r>
        <w:tab/>
      </w:r>
      <w:r w:rsidR="00990355">
        <w:t>At</w:t>
      </w:r>
      <w:r w:rsidRPr="00657E45">
        <w:t xml:space="preserve"> 704 and 762 (recommendation 39).</w:t>
      </w:r>
    </w:p>
  </w:footnote>
  <w:footnote w:id="6">
    <w:p w14:paraId="1B7B23FB" w14:textId="0CA56C34" w:rsidR="00E57B3F" w:rsidRDefault="00E57B3F" w:rsidP="00E57B3F">
      <w:pPr>
        <w:pStyle w:val="FootnoteText"/>
      </w:pPr>
      <w:r>
        <w:rPr>
          <w:rStyle w:val="FootnoteReference"/>
        </w:rPr>
        <w:footnoteRef/>
      </w:r>
      <w:r>
        <w:t xml:space="preserve"> </w:t>
      </w:r>
      <w:r>
        <w:tab/>
      </w:r>
      <w:r w:rsidR="00E61912">
        <w:t>At</w:t>
      </w:r>
      <w:r w:rsidRPr="00657E45">
        <w:t xml:space="preserve"> 703</w:t>
      </w:r>
      <w:r>
        <w:t xml:space="preserve">; </w:t>
      </w:r>
      <w:r w:rsidRPr="00657E45">
        <w:t xml:space="preserve">and William Young and Jacqui Caine </w:t>
      </w:r>
      <w:r w:rsidRPr="00657E45">
        <w:rPr>
          <w:i/>
        </w:rPr>
        <w:t xml:space="preserve">Hate speech and hate crime-related legislation </w:t>
      </w:r>
      <w:r w:rsidRPr="00657E45">
        <w:t xml:space="preserve">(Royal Commission of Inquiry into the terrorist attack on Christchurch </w:t>
      </w:r>
      <w:r w:rsidRPr="00657E45">
        <w:t>masjidain on 15 March 2019, 26 November 2020) at 17.</w:t>
      </w:r>
      <w:r>
        <w:t xml:space="preserve"> </w:t>
      </w:r>
    </w:p>
  </w:footnote>
  <w:footnote w:id="7">
    <w:p w14:paraId="69970038" w14:textId="4B8796A3" w:rsidR="004A2CC7" w:rsidRDefault="004A2CC7">
      <w:pPr>
        <w:pStyle w:val="FootnoteText"/>
      </w:pPr>
      <w:r>
        <w:rPr>
          <w:rStyle w:val="FootnoteReference"/>
        </w:rPr>
        <w:footnoteRef/>
      </w:r>
      <w:r>
        <w:t xml:space="preserve"> </w:t>
      </w:r>
      <w:r>
        <w:tab/>
        <w:t>Human Rights Act 1993, s 131.</w:t>
      </w:r>
    </w:p>
  </w:footnote>
  <w:footnote w:id="8">
    <w:p w14:paraId="5B616A72" w14:textId="77777777" w:rsidR="003F6862" w:rsidRPr="007B213D" w:rsidRDefault="003F6862" w:rsidP="003F6862">
      <w:pPr>
        <w:pStyle w:val="FootnoteText"/>
      </w:pPr>
      <w:r>
        <w:rPr>
          <w:rStyle w:val="FootnoteReference"/>
        </w:rPr>
        <w:footnoteRef/>
      </w:r>
      <w:r>
        <w:t xml:space="preserve"> </w:t>
      </w:r>
      <w:r>
        <w:tab/>
      </w:r>
      <w:r w:rsidRPr="007B213D">
        <w:t>Jennifer Schweppe “What is a hate crime?” (2021) 7(1) Cogent Soc Sci 1 at 1.</w:t>
      </w:r>
    </w:p>
  </w:footnote>
  <w:footnote w:id="9">
    <w:p w14:paraId="433D6EA1" w14:textId="77777777" w:rsidR="003F6862" w:rsidRPr="00F315E2" w:rsidRDefault="003F6862" w:rsidP="003F6862">
      <w:pPr>
        <w:pStyle w:val="FootnoteText"/>
      </w:pPr>
      <w:r w:rsidRPr="007B213D">
        <w:rPr>
          <w:rStyle w:val="FootnoteReference"/>
        </w:rPr>
        <w:footnoteRef/>
      </w:r>
      <w:r w:rsidRPr="007B213D">
        <w:t xml:space="preserve"> </w:t>
      </w:r>
      <w:r w:rsidRPr="007B213D">
        <w:tab/>
        <w:t xml:space="preserve">Jennifer Schweppe “What is a hate crime?” (2021) 7(1) Cogent </w:t>
      </w:r>
      <w:r w:rsidRPr="00F315E2">
        <w:t>Soc Sci 1 at 1.</w:t>
      </w:r>
    </w:p>
  </w:footnote>
  <w:footnote w:id="10">
    <w:p w14:paraId="26CA00D0" w14:textId="77777777" w:rsidR="003F6862" w:rsidRPr="00ED580E" w:rsidRDefault="003F6862" w:rsidP="003F6862">
      <w:pPr>
        <w:pStyle w:val="FootnoteText"/>
        <w:rPr>
          <w:lang w:val="mi-NZ"/>
        </w:rPr>
      </w:pPr>
      <w:r w:rsidRPr="00F315E2">
        <w:rPr>
          <w:rStyle w:val="FootnoteReference"/>
        </w:rPr>
        <w:footnoteRef/>
      </w:r>
      <w:r w:rsidRPr="00F315E2">
        <w:t xml:space="preserve"> </w:t>
      </w:r>
      <w:r w:rsidRPr="00F315E2">
        <w:rPr>
          <w:lang w:val="mi-NZ"/>
        </w:rPr>
        <w:tab/>
      </w:r>
      <w:r w:rsidRPr="00F315E2">
        <w:t xml:space="preserve">Jennifer Schweppe “What is a hate crime?” (2021) 7(1) Cogent Soc Sci 1 </w:t>
      </w:r>
      <w:r w:rsidRPr="00ED580E">
        <w:t xml:space="preserve">at </w:t>
      </w:r>
      <w:r w:rsidRPr="00ED580E">
        <w:rPr>
          <w:lang w:val="mi-NZ"/>
        </w:rPr>
        <w:t>5–6.</w:t>
      </w:r>
    </w:p>
  </w:footnote>
  <w:footnote w:id="11">
    <w:p w14:paraId="2E8DFBBD" w14:textId="77777777" w:rsidR="003F6862" w:rsidRPr="00F315E2" w:rsidRDefault="003F6862" w:rsidP="003F6862">
      <w:pPr>
        <w:pStyle w:val="FootnoteText"/>
        <w:rPr>
          <w:lang w:val="mi-NZ"/>
        </w:rPr>
      </w:pPr>
      <w:r w:rsidRPr="00F315E2">
        <w:rPr>
          <w:rStyle w:val="FootnoteReference"/>
        </w:rPr>
        <w:footnoteRef/>
      </w:r>
      <w:r w:rsidRPr="00F315E2">
        <w:t xml:space="preserve"> </w:t>
      </w:r>
      <w:r w:rsidRPr="00F315E2">
        <w:rPr>
          <w:lang w:val="mi-NZ"/>
        </w:rPr>
        <w:tab/>
        <w:t xml:space="preserve">See Alistair P Campbell </w:t>
      </w:r>
      <w:r w:rsidRPr="00F315E2">
        <w:rPr>
          <w:i/>
          <w:lang w:val="mi-NZ"/>
        </w:rPr>
        <w:t xml:space="preserve">Independent Review of Hate Crime Legislation in Scotland: Final Report </w:t>
      </w:r>
      <w:r w:rsidRPr="00F315E2">
        <w:rPr>
          <w:lang w:val="mi-NZ"/>
        </w:rPr>
        <w:t xml:space="preserve">(Justice Directorate, May 2018) at [2.10]; Desmond Marrinan </w:t>
      </w:r>
      <w:r w:rsidRPr="00F315E2">
        <w:rPr>
          <w:i/>
          <w:lang w:val="mi-NZ"/>
        </w:rPr>
        <w:t xml:space="preserve">Hate crime </w:t>
      </w:r>
      <w:r w:rsidRPr="00F315E2">
        <w:rPr>
          <w:i/>
          <w:iCs/>
          <w:lang w:val="mi-NZ"/>
        </w:rPr>
        <w:t>legislation</w:t>
      </w:r>
      <w:r w:rsidRPr="00F315E2">
        <w:rPr>
          <w:i/>
          <w:lang w:val="mi-NZ"/>
        </w:rPr>
        <w:t xml:space="preserve"> in Northern Ireland: Independent Review</w:t>
      </w:r>
      <w:r w:rsidRPr="00F315E2">
        <w:rPr>
          <w:lang w:val="mi-NZ"/>
        </w:rPr>
        <w:t xml:space="preserve"> (Department of Justice, November 2020) at [23]–[25]; Organization for Security and Cooperation in Europe </w:t>
      </w:r>
      <w:r w:rsidRPr="00F315E2">
        <w:rPr>
          <w:i/>
          <w:lang w:val="mi-NZ"/>
        </w:rPr>
        <w:t xml:space="preserve">Hate Crime Laws: A Practical Guide </w:t>
      </w:r>
      <w:r w:rsidRPr="00F315E2">
        <w:rPr>
          <w:lang w:val="mi-NZ"/>
        </w:rPr>
        <w:t xml:space="preserve">(2nd ed, 2022) at 15; and </w:t>
      </w:r>
      <w:r w:rsidRPr="00F315E2">
        <w:t xml:space="preserve">Jennifer Schweppe “What is a hate crime?” (2021) 7(1) Cogent Soc Sci 1 at </w:t>
      </w:r>
      <w:r w:rsidRPr="00F315E2">
        <w:rPr>
          <w:lang w:eastAsia="en-AU"/>
        </w:rPr>
        <w:t>11.</w:t>
      </w:r>
    </w:p>
  </w:footnote>
  <w:footnote w:id="12">
    <w:p w14:paraId="17FF42C7" w14:textId="77777777" w:rsidR="003F6862" w:rsidRPr="00697443" w:rsidRDefault="003F6862" w:rsidP="003F6862">
      <w:pPr>
        <w:pStyle w:val="FootnoteText"/>
        <w:rPr>
          <w:highlight w:val="green"/>
        </w:rPr>
      </w:pPr>
      <w:r w:rsidRPr="00F315E2">
        <w:rPr>
          <w:sz w:val="18"/>
          <w:szCs w:val="18"/>
          <w:vertAlign w:val="superscript"/>
        </w:rPr>
        <w:footnoteRef/>
      </w:r>
      <w:r w:rsidRPr="00F315E2">
        <w:rPr>
          <w:sz w:val="18"/>
          <w:szCs w:val="18"/>
          <w:vertAlign w:val="superscript"/>
        </w:rPr>
        <w:t xml:space="preserve"> </w:t>
      </w:r>
      <w:r w:rsidRPr="00F315E2">
        <w:tab/>
      </w:r>
      <w:r w:rsidRPr="00ED580E">
        <w:t>See Jennifer Schweppe “What is a hate crime?” (2021) 7(1) Cogent Soc Sci 1 at 3.</w:t>
      </w:r>
      <w:r>
        <w:t xml:space="preserve">  </w:t>
      </w:r>
    </w:p>
  </w:footnote>
  <w:footnote w:id="13">
    <w:p w14:paraId="36B179DA" w14:textId="77777777" w:rsidR="003F6862" w:rsidRPr="001C751D" w:rsidRDefault="003F6862" w:rsidP="003F6862">
      <w:pPr>
        <w:pStyle w:val="FootnoteText"/>
        <w:rPr>
          <w:lang w:val="mi-NZ"/>
        </w:rPr>
      </w:pPr>
      <w:r>
        <w:rPr>
          <w:rStyle w:val="FootnoteReference"/>
        </w:rPr>
        <w:footnoteRef/>
      </w:r>
      <w:r>
        <w:t xml:space="preserve"> </w:t>
      </w:r>
      <w:r>
        <w:rPr>
          <w:lang w:val="mi-NZ"/>
        </w:rPr>
        <w:tab/>
      </w:r>
      <w:r w:rsidRPr="00A27AC5">
        <w:rPr>
          <w:lang w:val="mi-NZ"/>
        </w:rPr>
        <w:t xml:space="preserve">Organization for Security and Cooperation in Europe </w:t>
      </w:r>
      <w:r w:rsidRPr="00A27AC5">
        <w:rPr>
          <w:i/>
          <w:lang w:val="mi-NZ"/>
        </w:rPr>
        <w:t xml:space="preserve">Hate </w:t>
      </w:r>
      <w:r w:rsidRPr="00A27AC5">
        <w:rPr>
          <w:i/>
          <w:iCs/>
          <w:lang w:val="mi-NZ"/>
        </w:rPr>
        <w:t>Crime</w:t>
      </w:r>
      <w:r w:rsidRPr="00A27AC5">
        <w:rPr>
          <w:i/>
          <w:lang w:val="mi-NZ"/>
        </w:rPr>
        <w:t xml:space="preserve"> Laws: A Practical Guide </w:t>
      </w:r>
      <w:r w:rsidRPr="00A27AC5">
        <w:rPr>
          <w:lang w:val="mi-NZ"/>
        </w:rPr>
        <w:t>(2nd ed, 2022) at 17</w:t>
      </w:r>
      <w:r>
        <w:rPr>
          <w:lang w:val="mi-NZ"/>
        </w:rPr>
        <w:t>.</w:t>
      </w:r>
    </w:p>
  </w:footnote>
  <w:footnote w:id="14">
    <w:p w14:paraId="519C6474" w14:textId="77777777" w:rsidR="003F6862" w:rsidRPr="00357B2A" w:rsidRDefault="003F6862" w:rsidP="003F6862">
      <w:pPr>
        <w:pStyle w:val="FootnoteText"/>
        <w:rPr>
          <w:lang w:val="mi-NZ"/>
        </w:rPr>
      </w:pPr>
      <w:r>
        <w:rPr>
          <w:rStyle w:val="FootnoteReference"/>
        </w:rPr>
        <w:footnoteRef/>
      </w:r>
      <w:r>
        <w:t xml:space="preserve"> </w:t>
      </w:r>
      <w:r>
        <w:rPr>
          <w:lang w:val="mi-NZ"/>
        </w:rPr>
        <w:tab/>
      </w:r>
      <w:r w:rsidRPr="00DA1663">
        <w:rPr>
          <w:lang w:val="mi-NZ"/>
        </w:rPr>
        <w:t xml:space="preserve">See, for example, </w:t>
      </w:r>
      <w:r w:rsidRPr="00DA1663">
        <w:t xml:space="preserve">James Chalmers and Fiona </w:t>
      </w:r>
      <w:r w:rsidRPr="00DA1663">
        <w:t xml:space="preserve">Leverick </w:t>
      </w:r>
      <w:r w:rsidRPr="00DA1663">
        <w:rPr>
          <w:i/>
        </w:rPr>
        <w:t xml:space="preserve">A Comparative Analysis of Hate Crime Legislation: A Report to the Hate Crime Review </w:t>
      </w:r>
      <w:r w:rsidRPr="00DA1663">
        <w:t xml:space="preserve">(University of Glasgow, July 2017) </w:t>
      </w:r>
      <w:r w:rsidRPr="00DA1663">
        <w:rPr>
          <w:lang w:val="mi-NZ"/>
        </w:rPr>
        <w:t>at 25–27.</w:t>
      </w:r>
      <w:r>
        <w:rPr>
          <w:lang w:val="mi-NZ"/>
        </w:rPr>
        <w:t xml:space="preserve"> </w:t>
      </w:r>
    </w:p>
  </w:footnote>
  <w:footnote w:id="15">
    <w:p w14:paraId="77C6A22F" w14:textId="77777777" w:rsidR="003F6862" w:rsidRPr="00DA1663" w:rsidRDefault="003F6862" w:rsidP="003F6862">
      <w:pPr>
        <w:pStyle w:val="FootnoteText"/>
      </w:pPr>
      <w:r>
        <w:rPr>
          <w:rStyle w:val="FootnoteReference"/>
        </w:rPr>
        <w:footnoteRef/>
      </w:r>
      <w:r>
        <w:t xml:space="preserve"> </w:t>
      </w:r>
      <w:r>
        <w:tab/>
      </w:r>
      <w:r w:rsidRPr="00DA1663">
        <w:rPr>
          <w:lang w:val="mi-NZ"/>
        </w:rPr>
        <w:t xml:space="preserve">Organization for Security and Cooperation in Europe </w:t>
      </w:r>
      <w:r w:rsidRPr="00DA1663">
        <w:rPr>
          <w:i/>
          <w:lang w:val="mi-NZ"/>
        </w:rPr>
        <w:t xml:space="preserve">Hate Crime Laws: A Practical Guide </w:t>
      </w:r>
      <w:r w:rsidRPr="00DA1663">
        <w:rPr>
          <w:lang w:val="mi-NZ"/>
        </w:rPr>
        <w:t>(2nd ed, 2022)</w:t>
      </w:r>
      <w:r w:rsidRPr="00DA1663">
        <w:t xml:space="preserve"> at 20.</w:t>
      </w:r>
    </w:p>
  </w:footnote>
  <w:footnote w:id="16">
    <w:p w14:paraId="1A48E26F" w14:textId="77777777" w:rsidR="003F6862" w:rsidRPr="0044797F" w:rsidRDefault="003F6862" w:rsidP="003F6862">
      <w:pPr>
        <w:pStyle w:val="FootnoteText"/>
        <w:rPr>
          <w:lang w:val="mi-NZ"/>
        </w:rPr>
      </w:pPr>
      <w:r>
        <w:rPr>
          <w:rStyle w:val="FootnoteReference"/>
        </w:rPr>
        <w:footnoteRef/>
      </w:r>
      <w:r>
        <w:t xml:space="preserve"> </w:t>
      </w:r>
      <w:r>
        <w:rPr>
          <w:lang w:val="mi-NZ"/>
        </w:rPr>
        <w:tab/>
      </w:r>
      <w:r w:rsidRPr="00DA1663">
        <w:rPr>
          <w:lang w:val="mi-NZ"/>
        </w:rPr>
        <w:t xml:space="preserve">See, for example, </w:t>
      </w:r>
      <w:r w:rsidRPr="00DA1663">
        <w:t>Mark Walters and others “Group identity, empathy and shared suffering: Understanding the ‘community’ impacts of anti LGBT and Islamophobic hate crimes”</w:t>
      </w:r>
      <w:r w:rsidRPr="00DA1663">
        <w:rPr>
          <w:i/>
        </w:rPr>
        <w:t xml:space="preserve"> </w:t>
      </w:r>
      <w:r w:rsidRPr="00DA1663">
        <w:t>(2020) 26(2) Int Rev Vict 143.</w:t>
      </w:r>
      <w:r>
        <w:t xml:space="preserve"> </w:t>
      </w:r>
    </w:p>
  </w:footnote>
  <w:footnote w:id="17">
    <w:p w14:paraId="79236B73" w14:textId="77777777" w:rsidR="003F6862" w:rsidRPr="00896754" w:rsidRDefault="003F6862" w:rsidP="003F6862">
      <w:pPr>
        <w:pStyle w:val="FootnoteText"/>
        <w:rPr>
          <w:lang w:val="mi-NZ"/>
        </w:rPr>
      </w:pPr>
      <w:r>
        <w:rPr>
          <w:rStyle w:val="FootnoteReference"/>
        </w:rPr>
        <w:footnoteRef/>
      </w:r>
      <w:r w:rsidRPr="00B21BF4">
        <w:rPr>
          <w:lang w:val="de-DE"/>
        </w:rPr>
        <w:t xml:space="preserve"> </w:t>
      </w:r>
      <w:r>
        <w:rPr>
          <w:lang w:val="mi-NZ"/>
        </w:rPr>
        <w:tab/>
      </w:r>
      <w:r w:rsidRPr="00DA1663">
        <w:rPr>
          <w:lang w:val="mi-NZ"/>
        </w:rPr>
        <w:t xml:space="preserve">Amanda </w:t>
      </w:r>
      <w:r w:rsidRPr="00B21BF4">
        <w:rPr>
          <w:lang w:val="de-DE"/>
        </w:rPr>
        <w:t xml:space="preserve">Haynes and Jennifer Schweppe “LGB and T? </w:t>
      </w:r>
      <w:r w:rsidRPr="00DA1663">
        <w:t xml:space="preserve">The specificity of anti-transgender hate crime” in Amanda Haynes, Jennifer Schweppe and Seamus Taylor (eds) </w:t>
      </w:r>
      <w:r w:rsidRPr="00DA1663">
        <w:rPr>
          <w:i/>
        </w:rPr>
        <w:t xml:space="preserve">Critical </w:t>
      </w:r>
      <w:r w:rsidRPr="00DA1663">
        <w:rPr>
          <w:i/>
          <w:iCs/>
        </w:rPr>
        <w:t>P</w:t>
      </w:r>
      <w:r w:rsidRPr="00DA1663">
        <w:rPr>
          <w:i/>
        </w:rPr>
        <w:t xml:space="preserve">erspectives on </w:t>
      </w:r>
      <w:r w:rsidRPr="00DA1663">
        <w:rPr>
          <w:i/>
          <w:iCs/>
        </w:rPr>
        <w:t>Hate C</w:t>
      </w:r>
      <w:r w:rsidRPr="00DA1663">
        <w:rPr>
          <w:i/>
        </w:rPr>
        <w:t>rime: Contributions from the Island of Ireland</w:t>
      </w:r>
      <w:r w:rsidRPr="00DA1663">
        <w:t xml:space="preserve"> (Palgrave MacMillan, London, 2017) 111 at 130.</w:t>
      </w:r>
      <w:r>
        <w:t xml:space="preserve"> </w:t>
      </w:r>
    </w:p>
  </w:footnote>
  <w:footnote w:id="18">
    <w:p w14:paraId="5EDE24A5" w14:textId="77777777" w:rsidR="003F6862" w:rsidRPr="003023E7" w:rsidRDefault="003F6862" w:rsidP="003F6862">
      <w:pPr>
        <w:pStyle w:val="FootnoteText"/>
        <w:rPr>
          <w:lang w:val="mi-NZ"/>
        </w:rPr>
      </w:pPr>
      <w:r>
        <w:rPr>
          <w:rStyle w:val="FootnoteReference"/>
        </w:rPr>
        <w:footnoteRef/>
      </w:r>
      <w:r>
        <w:t xml:space="preserve"> </w:t>
      </w:r>
      <w:r>
        <w:rPr>
          <w:lang w:val="mi-NZ"/>
        </w:rPr>
        <w:tab/>
      </w:r>
      <w:r>
        <w:t xml:space="preserve">See, for example, Mark </w:t>
      </w:r>
      <w:r w:rsidRPr="006B0EF2">
        <w:t>Walters</w:t>
      </w:r>
      <w:r>
        <w:t xml:space="preserve"> and others “</w:t>
      </w:r>
      <w:r w:rsidRPr="00FF50A4">
        <w:t>Group identity, empathy and shared suffering: Understanding the ‘community’ impacts of anti</w:t>
      </w:r>
      <w:r>
        <w:t xml:space="preserve"> </w:t>
      </w:r>
      <w:r w:rsidRPr="00FF50A4">
        <w:t>LGBT and Islamophobic hate crimes</w:t>
      </w:r>
      <w:r>
        <w:t>”</w:t>
      </w:r>
      <w:r>
        <w:rPr>
          <w:i/>
          <w:iCs/>
        </w:rPr>
        <w:t xml:space="preserve"> </w:t>
      </w:r>
      <w:r>
        <w:t>(2020) 26(2)</w:t>
      </w:r>
      <w:r w:rsidRPr="006B0EF2">
        <w:t xml:space="preserve"> Intl Rev </w:t>
      </w:r>
      <w:r w:rsidRPr="00A433B5">
        <w:t>Vict</w:t>
      </w:r>
      <w:r w:rsidRPr="006B0EF2">
        <w:t xml:space="preserve"> </w:t>
      </w:r>
      <w:r>
        <w:t>1 at 145.</w:t>
      </w:r>
    </w:p>
  </w:footnote>
  <w:footnote w:id="19">
    <w:p w14:paraId="0B30B02D" w14:textId="77777777" w:rsidR="003F6862" w:rsidRPr="006C04A9" w:rsidRDefault="003F6862" w:rsidP="003F6862">
      <w:pPr>
        <w:pStyle w:val="FootnoteText"/>
        <w:rPr>
          <w:lang w:val="mi-NZ"/>
        </w:rPr>
      </w:pPr>
      <w:r>
        <w:rPr>
          <w:rStyle w:val="FootnoteReference"/>
        </w:rPr>
        <w:footnoteRef/>
      </w:r>
      <w:r w:rsidRPr="00E32D97">
        <w:t xml:space="preserve"> </w:t>
      </w:r>
      <w:r w:rsidRPr="00E32D97">
        <w:rPr>
          <w:lang w:val="mi-NZ"/>
        </w:rPr>
        <w:tab/>
        <w:t xml:space="preserve">Barbara Perry and Shahid Alvi “‘We are all vulnerable’: the </w:t>
      </w:r>
      <w:r w:rsidRPr="00903FC0">
        <w:rPr>
          <w:i/>
          <w:iCs/>
          <w:lang w:val="mi-NZ"/>
        </w:rPr>
        <w:t>i</w:t>
      </w:r>
      <w:r w:rsidRPr="00E32D97">
        <w:rPr>
          <w:i/>
          <w:iCs/>
          <w:lang w:val="mi-NZ"/>
        </w:rPr>
        <w:t>n terrorem</w:t>
      </w:r>
      <w:r w:rsidRPr="00E32D97">
        <w:rPr>
          <w:lang w:val="mi-NZ"/>
        </w:rPr>
        <w:t xml:space="preserve"> effects of hate crimes” (2012) 18(1) </w:t>
      </w:r>
      <w:r w:rsidRPr="00E32D97">
        <w:t xml:space="preserve">Intl Rev Vict </w:t>
      </w:r>
      <w:r w:rsidRPr="00E32D97">
        <w:rPr>
          <w:lang w:val="mi-NZ"/>
        </w:rPr>
        <w:t xml:space="preserve">57 at 59.  </w:t>
      </w:r>
    </w:p>
  </w:footnote>
  <w:footnote w:id="20">
    <w:p w14:paraId="65E366D7" w14:textId="77777777" w:rsidR="003F6862" w:rsidRPr="00A433B5" w:rsidRDefault="003F6862" w:rsidP="003F6862">
      <w:pPr>
        <w:pStyle w:val="FootnoteText"/>
        <w:rPr>
          <w:lang w:val="mi-NZ"/>
        </w:rPr>
      </w:pPr>
      <w:r>
        <w:rPr>
          <w:rStyle w:val="FootnoteReference"/>
        </w:rPr>
        <w:footnoteRef/>
      </w:r>
      <w:r>
        <w:t xml:space="preserve"> </w:t>
      </w:r>
      <w:r>
        <w:rPr>
          <w:lang w:val="mi-NZ"/>
        </w:rPr>
        <w:tab/>
      </w:r>
      <w:r w:rsidRPr="00E32D97">
        <w:rPr>
          <w:lang w:val="mi-NZ"/>
        </w:rPr>
        <w:t xml:space="preserve">Organization for Security and Cooperation in Europe </w:t>
      </w:r>
      <w:r w:rsidRPr="00E32D97">
        <w:rPr>
          <w:i/>
          <w:lang w:val="mi-NZ"/>
        </w:rPr>
        <w:t xml:space="preserve">Hate Crime Laws: A Practical Guide </w:t>
      </w:r>
      <w:r w:rsidRPr="00E32D97">
        <w:rPr>
          <w:lang w:val="mi-NZ"/>
        </w:rPr>
        <w:t>(2nd ed, 2022) at 21.</w:t>
      </w:r>
    </w:p>
  </w:footnote>
  <w:footnote w:id="21">
    <w:p w14:paraId="5FED44A8" w14:textId="77777777" w:rsidR="003F6862" w:rsidRPr="00D83AE4" w:rsidRDefault="003F6862" w:rsidP="003F6862">
      <w:pPr>
        <w:pStyle w:val="FootnoteText"/>
        <w:rPr>
          <w:lang w:val="mi-NZ"/>
        </w:rPr>
      </w:pPr>
      <w:r>
        <w:rPr>
          <w:rStyle w:val="FootnoteReference"/>
        </w:rPr>
        <w:footnoteRef/>
      </w:r>
      <w:r>
        <w:t xml:space="preserve"> </w:t>
      </w:r>
      <w:r>
        <w:rPr>
          <w:lang w:val="mi-NZ"/>
        </w:rPr>
        <w:tab/>
      </w:r>
      <w:r w:rsidRPr="00A433B5">
        <w:t xml:space="preserve">James Chalmers and </w:t>
      </w:r>
      <w:r w:rsidRPr="00A433B5">
        <w:t xml:space="preserve">Fiona </w:t>
      </w:r>
      <w:r w:rsidRPr="00A433B5">
        <w:t xml:space="preserve">Leverick </w:t>
      </w:r>
      <w:r w:rsidRPr="00D83AE4">
        <w:rPr>
          <w:i/>
        </w:rPr>
        <w:t xml:space="preserve">A Comparative Analysis of Hate Crime Legislation: A Report to the Hate Crime Review </w:t>
      </w:r>
      <w:r w:rsidRPr="00D83AE4">
        <w:t xml:space="preserve">(University of Glasgow, July 2017) </w:t>
      </w:r>
      <w:r w:rsidRPr="00ED580E">
        <w:t>at</w:t>
      </w:r>
      <w:r w:rsidRPr="00ED580E">
        <w:rPr>
          <w:lang w:val="mi-NZ"/>
        </w:rPr>
        <w:t xml:space="preserve"> 32–33.</w:t>
      </w:r>
    </w:p>
  </w:footnote>
  <w:footnote w:id="22">
    <w:p w14:paraId="2C6FD938" w14:textId="77777777" w:rsidR="003F6862" w:rsidRPr="00D83AE4" w:rsidRDefault="003F6862" w:rsidP="003F6862">
      <w:pPr>
        <w:pStyle w:val="FootnoteText"/>
        <w:rPr>
          <w:lang w:val="mi-NZ"/>
        </w:rPr>
      </w:pPr>
      <w:r w:rsidRPr="00D83AE4">
        <w:rPr>
          <w:rStyle w:val="FootnoteReference"/>
        </w:rPr>
        <w:footnoteRef/>
      </w:r>
      <w:r w:rsidRPr="00D83AE4">
        <w:t xml:space="preserve"> </w:t>
      </w:r>
      <w:r w:rsidRPr="00D83AE4">
        <w:rPr>
          <w:lang w:val="mi-NZ"/>
        </w:rPr>
        <w:tab/>
      </w:r>
      <w:r w:rsidRPr="00D83AE4">
        <w:t xml:space="preserve">James Chalmers and </w:t>
      </w:r>
      <w:r w:rsidRPr="00D83AE4">
        <w:t xml:space="preserve">Fiona </w:t>
      </w:r>
      <w:r w:rsidRPr="00D83AE4">
        <w:t xml:space="preserve">Leverick </w:t>
      </w:r>
      <w:r w:rsidRPr="00D83AE4">
        <w:rPr>
          <w:i/>
        </w:rPr>
        <w:t xml:space="preserve">A Comparative Analysis of Hate Crime Legislation: A Report to the Hate Crime Review </w:t>
      </w:r>
      <w:r w:rsidRPr="00D83AE4">
        <w:t xml:space="preserve">(University of Glasgow, July 2017) at </w:t>
      </w:r>
      <w:r w:rsidRPr="00D83AE4">
        <w:rPr>
          <w:lang w:val="mi-NZ"/>
        </w:rPr>
        <w:t>32, citing Paul Iganski “Why make hate a crime?” (1999) 19 Crit Soc Policy 386 at 389.</w:t>
      </w:r>
    </w:p>
  </w:footnote>
  <w:footnote w:id="23">
    <w:p w14:paraId="59ECFA4E" w14:textId="77777777" w:rsidR="003F6862" w:rsidRPr="00D83AE4" w:rsidRDefault="003F6862" w:rsidP="003F6862">
      <w:pPr>
        <w:pStyle w:val="FootnoteText"/>
        <w:rPr>
          <w:lang w:val="mi-NZ"/>
        </w:rPr>
      </w:pPr>
      <w:r w:rsidRPr="00D83AE4">
        <w:rPr>
          <w:rStyle w:val="FootnoteReference"/>
        </w:rPr>
        <w:footnoteRef/>
      </w:r>
      <w:r w:rsidRPr="00D83AE4">
        <w:t xml:space="preserve"> </w:t>
      </w:r>
      <w:r w:rsidRPr="00D83AE4">
        <w:rPr>
          <w:lang w:val="mi-NZ"/>
        </w:rPr>
        <w:tab/>
      </w:r>
      <w:r w:rsidRPr="00D83AE4">
        <w:t xml:space="preserve">Barbara Perry “Exploring the community impacts of hate crime” in Nathan Hall and others (eds) </w:t>
      </w:r>
      <w:r w:rsidRPr="00D83AE4">
        <w:rPr>
          <w:i/>
        </w:rPr>
        <w:t>The Routledge International Handbook on Hate Crime</w:t>
      </w:r>
      <w:r w:rsidRPr="00D83AE4">
        <w:t xml:space="preserve"> (Routledge, New York, 2015) 47 at 53.</w:t>
      </w:r>
    </w:p>
  </w:footnote>
  <w:footnote w:id="24">
    <w:p w14:paraId="734B6EAE" w14:textId="77777777" w:rsidR="003F6862" w:rsidRPr="00ED580E" w:rsidRDefault="003F6862" w:rsidP="003F6862">
      <w:pPr>
        <w:pStyle w:val="FootnoteText"/>
        <w:rPr>
          <w:lang w:val="mi-NZ"/>
        </w:rPr>
      </w:pPr>
      <w:r w:rsidRPr="00D83AE4">
        <w:rPr>
          <w:rStyle w:val="FootnoteReference"/>
        </w:rPr>
        <w:footnoteRef/>
      </w:r>
      <w:r w:rsidRPr="00D83AE4">
        <w:t xml:space="preserve"> </w:t>
      </w:r>
      <w:r w:rsidRPr="00D83AE4">
        <w:rPr>
          <w:lang w:val="mi-NZ"/>
        </w:rPr>
        <w:tab/>
      </w:r>
      <w:r w:rsidRPr="00D83AE4">
        <w:t xml:space="preserve">James Chalmers and </w:t>
      </w:r>
      <w:r w:rsidRPr="00D83AE4">
        <w:t xml:space="preserve">Fiona </w:t>
      </w:r>
      <w:r w:rsidRPr="00D83AE4">
        <w:t xml:space="preserve">Leverick </w:t>
      </w:r>
      <w:r w:rsidRPr="00D83AE4">
        <w:rPr>
          <w:i/>
        </w:rPr>
        <w:t xml:space="preserve">A Comparative Analysis of Hate Crime Legislation: A Report to the Hate Crime Review </w:t>
      </w:r>
      <w:r w:rsidRPr="00D83AE4">
        <w:t>(University of Glasgow, July 2017) at</w:t>
      </w:r>
      <w:r w:rsidRPr="00D83AE4">
        <w:rPr>
          <w:lang w:val="mi-NZ"/>
        </w:rPr>
        <w:t xml:space="preserve"> </w:t>
      </w:r>
      <w:r w:rsidRPr="00ED580E">
        <w:rPr>
          <w:lang w:val="mi-NZ"/>
        </w:rPr>
        <w:t>32–33</w:t>
      </w:r>
      <w:r w:rsidRPr="00D83AE4">
        <w:rPr>
          <w:lang w:val="mi-NZ"/>
        </w:rPr>
        <w:t xml:space="preserve"> </w:t>
      </w:r>
    </w:p>
  </w:footnote>
  <w:footnote w:id="25">
    <w:p w14:paraId="2FE1FC14" w14:textId="77777777" w:rsidR="003F6862" w:rsidRPr="00CE2F41" w:rsidRDefault="003F6862" w:rsidP="003F6862">
      <w:pPr>
        <w:pStyle w:val="FootnoteText"/>
        <w:rPr>
          <w:lang w:val="mi-NZ"/>
        </w:rPr>
      </w:pPr>
      <w:r w:rsidRPr="00D83AE4">
        <w:rPr>
          <w:rStyle w:val="FootnoteReference"/>
        </w:rPr>
        <w:footnoteRef/>
      </w:r>
      <w:r w:rsidRPr="00D83AE4">
        <w:t xml:space="preserve"> </w:t>
      </w:r>
      <w:r w:rsidRPr="00D83AE4">
        <w:rPr>
          <w:lang w:val="mi-NZ"/>
        </w:rPr>
        <w:tab/>
        <w:t xml:space="preserve">For example, some have described the killing of Ngāti Oneone rangatira Te Maro by an </w:t>
      </w:r>
      <w:r w:rsidRPr="00D83AE4">
        <w:rPr>
          <w:i/>
          <w:lang w:val="mi-NZ"/>
        </w:rPr>
        <w:t xml:space="preserve">Endeavour </w:t>
      </w:r>
      <w:r w:rsidRPr="00D83AE4">
        <w:rPr>
          <w:lang w:val="mi-NZ"/>
        </w:rPr>
        <w:t xml:space="preserve">crew member on 9 October 1769 as the first recorded race-based violent crime in Aotearoa New Zealand: </w:t>
      </w:r>
      <w:r w:rsidRPr="00D83AE4">
        <w:t xml:space="preserve">Tina Ngata, Arama Rata and </w:t>
      </w:r>
      <w:r w:rsidRPr="00D83AE4">
        <w:t>Dilwin Santos “Race-Based Hate Crime in Aotearoa”</w:t>
      </w:r>
      <w:r w:rsidRPr="00F1133D">
        <w:t xml:space="preserve"> (2021) 10(2) MAIJ 207 at 209.</w:t>
      </w:r>
    </w:p>
  </w:footnote>
  <w:footnote w:id="26">
    <w:p w14:paraId="0B905047" w14:textId="77777777" w:rsidR="003F6862" w:rsidRPr="00266C1D" w:rsidRDefault="003F6862" w:rsidP="003F6862">
      <w:pPr>
        <w:pStyle w:val="FootnoteText"/>
        <w:rPr>
          <w:lang w:val="mi-NZ"/>
        </w:rPr>
      </w:pPr>
      <w:r>
        <w:rPr>
          <w:rStyle w:val="FootnoteReference"/>
        </w:rPr>
        <w:footnoteRef/>
      </w:r>
      <w:r>
        <w:t xml:space="preserve"> </w:t>
      </w:r>
      <w:r>
        <w:rPr>
          <w:lang w:val="mi-NZ"/>
        </w:rPr>
        <w:tab/>
      </w:r>
      <w:r w:rsidRPr="00F1133D">
        <w:rPr>
          <w:lang w:val="mi-NZ"/>
        </w:rPr>
        <w:t xml:space="preserve">Te Kāhui Tika Tangata | Human Rights Commission </w:t>
      </w:r>
      <w:r w:rsidRPr="00F1133D">
        <w:rPr>
          <w:i/>
          <w:lang w:val="mi-NZ"/>
        </w:rPr>
        <w:t>It Happened Here: Reports of race and religious hate crime in New Zealand 2004-2012</w:t>
      </w:r>
      <w:r w:rsidRPr="00F1133D">
        <w:rPr>
          <w:lang w:val="mi-NZ"/>
        </w:rPr>
        <w:t xml:space="preserve"> (June 2019) at 1.</w:t>
      </w:r>
    </w:p>
  </w:footnote>
  <w:footnote w:id="27">
    <w:p w14:paraId="3A64726F" w14:textId="1D980E34" w:rsidR="003F6862" w:rsidRPr="00F05899" w:rsidRDefault="003F6862" w:rsidP="003F6862">
      <w:pPr>
        <w:pStyle w:val="FootnoteText"/>
        <w:rPr>
          <w:lang w:val="mi-NZ"/>
        </w:rPr>
      </w:pPr>
      <w:r>
        <w:rPr>
          <w:rStyle w:val="FootnoteReference"/>
        </w:rPr>
        <w:footnoteRef/>
      </w:r>
      <w:r>
        <w:t xml:space="preserve"> </w:t>
      </w:r>
      <w:r>
        <w:rPr>
          <w:lang w:val="mi-NZ"/>
        </w:rPr>
        <w:tab/>
      </w:r>
      <w:r>
        <w:t>T</w:t>
      </w:r>
      <w:r w:rsidRPr="00F1133D">
        <w:t xml:space="preserve">e Kāhui Tika Tangata | Human Rights Commission </w:t>
      </w:r>
      <w:r w:rsidRPr="00F1133D">
        <w:rPr>
          <w:i/>
          <w:lang w:val="mi-NZ"/>
        </w:rPr>
        <w:t>It Happened Here: Reports of race and religi</w:t>
      </w:r>
      <w:r w:rsidR="00457708">
        <w:rPr>
          <w:i/>
          <w:lang w:val="mi-NZ"/>
        </w:rPr>
        <w:t>o</w:t>
      </w:r>
      <w:r w:rsidRPr="00F1133D">
        <w:rPr>
          <w:i/>
          <w:lang w:val="mi-NZ"/>
        </w:rPr>
        <w:t>us hate crime in New Zealand 2004</w:t>
      </w:r>
      <w:r w:rsidR="00FE4037">
        <w:rPr>
          <w:i/>
          <w:lang w:val="mi-NZ"/>
        </w:rPr>
        <w:t>-</w:t>
      </w:r>
      <w:r w:rsidRPr="00F1133D">
        <w:rPr>
          <w:i/>
          <w:lang w:val="mi-NZ"/>
        </w:rPr>
        <w:t xml:space="preserve">2012 </w:t>
      </w:r>
      <w:r w:rsidRPr="00F1133D">
        <w:rPr>
          <w:lang w:val="mi-NZ"/>
        </w:rPr>
        <w:t>(June 2019).</w:t>
      </w:r>
      <w:r>
        <w:rPr>
          <w:lang w:val="mi-NZ"/>
        </w:rPr>
        <w:t xml:space="preserve"> </w:t>
      </w:r>
    </w:p>
  </w:footnote>
  <w:footnote w:id="28">
    <w:p w14:paraId="3A86E078" w14:textId="2E2839FA" w:rsidR="003F6862" w:rsidRPr="00897DE8" w:rsidRDefault="003F6862" w:rsidP="003F6862">
      <w:pPr>
        <w:pStyle w:val="FootnoteText"/>
        <w:rPr>
          <w:lang w:val="mi-NZ"/>
        </w:rPr>
      </w:pPr>
      <w:r>
        <w:rPr>
          <w:rStyle w:val="FootnoteReference"/>
        </w:rPr>
        <w:footnoteRef/>
      </w:r>
      <w:r>
        <w:t xml:space="preserve"> </w:t>
      </w:r>
      <w:r>
        <w:rPr>
          <w:lang w:val="mi-NZ"/>
        </w:rPr>
        <w:tab/>
      </w:r>
      <w:r w:rsidR="004D5218">
        <w:rPr>
          <w:lang w:val="mi-NZ"/>
        </w:rPr>
        <w:t>At</w:t>
      </w:r>
      <w:r>
        <w:rPr>
          <w:lang w:val="mi-NZ"/>
        </w:rPr>
        <w:t xml:space="preserve"> 1. </w:t>
      </w:r>
    </w:p>
  </w:footnote>
  <w:footnote w:id="29">
    <w:p w14:paraId="635E34C2" w14:textId="77777777" w:rsidR="003F6862" w:rsidRPr="004F62ED" w:rsidRDefault="003F6862" w:rsidP="003F6862">
      <w:pPr>
        <w:pStyle w:val="FootnoteText"/>
      </w:pPr>
      <w:r>
        <w:rPr>
          <w:rStyle w:val="FootnoteReference"/>
        </w:rPr>
        <w:footnoteRef/>
      </w:r>
      <w:r>
        <w:t xml:space="preserve"> </w:t>
      </w:r>
      <w:r>
        <w:tab/>
      </w:r>
      <w:r w:rsidRPr="001D12A1">
        <w:t xml:space="preserve">William Young and Jacqui Caine </w:t>
      </w:r>
      <w:r w:rsidRPr="001D12A1">
        <w:rPr>
          <w:i/>
        </w:rPr>
        <w:t xml:space="preserve">Ko </w:t>
      </w:r>
      <w:r w:rsidRPr="001D12A1">
        <w:rPr>
          <w:i/>
        </w:rPr>
        <w:t xml:space="preserve">tō tatou kāinga tēnei: Report of the Royal Commission of Inquiry into the terrorist attack on Christchurch masjidain on 15 March 2019 </w:t>
      </w:r>
      <w:r w:rsidRPr="001D12A1">
        <w:t>(26 November 2020) at 714.</w:t>
      </w:r>
    </w:p>
  </w:footnote>
  <w:footnote w:id="30">
    <w:p w14:paraId="420C52E1" w14:textId="57B120A4" w:rsidR="00021116" w:rsidRPr="00021116" w:rsidRDefault="00021116">
      <w:pPr>
        <w:pStyle w:val="FootnoteText"/>
      </w:pPr>
      <w:r>
        <w:rPr>
          <w:rStyle w:val="FootnoteReference"/>
        </w:rPr>
        <w:footnoteRef/>
      </w:r>
      <w:r>
        <w:t xml:space="preserve"> </w:t>
      </w:r>
      <w:r>
        <w:tab/>
        <w:t>Percentages in this table are rounded to the nearest whole number.</w:t>
      </w:r>
    </w:p>
  </w:footnote>
  <w:footnote w:id="31">
    <w:p w14:paraId="301AD629" w14:textId="22B8C857" w:rsidR="003F6862" w:rsidRPr="00B63132" w:rsidRDefault="003F6862" w:rsidP="003F6862">
      <w:pPr>
        <w:pStyle w:val="FootnoteText"/>
        <w:rPr>
          <w:lang w:val="mi-NZ"/>
        </w:rPr>
      </w:pPr>
      <w:r>
        <w:rPr>
          <w:rStyle w:val="FootnoteReference"/>
        </w:rPr>
        <w:footnoteRef/>
      </w:r>
      <w:r w:rsidRPr="001D12A1">
        <w:t xml:space="preserve"> </w:t>
      </w:r>
      <w:r w:rsidRPr="001D12A1">
        <w:rPr>
          <w:lang w:val="mi-NZ"/>
        </w:rPr>
        <w:tab/>
      </w:r>
      <w:r>
        <w:rPr>
          <w:lang w:val="mi-NZ"/>
        </w:rPr>
        <w:t xml:space="preserve">The census provides counts of Māori in two ways: Māori descent and Māori ethnicity. Māori descent is based on whakapapa while affiliation to the Māori ethnic group is a self-determined cultural affiliation. In the 2023 </w:t>
      </w:r>
      <w:r w:rsidR="00571FE3">
        <w:rPr>
          <w:lang w:val="mi-NZ"/>
        </w:rPr>
        <w:t>C</w:t>
      </w:r>
      <w:r>
        <w:rPr>
          <w:lang w:val="mi-NZ"/>
        </w:rPr>
        <w:t>ensus, people of Māori descent made up 19.6</w:t>
      </w:r>
      <w:r w:rsidR="004B67F4">
        <w:rPr>
          <w:lang w:val="mi-NZ"/>
        </w:rPr>
        <w:t xml:space="preserve"> per cent</w:t>
      </w:r>
      <w:r>
        <w:rPr>
          <w:lang w:val="mi-NZ"/>
        </w:rPr>
        <w:t xml:space="preserve"> of the population, and 17.8 per cent identified as</w:t>
      </w:r>
      <w:r w:rsidR="008D5A8A">
        <w:rPr>
          <w:lang w:val="mi-NZ"/>
        </w:rPr>
        <w:t xml:space="preserve"> having</w:t>
      </w:r>
      <w:r>
        <w:rPr>
          <w:lang w:val="mi-NZ"/>
        </w:rPr>
        <w:t xml:space="preserve"> Māori ethnicity: </w:t>
      </w:r>
      <w:r w:rsidR="00EE7A61" w:rsidRPr="004B67F4">
        <w:t xml:space="preserve">Tatauranga Aotearoa </w:t>
      </w:r>
      <w:r w:rsidR="00EE7A61">
        <w:t xml:space="preserve">| </w:t>
      </w:r>
      <w:r w:rsidR="005C655E" w:rsidRPr="001D12A1">
        <w:t xml:space="preserve">Stats NZ </w:t>
      </w:r>
      <w:r>
        <w:rPr>
          <w:lang w:val="mi-NZ"/>
        </w:rPr>
        <w:t>“</w:t>
      </w:r>
      <w:hyperlink r:id="rId1" w:anchor=":~:text=The%20census%20provides%20counts%20of,a%20self%2Ddetermined%20cultural%20affiliation." w:history="1">
        <w:r w:rsidRPr="006B4CB6">
          <w:rPr>
            <w:rStyle w:val="Hyperlink"/>
            <w:lang w:val="mi-NZ"/>
          </w:rPr>
          <w:t>2023 Census population counts (by ethnic group, age, and Māori descent) and dwelling counts</w:t>
        </w:r>
      </w:hyperlink>
      <w:r>
        <w:rPr>
          <w:lang w:val="mi-NZ"/>
        </w:rPr>
        <w:t xml:space="preserve">” </w:t>
      </w:r>
      <w:r w:rsidRPr="001D12A1">
        <w:t>(</w:t>
      </w:r>
      <w:r>
        <w:t>29 May 2024</w:t>
      </w:r>
      <w:r w:rsidRPr="001D12A1">
        <w:t xml:space="preserve">) </w:t>
      </w:r>
      <w:r w:rsidRPr="001D12A1">
        <w:rPr>
          <w:lang w:val="mi-NZ"/>
        </w:rPr>
        <w:t>&lt;stats.govt.nz&gt;.</w:t>
      </w:r>
    </w:p>
  </w:footnote>
  <w:footnote w:id="32">
    <w:p w14:paraId="646B4115" w14:textId="782F6832" w:rsidR="007D10EB" w:rsidRPr="00C74622" w:rsidRDefault="007D10EB">
      <w:pPr>
        <w:pStyle w:val="FootnoteText"/>
        <w:rPr>
          <w:lang w:val="mi-NZ"/>
        </w:rPr>
      </w:pPr>
      <w:r>
        <w:rPr>
          <w:rStyle w:val="FootnoteReference"/>
        </w:rPr>
        <w:footnoteRef/>
      </w:r>
      <w:r>
        <w:t xml:space="preserve"> </w:t>
      </w:r>
      <w:r>
        <w:rPr>
          <w:lang w:val="mi-NZ"/>
        </w:rPr>
        <w:tab/>
        <w:t xml:space="preserve">The NZCVS only surveys people aged 15 years and over. </w:t>
      </w:r>
    </w:p>
  </w:footnote>
  <w:footnote w:id="33">
    <w:p w14:paraId="1096BB03" w14:textId="60A89339" w:rsidR="003F6862" w:rsidRPr="0072159E" w:rsidRDefault="003F6862" w:rsidP="003F6862">
      <w:pPr>
        <w:pStyle w:val="FootnoteText"/>
        <w:rPr>
          <w:lang w:val="mi-NZ"/>
        </w:rPr>
      </w:pPr>
      <w:r>
        <w:rPr>
          <w:rStyle w:val="FootnoteReference"/>
        </w:rPr>
        <w:footnoteRef/>
      </w:r>
      <w:r>
        <w:t xml:space="preserve"> </w:t>
      </w:r>
      <w:r>
        <w:rPr>
          <w:lang w:val="mi-NZ"/>
        </w:rPr>
        <w:tab/>
        <w:t xml:space="preserve">The percentage is out of the total </w:t>
      </w:r>
      <w:r w:rsidR="00814813">
        <w:rPr>
          <w:lang w:val="mi-NZ"/>
        </w:rPr>
        <w:t>alleged offences</w:t>
      </w:r>
      <w:r>
        <w:rPr>
          <w:lang w:val="mi-NZ"/>
        </w:rPr>
        <w:t xml:space="preserve"> perceived to be </w:t>
      </w:r>
      <w:r w:rsidR="007F1119">
        <w:rPr>
          <w:lang w:val="mi-NZ"/>
        </w:rPr>
        <w:t>motivated by the offender’s attitude toward</w:t>
      </w:r>
      <w:r w:rsidR="008E2048">
        <w:rPr>
          <w:lang w:val="mi-NZ"/>
        </w:rPr>
        <w:t>s</w:t>
      </w:r>
      <w:r w:rsidR="007F1119">
        <w:rPr>
          <w:lang w:val="mi-NZ"/>
        </w:rPr>
        <w:t xml:space="preserve"> a characteristic</w:t>
      </w:r>
      <w:r>
        <w:rPr>
          <w:lang w:val="mi-NZ"/>
        </w:rPr>
        <w:t xml:space="preserve">. </w:t>
      </w:r>
    </w:p>
  </w:footnote>
  <w:footnote w:id="34">
    <w:p w14:paraId="7BB8C8DC" w14:textId="77777777" w:rsidR="00817D81" w:rsidRPr="00021116" w:rsidRDefault="00817D81" w:rsidP="00817D81">
      <w:pPr>
        <w:pStyle w:val="FootnoteText"/>
      </w:pPr>
      <w:r>
        <w:rPr>
          <w:rStyle w:val="FootnoteReference"/>
        </w:rPr>
        <w:footnoteRef/>
      </w:r>
      <w:r>
        <w:t xml:space="preserve"> </w:t>
      </w:r>
      <w:r>
        <w:tab/>
        <w:t>Percentages in this table are rounded to the nearest whole number.</w:t>
      </w:r>
    </w:p>
  </w:footnote>
  <w:footnote w:id="35">
    <w:p w14:paraId="6BE6EFE2" w14:textId="1989A462" w:rsidR="00DB18FF" w:rsidRPr="003B032F" w:rsidRDefault="00DB18FF" w:rsidP="00DB18FF">
      <w:pPr>
        <w:pStyle w:val="FootnoteText"/>
      </w:pPr>
      <w:r>
        <w:rPr>
          <w:rStyle w:val="FootnoteReference"/>
        </w:rPr>
        <w:footnoteRef/>
      </w:r>
      <w:r>
        <w:t xml:space="preserve"> </w:t>
      </w:r>
      <w:r>
        <w:tab/>
      </w:r>
      <w:r w:rsidR="008601E9">
        <w:t>‘</w:t>
      </w:r>
      <w:r w:rsidRPr="003B032F">
        <w:t>#</w:t>
      </w:r>
      <w:r w:rsidR="008601E9">
        <w:t>’</w:t>
      </w:r>
      <w:r w:rsidRPr="003B032F">
        <w:t xml:space="preserve"> </w:t>
      </w:r>
      <w:r>
        <w:t>means</w:t>
      </w:r>
      <w:r w:rsidRPr="003B032F">
        <w:t xml:space="preserve"> estimates with a margin of error </w:t>
      </w:r>
      <w:r w:rsidR="00314557">
        <w:t>of</w:t>
      </w:r>
      <w:r w:rsidRPr="003B032F">
        <w:t xml:space="preserve"> 10</w:t>
      </w:r>
      <w:r w:rsidR="008601E9">
        <w:t>–</w:t>
      </w:r>
      <w:r w:rsidRPr="003B032F">
        <w:t xml:space="preserve">20 percentage points or a relative standard error </w:t>
      </w:r>
      <w:r w:rsidR="008601E9">
        <w:t>of</w:t>
      </w:r>
      <w:r w:rsidRPr="003B032F">
        <w:t xml:space="preserve"> 20</w:t>
      </w:r>
      <w:r w:rsidR="008601E9">
        <w:t>–</w:t>
      </w:r>
      <w:r w:rsidRPr="003B032F">
        <w:t>50</w:t>
      </w:r>
      <w:r w:rsidR="00900B83">
        <w:t xml:space="preserve"> per cent</w:t>
      </w:r>
      <w:r w:rsidR="00235625">
        <w:t>.</w:t>
      </w:r>
      <w:r w:rsidRPr="003B032F">
        <w:t xml:space="preserve"> </w:t>
      </w:r>
      <w:r w:rsidR="00235625">
        <w:t xml:space="preserve"> T</w:t>
      </w:r>
      <w:r w:rsidRPr="003B032F">
        <w:t xml:space="preserve">hese </w:t>
      </w:r>
      <w:r w:rsidR="00235625">
        <w:t xml:space="preserve">estimates </w:t>
      </w:r>
      <w:r w:rsidRPr="003B032F">
        <w:t>should be used with caution.</w:t>
      </w:r>
    </w:p>
  </w:footnote>
  <w:footnote w:id="36">
    <w:p w14:paraId="158DB128" w14:textId="41971B18" w:rsidR="00DB18FF" w:rsidRPr="003B032F" w:rsidRDefault="00DB18FF" w:rsidP="00DB18FF">
      <w:pPr>
        <w:pStyle w:val="FootnoteText"/>
      </w:pPr>
      <w:r>
        <w:rPr>
          <w:rStyle w:val="FootnoteReference"/>
        </w:rPr>
        <w:footnoteRef/>
      </w:r>
      <w:r>
        <w:t xml:space="preserve"> </w:t>
      </w:r>
      <w:r>
        <w:rPr>
          <w:lang w:val="mi-NZ"/>
        </w:rPr>
        <w:tab/>
      </w:r>
      <w:r w:rsidRPr="003B032F">
        <w:t xml:space="preserve">'S' </w:t>
      </w:r>
      <w:r>
        <w:t>means</w:t>
      </w:r>
      <w:r w:rsidRPr="003B032F">
        <w:t xml:space="preserve"> suppressed estimates, as they either have a margin of error of 20 percentage points or greater, a relative standard error of 50</w:t>
      </w:r>
      <w:r w:rsidR="00351252">
        <w:t xml:space="preserve"> per cent</w:t>
      </w:r>
      <w:r w:rsidRPr="003B032F">
        <w:t xml:space="preserve"> or greater or an underlying sample count of fewer than six, making them too unreliable for general use.</w:t>
      </w:r>
    </w:p>
    <w:p w14:paraId="77D20F57" w14:textId="77777777" w:rsidR="00DB18FF" w:rsidRPr="00C754BF" w:rsidRDefault="00DB18FF" w:rsidP="00DB18FF">
      <w:pPr>
        <w:pStyle w:val="FootnoteText"/>
        <w:rPr>
          <w:lang w:val="mi-NZ"/>
        </w:rPr>
      </w:pPr>
    </w:p>
  </w:footnote>
  <w:footnote w:id="37">
    <w:p w14:paraId="7547CD23" w14:textId="77777777" w:rsidR="007F6992" w:rsidRPr="00BF0F75" w:rsidRDefault="007F6992" w:rsidP="007F6992">
      <w:pPr>
        <w:pStyle w:val="FootnoteText"/>
      </w:pPr>
      <w:r>
        <w:rPr>
          <w:rStyle w:val="FootnoteReference"/>
        </w:rPr>
        <w:footnoteRef/>
      </w:r>
      <w:r>
        <w:t xml:space="preserve"> </w:t>
      </w:r>
      <w:r>
        <w:tab/>
      </w:r>
      <w:r w:rsidRPr="00423FCE">
        <w:t xml:space="preserve">For a summary of the literature and a more detailed explanation of these reasons, see James Chalmers and Fiona </w:t>
      </w:r>
      <w:r w:rsidRPr="00423FCE">
        <w:t xml:space="preserve">Leverick </w:t>
      </w:r>
      <w:r w:rsidRPr="00423FCE">
        <w:rPr>
          <w:i/>
          <w:iCs/>
        </w:rPr>
        <w:t xml:space="preserve">A Comparative Analysis of Hate Crime Legislation: A Report to the Hate Crime Review </w:t>
      </w:r>
      <w:r w:rsidRPr="00423FCE">
        <w:t>(University of Glasgow, July 2017) at</w:t>
      </w:r>
      <w:r w:rsidRPr="00423FCE">
        <w:rPr>
          <w:lang w:val="mi-NZ"/>
        </w:rPr>
        <w:t xml:space="preserve"> 27–37.</w:t>
      </w:r>
      <w:r>
        <w:rPr>
          <w:lang w:val="mi-NZ"/>
        </w:rPr>
        <w:t xml:space="preserve"> </w:t>
      </w:r>
    </w:p>
  </w:footnote>
  <w:footnote w:id="38">
    <w:p w14:paraId="5E95A2A3" w14:textId="77777777" w:rsidR="007F6992" w:rsidRPr="00423FCE" w:rsidRDefault="007F6992" w:rsidP="007F6992">
      <w:pPr>
        <w:pStyle w:val="FootnoteText"/>
        <w:rPr>
          <w:lang w:val="mi-NZ"/>
        </w:rPr>
      </w:pPr>
      <w:r>
        <w:rPr>
          <w:rStyle w:val="FootnoteReference"/>
        </w:rPr>
        <w:footnoteRef/>
      </w:r>
      <w:r>
        <w:t xml:space="preserve"> </w:t>
      </w:r>
      <w:r>
        <w:rPr>
          <w:lang w:val="mi-NZ"/>
        </w:rPr>
        <w:tab/>
      </w:r>
      <w:r w:rsidRPr="00E80FE6">
        <w:t xml:space="preserve">James Chalmers and </w:t>
      </w:r>
      <w:r w:rsidRPr="00E80FE6">
        <w:t xml:space="preserve">Fiona </w:t>
      </w:r>
      <w:r w:rsidRPr="00E80FE6">
        <w:t xml:space="preserve">Leverick </w:t>
      </w:r>
      <w:r w:rsidRPr="00E80FE6">
        <w:rPr>
          <w:i/>
        </w:rPr>
        <w:t xml:space="preserve">A Comparative Analysis of Hate Crime Legislation: A Report to the Hate Crime Review </w:t>
      </w:r>
      <w:r w:rsidRPr="00E80FE6">
        <w:t xml:space="preserve">(University of Glasgow, July 2017) at </w:t>
      </w:r>
      <w:r w:rsidRPr="00E80FE6">
        <w:rPr>
          <w:lang w:val="mi-NZ"/>
        </w:rPr>
        <w:t>37.</w:t>
      </w:r>
    </w:p>
  </w:footnote>
  <w:footnote w:id="39">
    <w:p w14:paraId="2D8D3FC7" w14:textId="77777777" w:rsidR="007F6992" w:rsidRPr="00E62F0A" w:rsidRDefault="007F6992" w:rsidP="007F6992">
      <w:pPr>
        <w:pStyle w:val="FootnoteText"/>
        <w:rPr>
          <w:lang w:val="mi-NZ"/>
        </w:rPr>
      </w:pPr>
      <w:r w:rsidRPr="00423FCE">
        <w:rPr>
          <w:rStyle w:val="FootnoteReference"/>
        </w:rPr>
        <w:footnoteRef/>
      </w:r>
      <w:r w:rsidRPr="00423FCE">
        <w:t xml:space="preserve"> </w:t>
      </w:r>
      <w:r w:rsidRPr="00423FCE">
        <w:rPr>
          <w:lang w:val="mi-NZ"/>
        </w:rPr>
        <w:tab/>
      </w:r>
      <w:r w:rsidRPr="00E80FE6">
        <w:t xml:space="preserve">James Chalmers and </w:t>
      </w:r>
      <w:r w:rsidRPr="00E80FE6">
        <w:t xml:space="preserve">Fiona </w:t>
      </w:r>
      <w:r w:rsidRPr="00E80FE6">
        <w:t xml:space="preserve">Leverick </w:t>
      </w:r>
      <w:r w:rsidRPr="00E80FE6">
        <w:rPr>
          <w:i/>
        </w:rPr>
        <w:t xml:space="preserve">A Comparative Analysis of Hate Crime Legislation: A Report to the Hate Crime Review </w:t>
      </w:r>
      <w:r w:rsidRPr="00E80FE6">
        <w:t xml:space="preserve">(University of Glasgow, July 2017) </w:t>
      </w:r>
      <w:r w:rsidRPr="005F35FB">
        <w:t xml:space="preserve">at </w:t>
      </w:r>
      <w:r w:rsidRPr="005F35FB">
        <w:rPr>
          <w:lang w:val="mi-NZ"/>
        </w:rPr>
        <w:t>37.</w:t>
      </w:r>
    </w:p>
  </w:footnote>
  <w:footnote w:id="40">
    <w:p w14:paraId="1ED472BD" w14:textId="77777777" w:rsidR="007F6992" w:rsidRPr="008F1B90" w:rsidRDefault="007F6992" w:rsidP="007F6992">
      <w:pPr>
        <w:pStyle w:val="FootnoteText"/>
        <w:rPr>
          <w:lang w:val="mi-NZ"/>
        </w:rPr>
      </w:pPr>
      <w:r>
        <w:rPr>
          <w:rStyle w:val="FootnoteReference"/>
        </w:rPr>
        <w:footnoteRef/>
      </w:r>
      <w:r>
        <w:t xml:space="preserve"> </w:t>
      </w:r>
      <w:r>
        <w:tab/>
      </w:r>
      <w:r w:rsidRPr="003F49B7">
        <w:t xml:space="preserve">James Chalmers and </w:t>
      </w:r>
      <w:r w:rsidRPr="003F49B7">
        <w:t xml:space="preserve">Fiona </w:t>
      </w:r>
      <w:r w:rsidRPr="003F49B7">
        <w:t xml:space="preserve">Leverick </w:t>
      </w:r>
      <w:r w:rsidRPr="003F49B7">
        <w:rPr>
          <w:i/>
        </w:rPr>
        <w:t xml:space="preserve">A Comparative Analysis of Hate Crime Legislation: A Report to the Hate Crime Review </w:t>
      </w:r>
      <w:r w:rsidRPr="003F49B7">
        <w:t xml:space="preserve">(University of Glasgow, July 2017) at </w:t>
      </w:r>
      <w:r w:rsidRPr="003F49B7">
        <w:rPr>
          <w:lang w:val="mi-NZ"/>
        </w:rPr>
        <w:t>37</w:t>
      </w:r>
      <w:r w:rsidRPr="00FF1E14">
        <w:rPr>
          <w:lang w:val="mi-NZ"/>
        </w:rPr>
        <w:t xml:space="preserve">. </w:t>
      </w:r>
    </w:p>
  </w:footnote>
  <w:footnote w:id="41">
    <w:p w14:paraId="57426E09" w14:textId="77777777" w:rsidR="007F6992" w:rsidRDefault="007F6992" w:rsidP="007F6992">
      <w:pPr>
        <w:pStyle w:val="FootnoteText"/>
      </w:pPr>
      <w:r>
        <w:rPr>
          <w:rStyle w:val="FootnoteReference"/>
        </w:rPr>
        <w:footnoteRef/>
      </w:r>
      <w:r>
        <w:t xml:space="preserve"> </w:t>
      </w:r>
      <w:r>
        <w:tab/>
        <w:t>Sentencing and Parole Reform Bill 2001 (148-2) (select committee report) at 12.</w:t>
      </w:r>
    </w:p>
  </w:footnote>
  <w:footnote w:id="42">
    <w:p w14:paraId="2A844402" w14:textId="77777777" w:rsidR="007F6992" w:rsidRPr="00D674ED" w:rsidRDefault="007F6992" w:rsidP="007F6992">
      <w:pPr>
        <w:pStyle w:val="FootnoteText"/>
      </w:pPr>
      <w:r>
        <w:rPr>
          <w:rStyle w:val="FootnoteReference"/>
        </w:rPr>
        <w:footnoteRef/>
      </w:r>
      <w:r>
        <w:t xml:space="preserve"> </w:t>
      </w:r>
      <w:r>
        <w:rPr>
          <w:lang w:val="mi-NZ"/>
        </w:rPr>
        <w:tab/>
        <w:t xml:space="preserve">See </w:t>
      </w:r>
      <w:r>
        <w:t xml:space="preserve">(1 May 2002) 600 NZPD 15909 (Sentencing and Parole Reform Bill — Third Reading, Paul Swain); and (17 April 2002) 599 NZPD 15596 (Sentencing and Parole Reform Bill — Committee of the Whole House, Phil Goff). </w:t>
      </w:r>
    </w:p>
  </w:footnote>
  <w:footnote w:id="43">
    <w:p w14:paraId="2F31DA6B" w14:textId="77777777" w:rsidR="007F6992" w:rsidRPr="00E80FE6" w:rsidRDefault="007F6992" w:rsidP="007F6992">
      <w:pPr>
        <w:pStyle w:val="FootnoteText"/>
      </w:pPr>
      <w:r>
        <w:rPr>
          <w:rStyle w:val="FootnoteReference"/>
        </w:rPr>
        <w:footnoteRef/>
      </w:r>
      <w:r>
        <w:t xml:space="preserve"> </w:t>
      </w:r>
      <w:r>
        <w:rPr>
          <w:lang w:val="mi-NZ"/>
        </w:rPr>
        <w:tab/>
        <w:t>The Legislation Design and Advisory Committee is responsible for providing guidelines that promote good legislative standards, reviewing Bills after they are introduced in Parliament and providing advice to departments on legislative design.</w:t>
      </w:r>
    </w:p>
  </w:footnote>
  <w:footnote w:id="44">
    <w:p w14:paraId="2694FE9C" w14:textId="4F9DCD93" w:rsidR="007F6992" w:rsidRDefault="007F6992" w:rsidP="007F6992">
      <w:pPr>
        <w:pStyle w:val="FootnoteText"/>
      </w:pPr>
      <w:r>
        <w:rPr>
          <w:rStyle w:val="FootnoteReference"/>
        </w:rPr>
        <w:footnoteRef/>
      </w:r>
      <w:r>
        <w:t xml:space="preserve"> </w:t>
      </w:r>
      <w:r>
        <w:tab/>
      </w:r>
      <w:r w:rsidRPr="00A97FA7">
        <w:t xml:space="preserve">Legislation Design and Advisory Committee </w:t>
      </w:r>
      <w:r w:rsidRPr="00A97FA7">
        <w:rPr>
          <w:i/>
          <w:iCs/>
        </w:rPr>
        <w:t xml:space="preserve">Legislation </w:t>
      </w:r>
      <w:r w:rsidR="00384EA2">
        <w:rPr>
          <w:i/>
          <w:iCs/>
        </w:rPr>
        <w:t>G</w:t>
      </w:r>
      <w:r w:rsidRPr="00A97FA7">
        <w:rPr>
          <w:i/>
          <w:iCs/>
        </w:rPr>
        <w:t>uidelines</w:t>
      </w:r>
      <w:r w:rsidRPr="00A97FA7">
        <w:t xml:space="preserve"> (2021)</w:t>
      </w:r>
      <w:r>
        <w:t xml:space="preserve"> at 121.</w:t>
      </w:r>
    </w:p>
  </w:footnote>
  <w:footnote w:id="45">
    <w:p w14:paraId="3CF861F1" w14:textId="3E0021A4" w:rsidR="007F6992" w:rsidRDefault="007F6992" w:rsidP="007F6992">
      <w:pPr>
        <w:pStyle w:val="FootnoteText"/>
      </w:pPr>
      <w:r>
        <w:rPr>
          <w:rStyle w:val="FootnoteReference"/>
        </w:rPr>
        <w:footnoteRef/>
      </w:r>
      <w:r>
        <w:t xml:space="preserve"> </w:t>
      </w:r>
      <w:r>
        <w:tab/>
      </w:r>
      <w:r w:rsidR="00DD67D0">
        <w:t>At</w:t>
      </w:r>
      <w:r w:rsidRPr="00032E8F">
        <w:t xml:space="preserve"> 123.</w:t>
      </w:r>
    </w:p>
  </w:footnote>
  <w:footnote w:id="46">
    <w:p w14:paraId="1FD22807" w14:textId="6CF09D5E" w:rsidR="007F6992" w:rsidRPr="00330311" w:rsidRDefault="007F6992" w:rsidP="007F6992">
      <w:pPr>
        <w:pStyle w:val="FootnoteText"/>
      </w:pPr>
      <w:r>
        <w:rPr>
          <w:rStyle w:val="FootnoteReference"/>
        </w:rPr>
        <w:footnoteRef/>
      </w:r>
      <w:r>
        <w:t xml:space="preserve"> </w:t>
      </w:r>
      <w:r>
        <w:tab/>
      </w:r>
      <w:r w:rsidR="00DD67D0">
        <w:t>At</w:t>
      </w:r>
      <w:r w:rsidRPr="0073475B">
        <w:t xml:space="preserve"> 122.</w:t>
      </w:r>
    </w:p>
  </w:footnote>
  <w:footnote w:id="47">
    <w:p w14:paraId="5C566756" w14:textId="541CF0C8" w:rsidR="007F6992" w:rsidRDefault="007F6992" w:rsidP="007F6992">
      <w:pPr>
        <w:pStyle w:val="FootnoteText"/>
      </w:pPr>
      <w:r>
        <w:rPr>
          <w:rStyle w:val="FootnoteReference"/>
        </w:rPr>
        <w:footnoteRef/>
      </w:r>
      <w:r>
        <w:t xml:space="preserve"> </w:t>
      </w:r>
      <w:r>
        <w:tab/>
      </w:r>
      <w:r w:rsidR="00DD67D0">
        <w:t>At</w:t>
      </w:r>
      <w:r>
        <w:t xml:space="preserve"> 121.</w:t>
      </w:r>
    </w:p>
  </w:footnote>
  <w:footnote w:id="48">
    <w:p w14:paraId="79C7436D" w14:textId="4FBB7670" w:rsidR="007F6992" w:rsidRDefault="007F6992" w:rsidP="007F6992">
      <w:pPr>
        <w:pStyle w:val="FootnoteText"/>
      </w:pPr>
      <w:r>
        <w:rPr>
          <w:rStyle w:val="FootnoteReference"/>
        </w:rPr>
        <w:footnoteRef/>
      </w:r>
      <w:r>
        <w:t xml:space="preserve"> </w:t>
      </w:r>
      <w:r>
        <w:tab/>
      </w:r>
      <w:r w:rsidR="00DD67D0">
        <w:t>At</w:t>
      </w:r>
      <w:r w:rsidRPr="006267F2">
        <w:t xml:space="preserve"> 123.</w:t>
      </w:r>
    </w:p>
  </w:footnote>
  <w:footnote w:id="49">
    <w:p w14:paraId="6C72B018" w14:textId="18C8E0D2" w:rsidR="007F6992" w:rsidRPr="006267F2" w:rsidRDefault="007F6992" w:rsidP="007F6992">
      <w:pPr>
        <w:pStyle w:val="FootnoteText"/>
      </w:pPr>
      <w:r w:rsidRPr="006267F2">
        <w:rPr>
          <w:rStyle w:val="FootnoteReference"/>
        </w:rPr>
        <w:footnoteRef/>
      </w:r>
      <w:r w:rsidRPr="006267F2">
        <w:t xml:space="preserve"> </w:t>
      </w:r>
      <w:r w:rsidRPr="006267F2">
        <w:tab/>
        <w:t xml:space="preserve">Legislation Design and Advisory Committee </w:t>
      </w:r>
      <w:r w:rsidRPr="006267F2">
        <w:rPr>
          <w:i/>
        </w:rPr>
        <w:t xml:space="preserve">Legislation </w:t>
      </w:r>
      <w:r w:rsidR="00384EA2">
        <w:rPr>
          <w:i/>
        </w:rPr>
        <w:t>G</w:t>
      </w:r>
      <w:r w:rsidRPr="006267F2">
        <w:rPr>
          <w:i/>
        </w:rPr>
        <w:t>uidelines</w:t>
      </w:r>
      <w:r w:rsidRPr="006267F2">
        <w:t xml:space="preserve"> (2021) at 121–127; AP </w:t>
      </w:r>
      <w:r w:rsidRPr="006267F2">
        <w:t xml:space="preserve">Simester, WJ Brookbanks and Neil Boister </w:t>
      </w:r>
      <w:r w:rsidRPr="006267F2">
        <w:rPr>
          <w:i/>
        </w:rPr>
        <w:t>Principles of Criminal Law</w:t>
      </w:r>
      <w:r w:rsidRPr="006267F2">
        <w:t xml:space="preserve"> (5th ed, Thomson Reuters, Wellington, 2019) at [2.1] and [21.5]–[21.7]; Julia Tolmie and others </w:t>
      </w:r>
      <w:r w:rsidRPr="006267F2">
        <w:rPr>
          <w:i/>
        </w:rPr>
        <w:t>Criminal Law in Aotearoa New Zealand</w:t>
      </w:r>
      <w:r w:rsidRPr="006267F2">
        <w:t xml:space="preserve"> (LexisNexis, Wellington, 2022) at [1.3]; and Asaf Harduf “How Crimes Should Be Created: A Practical Theory of Criminalisation” (2013) 49(1) Criminal Law Bulletin 31.</w:t>
      </w:r>
    </w:p>
  </w:footnote>
  <w:footnote w:id="50">
    <w:p w14:paraId="06DA8088" w14:textId="766B9E3C"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Pr>
          <w:color w:val="262626" w:themeColor="text1" w:themeTint="D9"/>
        </w:rPr>
        <w:t>It derives from the wor</w:t>
      </w:r>
      <w:r w:rsidR="002E5D3C">
        <w:rPr>
          <w:color w:val="262626" w:themeColor="text1" w:themeTint="D9"/>
        </w:rPr>
        <w:t>d</w:t>
      </w:r>
      <w:r>
        <w:rPr>
          <w:color w:val="262626" w:themeColor="text1" w:themeTint="D9"/>
        </w:rPr>
        <w:t xml:space="preserve"> tika, which </w:t>
      </w:r>
      <w:r w:rsidRPr="00466D44">
        <w:rPr>
          <w:color w:val="262626" w:themeColor="text1" w:themeTint="D9"/>
        </w:rPr>
        <w:t>means ’right’ or ’correct’: Hirini</w:t>
      </w:r>
      <w:r w:rsidRPr="008642D1">
        <w:rPr>
          <w:color w:val="262626" w:themeColor="text1" w:themeTint="D9"/>
        </w:rPr>
        <w:t xml:space="preserve"> </w:t>
      </w:r>
      <w:r w:rsidRPr="008642D1">
        <w:rPr>
          <w:color w:val="262626" w:themeColor="text1" w:themeTint="D9"/>
        </w:rPr>
        <w:t xml:space="preserve">Moko Mead </w:t>
      </w:r>
      <w:r w:rsidRPr="008642D1">
        <w:rPr>
          <w:i/>
          <w:iCs/>
          <w:color w:val="262626" w:themeColor="text1" w:themeTint="D9"/>
        </w:rPr>
        <w:t>Tikanga Māori: Living by Māori Values</w:t>
      </w:r>
      <w:r w:rsidRPr="008642D1">
        <w:rPr>
          <w:color w:val="262626" w:themeColor="text1" w:themeTint="D9"/>
        </w:rPr>
        <w:t xml:space="preserve"> (</w:t>
      </w:r>
      <w:r>
        <w:rPr>
          <w:color w:val="262626" w:themeColor="text1" w:themeTint="D9"/>
        </w:rPr>
        <w:t>r</w:t>
      </w:r>
      <w:r w:rsidRPr="008642D1">
        <w:rPr>
          <w:color w:val="262626" w:themeColor="text1" w:themeTint="D9"/>
        </w:rPr>
        <w:t>evised ed, Huia Publishers, Wellington, 2016) at 29.</w:t>
      </w:r>
    </w:p>
  </w:footnote>
  <w:footnote w:id="51">
    <w:p w14:paraId="0781A5F8" w14:textId="77777777"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color w:val="262626" w:themeColor="text1" w:themeTint="D9"/>
        </w:rPr>
        <w:t xml:space="preserve">Te Aka Matua o te Ture | Law Commission </w:t>
      </w:r>
      <w:r w:rsidRPr="008642D1">
        <w:rPr>
          <w:i/>
          <w:iCs/>
          <w:color w:val="262626" w:themeColor="text1" w:themeTint="D9"/>
        </w:rPr>
        <w:t>He Poutama</w:t>
      </w:r>
      <w:r w:rsidRPr="008642D1">
        <w:rPr>
          <w:color w:val="262626" w:themeColor="text1" w:themeTint="D9"/>
        </w:rPr>
        <w:t xml:space="preserve"> (NZLC SP24, 2023) at [1.8].</w:t>
      </w:r>
    </w:p>
  </w:footnote>
  <w:footnote w:id="52">
    <w:p w14:paraId="13C8D64A" w14:textId="4107DF72"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sidDel="004042A7">
        <w:rPr>
          <w:color w:val="262626" w:themeColor="text1" w:themeTint="D9"/>
        </w:rPr>
        <w:t xml:space="preserve">See </w:t>
      </w:r>
      <w:r w:rsidRPr="008642D1" w:rsidDel="004042A7">
        <w:rPr>
          <w:color w:val="262626" w:themeColor="text1" w:themeTint="D9"/>
        </w:rPr>
        <w:t xml:space="preserve">Te Aka Matua o te Ture | Law Commission </w:t>
      </w:r>
      <w:r w:rsidRPr="008642D1" w:rsidDel="004042A7">
        <w:rPr>
          <w:i/>
          <w:color w:val="262626" w:themeColor="text1" w:themeTint="D9"/>
        </w:rPr>
        <w:t>He Poutama</w:t>
      </w:r>
      <w:r w:rsidRPr="008642D1" w:rsidDel="004042A7">
        <w:rPr>
          <w:color w:val="262626" w:themeColor="text1" w:themeTint="D9"/>
        </w:rPr>
        <w:t xml:space="preserve"> (NZLC SP24, 2023) a</w:t>
      </w:r>
      <w:r w:rsidRPr="008642D1">
        <w:rPr>
          <w:color w:val="262626" w:themeColor="text1" w:themeTint="D9"/>
        </w:rPr>
        <w:t xml:space="preserve">t [1.22] and </w:t>
      </w:r>
      <w:r w:rsidR="009F31D0">
        <w:rPr>
          <w:color w:val="262626" w:themeColor="text1" w:themeTint="D9"/>
        </w:rPr>
        <w:t>f</w:t>
      </w:r>
      <w:r w:rsidRPr="008642D1">
        <w:rPr>
          <w:color w:val="262626" w:themeColor="text1" w:themeTint="D9"/>
        </w:rPr>
        <w:t>igure 1.</w:t>
      </w:r>
    </w:p>
  </w:footnote>
  <w:footnote w:id="53">
    <w:p w14:paraId="1AD19B65" w14:textId="77777777"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Legislation Design and Advisory Committee </w:t>
      </w:r>
      <w:r w:rsidRPr="008642D1">
        <w:rPr>
          <w:i/>
          <w:iCs/>
          <w:color w:val="262626" w:themeColor="text1" w:themeTint="D9"/>
        </w:rPr>
        <w:t xml:space="preserve">Legislation Guidelines </w:t>
      </w:r>
      <w:r w:rsidRPr="008642D1">
        <w:rPr>
          <w:color w:val="262626" w:themeColor="text1" w:themeTint="D9"/>
        </w:rPr>
        <w:t xml:space="preserve">(2021) at </w:t>
      </w:r>
      <w:r>
        <w:rPr>
          <w:color w:val="262626" w:themeColor="text1" w:themeTint="D9"/>
        </w:rPr>
        <w:t>19</w:t>
      </w:r>
      <w:r w:rsidRPr="008642D1">
        <w:rPr>
          <w:color w:val="262626" w:themeColor="text1" w:themeTint="D9"/>
        </w:rPr>
        <w:t xml:space="preserve"> and </w:t>
      </w:r>
      <w:r>
        <w:rPr>
          <w:color w:val="262626" w:themeColor="text1" w:themeTint="D9"/>
        </w:rPr>
        <w:t xml:space="preserve">29–30. </w:t>
      </w:r>
    </w:p>
  </w:footnote>
  <w:footnote w:id="54">
    <w:p w14:paraId="7643223E" w14:textId="4455136E"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Law Commission Act 1985, s 5(2)(a). </w:t>
      </w:r>
      <w:r w:rsidR="00F621F2">
        <w:rPr>
          <w:color w:val="262626" w:themeColor="text1" w:themeTint="D9"/>
        </w:rPr>
        <w:t xml:space="preserve">See also </w:t>
      </w:r>
      <w:r w:rsidR="00490BFB" w:rsidRPr="008642D1">
        <w:rPr>
          <w:color w:val="262626" w:themeColor="text1" w:themeTint="D9"/>
        </w:rPr>
        <w:t xml:space="preserve">Te Aka Matua o te Ture | Law Commission </w:t>
      </w:r>
      <w:r w:rsidR="00C6021E">
        <w:rPr>
          <w:i/>
          <w:iCs/>
          <w:color w:val="262626" w:themeColor="text1" w:themeTint="D9"/>
        </w:rPr>
        <w:t xml:space="preserve">He Poutama </w:t>
      </w:r>
      <w:r w:rsidR="00C6021E">
        <w:rPr>
          <w:color w:val="262626" w:themeColor="text1" w:themeTint="D9"/>
        </w:rPr>
        <w:t>(NZ</w:t>
      </w:r>
      <w:r w:rsidR="007D743B">
        <w:rPr>
          <w:color w:val="262626" w:themeColor="text1" w:themeTint="D9"/>
        </w:rPr>
        <w:t>LC</w:t>
      </w:r>
      <w:r w:rsidR="00C6021E">
        <w:rPr>
          <w:color w:val="262626" w:themeColor="text1" w:themeTint="D9"/>
        </w:rPr>
        <w:t xml:space="preserve"> </w:t>
      </w:r>
      <w:r w:rsidR="007D743B">
        <w:rPr>
          <w:color w:val="262626" w:themeColor="text1" w:themeTint="D9"/>
        </w:rPr>
        <w:t>SP24</w:t>
      </w:r>
      <w:r w:rsidR="00C6021E">
        <w:rPr>
          <w:color w:val="262626" w:themeColor="text1" w:themeTint="D9"/>
        </w:rPr>
        <w:t>, 202</w:t>
      </w:r>
      <w:r w:rsidR="00412113">
        <w:rPr>
          <w:color w:val="262626" w:themeColor="text1" w:themeTint="D9"/>
        </w:rPr>
        <w:t>3</w:t>
      </w:r>
      <w:r w:rsidR="00C6021E">
        <w:rPr>
          <w:color w:val="262626" w:themeColor="text1" w:themeTint="D9"/>
        </w:rPr>
        <w:t xml:space="preserve">), </w:t>
      </w:r>
      <w:r w:rsidR="00102767">
        <w:rPr>
          <w:color w:val="262626" w:themeColor="text1" w:themeTint="D9"/>
        </w:rPr>
        <w:t>c</w:t>
      </w:r>
      <w:r w:rsidR="00C6021E">
        <w:rPr>
          <w:color w:val="262626" w:themeColor="text1" w:themeTint="D9"/>
        </w:rPr>
        <w:t xml:space="preserve">h 9. </w:t>
      </w:r>
    </w:p>
  </w:footnote>
  <w:footnote w:id="55">
    <w:p w14:paraId="08859957" w14:textId="3303D38D"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for example, </w:t>
      </w:r>
      <w:r w:rsidRPr="008642D1">
        <w:rPr>
          <w:color w:val="262626" w:themeColor="text1" w:themeTint="D9"/>
        </w:rPr>
        <w:t xml:space="preserve">Te Aka Matua o te Ture | Law Commission </w:t>
      </w:r>
      <w:r w:rsidRPr="008642D1">
        <w:rPr>
          <w:i/>
          <w:iCs/>
          <w:color w:val="262626" w:themeColor="text1" w:themeTint="D9"/>
        </w:rPr>
        <w:t>He arotake i te āheinga ki ngā rawa a te tangata ka mate ana</w:t>
      </w:r>
      <w:r w:rsidRPr="000121AC">
        <w:rPr>
          <w:i/>
          <w:iCs/>
          <w:color w:val="262626" w:themeColor="text1" w:themeTint="D9"/>
        </w:rPr>
        <w:t xml:space="preserve"> |</w:t>
      </w:r>
      <w:r w:rsidRPr="008642D1">
        <w:rPr>
          <w:color w:val="262626" w:themeColor="text1" w:themeTint="D9"/>
        </w:rPr>
        <w:t xml:space="preserve"> </w:t>
      </w:r>
      <w:r w:rsidRPr="008642D1">
        <w:rPr>
          <w:i/>
          <w:iCs/>
          <w:color w:val="262626" w:themeColor="text1" w:themeTint="D9"/>
        </w:rPr>
        <w:t xml:space="preserve">Review of Succession Law: </w:t>
      </w:r>
      <w:r w:rsidR="0047724A">
        <w:rPr>
          <w:i/>
          <w:iCs/>
          <w:color w:val="262626" w:themeColor="text1" w:themeTint="D9"/>
        </w:rPr>
        <w:t>R</w:t>
      </w:r>
      <w:r w:rsidRPr="008642D1">
        <w:rPr>
          <w:i/>
          <w:iCs/>
          <w:color w:val="262626" w:themeColor="text1" w:themeTint="D9"/>
        </w:rPr>
        <w:t xml:space="preserve">ights to a person’s property on death </w:t>
      </w:r>
      <w:r w:rsidRPr="008642D1">
        <w:rPr>
          <w:color w:val="262626" w:themeColor="text1" w:themeTint="D9"/>
        </w:rPr>
        <w:t xml:space="preserve">(NZLC R145, 2021) at [2.127] </w:t>
      </w:r>
      <w:r>
        <w:rPr>
          <w:color w:val="262626" w:themeColor="text1" w:themeTint="D9"/>
        </w:rPr>
        <w:t>where</w:t>
      </w:r>
      <w:r w:rsidRPr="008642D1">
        <w:rPr>
          <w:color w:val="262626" w:themeColor="text1" w:themeTint="D9"/>
        </w:rPr>
        <w:t xml:space="preserve"> the Law Commission recommended weaving together tikanga Māori with other values to make new law for all New Zealanders.</w:t>
      </w:r>
    </w:p>
  </w:footnote>
  <w:footnote w:id="56">
    <w:p w14:paraId="34EB2F69" w14:textId="5041E743" w:rsidR="007E36C0" w:rsidRPr="00DC156A" w:rsidRDefault="007E36C0" w:rsidP="007E36C0">
      <w:pPr>
        <w:pStyle w:val="FootnoteText"/>
        <w:rPr>
          <w:lang w:val="mi-NZ"/>
        </w:rPr>
      </w:pPr>
      <w:r>
        <w:rPr>
          <w:rStyle w:val="FootnoteReference"/>
        </w:rPr>
        <w:footnoteRef/>
      </w:r>
      <w:r>
        <w:t xml:space="preserve"> </w:t>
      </w:r>
      <w:r>
        <w:rPr>
          <w:lang w:val="mi-NZ"/>
        </w:rPr>
        <w:tab/>
      </w:r>
      <w:r w:rsidRPr="00F8118C">
        <w:rPr>
          <w:lang w:val="mi-NZ"/>
        </w:rPr>
        <w:t xml:space="preserve">For an explanation of the tikanga relevant to offending, see </w:t>
      </w:r>
      <w:r w:rsidRPr="00F8118C">
        <w:t xml:space="preserve">Te Aka Matua o te Ture | Law Commission </w:t>
      </w:r>
      <w:r w:rsidRPr="00F8118C">
        <w:rPr>
          <w:i/>
        </w:rPr>
        <w:t xml:space="preserve">Hapori whānui me te tangata mōrea nui: </w:t>
      </w:r>
      <w:r w:rsidR="00EF4576">
        <w:rPr>
          <w:i/>
        </w:rPr>
        <w:t>H</w:t>
      </w:r>
      <w:r w:rsidRPr="00F8118C">
        <w:rPr>
          <w:i/>
        </w:rPr>
        <w:t xml:space="preserve">e arotake o te mauhere ārai hē me ngā ōta nō muri whakawhiu | Public safety and serious offenders: </w:t>
      </w:r>
      <w:r w:rsidR="003F0A17">
        <w:rPr>
          <w:i/>
        </w:rPr>
        <w:t>A</w:t>
      </w:r>
      <w:r w:rsidRPr="00F8118C">
        <w:rPr>
          <w:i/>
        </w:rPr>
        <w:t xml:space="preserve"> review of preventive detention and post-sentence orders</w:t>
      </w:r>
      <w:r w:rsidRPr="00F8118C">
        <w:t xml:space="preserve"> (NZLC IP51, 2023) </w:t>
      </w:r>
      <w:r w:rsidRPr="00F8118C">
        <w:rPr>
          <w:lang w:val="mi-NZ"/>
        </w:rPr>
        <w:t>at [2.7]–[2.23].</w:t>
      </w:r>
    </w:p>
  </w:footnote>
  <w:footnote w:id="57">
    <w:p w14:paraId="3D869F65" w14:textId="4D1257C1" w:rsidR="007E36C0" w:rsidRPr="004E3739" w:rsidRDefault="007E36C0" w:rsidP="007E36C0">
      <w:pPr>
        <w:pStyle w:val="FootnoteText"/>
      </w:pPr>
      <w:r w:rsidRPr="004E3739">
        <w:rPr>
          <w:rStyle w:val="FootnoteReference"/>
          <w:rFonts w:eastAsiaTheme="minorEastAsia"/>
        </w:rPr>
        <w:footnoteRef/>
      </w:r>
      <w:r w:rsidRPr="004E3739">
        <w:t xml:space="preserve"> </w:t>
      </w:r>
      <w:r w:rsidRPr="004E3739">
        <w:tab/>
      </w:r>
      <w:r w:rsidRPr="00F8118C">
        <w:t xml:space="preserve">Tāmati </w:t>
      </w:r>
      <w:r w:rsidRPr="00185377">
        <w:t>Kruger</w:t>
      </w:r>
      <w:r w:rsidR="3FD3B6E8" w:rsidRPr="00185377">
        <w:rPr>
          <w:i/>
          <w:iCs/>
        </w:rPr>
        <w:t xml:space="preserve"> </w:t>
      </w:r>
      <w:r w:rsidRPr="00185377">
        <w:rPr>
          <w:i/>
        </w:rPr>
        <w:t xml:space="preserve">Hapori </w:t>
      </w:r>
      <w:r w:rsidRPr="00F8118C">
        <w:rPr>
          <w:i/>
        </w:rPr>
        <w:t xml:space="preserve">whānui me te tangata mōrea nui: he arotake o te mauhere ārai me ngā ōta nō muri whakawhiu | Public Safety and Serious Offenders: a Review of Preventive Detention and Post-Sentence Orders </w:t>
      </w:r>
      <w:r w:rsidRPr="00F8118C">
        <w:t>(wānanga held in Wellington, 19 October 2022).</w:t>
      </w:r>
      <w:r w:rsidRPr="004E3739">
        <w:t xml:space="preserve"> </w:t>
      </w:r>
    </w:p>
  </w:footnote>
  <w:footnote w:id="58">
    <w:p w14:paraId="7F832C45" w14:textId="77777777" w:rsidR="00710681" w:rsidRPr="004E3739" w:rsidRDefault="00710681" w:rsidP="00710681">
      <w:pPr>
        <w:pStyle w:val="FootnoteText"/>
      </w:pPr>
      <w:r w:rsidRPr="004E3739">
        <w:rPr>
          <w:rStyle w:val="FootnoteReference"/>
        </w:rPr>
        <w:footnoteRef/>
      </w:r>
      <w:r w:rsidRPr="004E3739">
        <w:t xml:space="preserve"> </w:t>
      </w:r>
      <w:r w:rsidRPr="004E3739">
        <w:tab/>
      </w:r>
      <w:r w:rsidRPr="00F8118C">
        <w:t xml:space="preserve">Khylee Quince “Māori and the Criminal Justice System in New Zealand” in Julia Tolmie and Warren Brookbanks (eds) </w:t>
      </w:r>
      <w:r w:rsidRPr="008D3E14">
        <w:rPr>
          <w:i/>
        </w:rPr>
        <w:t xml:space="preserve">Criminal Justice in New Zealand </w:t>
      </w:r>
      <w:r w:rsidRPr="00F8118C">
        <w:t>(LexisNexis, Wellington, 2007) 333 at 337.</w:t>
      </w:r>
    </w:p>
  </w:footnote>
  <w:footnote w:id="59">
    <w:p w14:paraId="6C2054BA" w14:textId="71D45945" w:rsidR="007E36C0" w:rsidRPr="004E3739" w:rsidRDefault="007E36C0" w:rsidP="007E36C0">
      <w:pPr>
        <w:pStyle w:val="FootnoteText"/>
      </w:pPr>
      <w:r w:rsidRPr="004E3739">
        <w:rPr>
          <w:rStyle w:val="FootnoteReference"/>
        </w:rPr>
        <w:footnoteRef/>
      </w:r>
      <w:r w:rsidRPr="004E3739">
        <w:t xml:space="preserve"> </w:t>
      </w:r>
      <w:r w:rsidRPr="004E3739">
        <w:tab/>
      </w:r>
      <w:r w:rsidR="4FDD9BC0" w:rsidRPr="00F8118C">
        <w:t xml:space="preserve">Khylee Quince “Māori and the Criminal Justice System in New Zealand” in Julia Tolmie and Warren Brookbanks (eds) </w:t>
      </w:r>
      <w:r w:rsidR="4FDD9BC0" w:rsidRPr="00F8118C">
        <w:rPr>
          <w:i/>
        </w:rPr>
        <w:t xml:space="preserve">Criminal Justice in New Zealand </w:t>
      </w:r>
      <w:r w:rsidR="4FDD9BC0" w:rsidRPr="00F8118C">
        <w:t>(LexisNexis, Wellington, 2007) 333 at 337.</w:t>
      </w:r>
    </w:p>
  </w:footnote>
  <w:footnote w:id="60">
    <w:p w14:paraId="2F5F4EA5" w14:textId="77777777" w:rsidR="007E36C0" w:rsidRPr="004E3739" w:rsidRDefault="007E36C0" w:rsidP="007E36C0">
      <w:pPr>
        <w:pStyle w:val="FootnoteText"/>
      </w:pPr>
      <w:r w:rsidRPr="004E3739">
        <w:rPr>
          <w:rStyle w:val="FootnoteReference"/>
        </w:rPr>
        <w:footnoteRef/>
      </w:r>
      <w:r w:rsidRPr="004E3739">
        <w:t xml:space="preserve"> </w:t>
      </w:r>
      <w:r w:rsidRPr="004E3739">
        <w:tab/>
      </w:r>
      <w:r w:rsidRPr="00F8118C">
        <w:t xml:space="preserve">Khylee Quince “Māori and the Criminal Justice System in New Zealand” in Julia Tolmie and Warren Brookbanks (eds) </w:t>
      </w:r>
      <w:r w:rsidRPr="00F8118C">
        <w:rPr>
          <w:i/>
        </w:rPr>
        <w:t xml:space="preserve">Criminal Justice in New Zealand </w:t>
      </w:r>
      <w:r w:rsidRPr="00F8118C">
        <w:t>(LexisNexis, Wellington, 2007) 333 at 337.</w:t>
      </w:r>
      <w:r w:rsidRPr="004E3739">
        <w:t xml:space="preserve"> </w:t>
      </w:r>
    </w:p>
  </w:footnote>
  <w:footnote w:id="61">
    <w:p w14:paraId="7658D925" w14:textId="77777777" w:rsidR="007E36C0" w:rsidRPr="004E3739" w:rsidRDefault="007E36C0" w:rsidP="007E36C0">
      <w:pPr>
        <w:pStyle w:val="FootnoteText"/>
      </w:pPr>
      <w:r w:rsidRPr="004E3739">
        <w:rPr>
          <w:rStyle w:val="FootnoteReference"/>
        </w:rPr>
        <w:footnoteRef/>
      </w:r>
      <w:r w:rsidRPr="004E3739">
        <w:t xml:space="preserve"> </w:t>
      </w:r>
      <w:r w:rsidRPr="004E3739">
        <w:tab/>
      </w:r>
      <w:r w:rsidRPr="00F8118C">
        <w:t xml:space="preserve">Julia Tolmie and others </w:t>
      </w:r>
      <w:r w:rsidRPr="00F8118C">
        <w:rPr>
          <w:i/>
        </w:rPr>
        <w:t xml:space="preserve">Criminal Law in Aotearoa New Zealand </w:t>
      </w:r>
      <w:r w:rsidRPr="00F8118C">
        <w:t>(LexisNexis, Wellington, 2022) at 14.</w:t>
      </w:r>
    </w:p>
  </w:footnote>
  <w:footnote w:id="62">
    <w:p w14:paraId="498F4C0A" w14:textId="5E6120F6" w:rsidR="007E36C0" w:rsidRPr="00F8118C" w:rsidRDefault="007E36C0" w:rsidP="007E36C0">
      <w:pPr>
        <w:pStyle w:val="FootnoteText"/>
        <w:rPr>
          <w:highlight w:val="green"/>
        </w:rPr>
      </w:pPr>
      <w:r w:rsidRPr="004E3739">
        <w:rPr>
          <w:rStyle w:val="FootnoteReference"/>
        </w:rPr>
        <w:footnoteRef/>
      </w:r>
      <w:r w:rsidRPr="004E3739">
        <w:tab/>
      </w:r>
      <w:r w:rsidRPr="00F8118C">
        <w:t xml:space="preserve">Hirini </w:t>
      </w:r>
      <w:r w:rsidRPr="00F8118C">
        <w:t xml:space="preserve">Moko Mead </w:t>
      </w:r>
      <w:r w:rsidRPr="00F8118C">
        <w:rPr>
          <w:i/>
        </w:rPr>
        <w:t xml:space="preserve">Tikanga Māori: Living by Māori Values </w:t>
      </w:r>
      <w:r w:rsidRPr="00F8118C">
        <w:t>(2nd ed, Huia Publishers, Wellington, 2016) at 51.</w:t>
      </w:r>
      <w:r w:rsidRPr="004E3739">
        <w:t xml:space="preserve"> </w:t>
      </w:r>
    </w:p>
  </w:footnote>
  <w:footnote w:id="63">
    <w:p w14:paraId="1964EF2E" w14:textId="77777777" w:rsidR="007E36C0" w:rsidRPr="004E3739" w:rsidRDefault="007E36C0" w:rsidP="007E36C0">
      <w:pPr>
        <w:pStyle w:val="FootnoteText"/>
      </w:pPr>
      <w:r w:rsidRPr="004E3739">
        <w:rPr>
          <w:rStyle w:val="FootnoteReference"/>
        </w:rPr>
        <w:footnoteRef/>
      </w:r>
      <w:r w:rsidRPr="004E3739">
        <w:t xml:space="preserve"> </w:t>
      </w:r>
      <w:r w:rsidRPr="004E3739">
        <w:tab/>
      </w:r>
      <w:r w:rsidRPr="00F8118C">
        <w:t xml:space="preserve">Khylee Quince “Māori and the Criminal Justice System in New Zealand” in Julia Tolmie and Warren Brookbanks (eds) </w:t>
      </w:r>
      <w:r w:rsidRPr="00F8118C">
        <w:rPr>
          <w:i/>
        </w:rPr>
        <w:t xml:space="preserve">Criminal Justice in New Zealand </w:t>
      </w:r>
      <w:r w:rsidRPr="00F8118C">
        <w:t>(LexisNexis, Wellington, 2007) 333 at 338.</w:t>
      </w:r>
      <w:r w:rsidRPr="004E3739">
        <w:t xml:space="preserve"> </w:t>
      </w:r>
    </w:p>
  </w:footnote>
  <w:footnote w:id="64">
    <w:p w14:paraId="50387F7E" w14:textId="32E60030" w:rsidR="007E36C0" w:rsidRPr="00F8118C" w:rsidRDefault="007E36C0" w:rsidP="007E36C0">
      <w:pPr>
        <w:pStyle w:val="FootnoteText"/>
      </w:pPr>
      <w:r w:rsidRPr="004E3739">
        <w:rPr>
          <w:rStyle w:val="FootnoteReference"/>
        </w:rPr>
        <w:footnoteRef/>
      </w:r>
      <w:r w:rsidRPr="004E3739">
        <w:t xml:space="preserve"> </w:t>
      </w:r>
      <w:r w:rsidRPr="004E3739">
        <w:tab/>
      </w:r>
      <w:r w:rsidRPr="00F8118C">
        <w:t xml:space="preserve">Hirini </w:t>
      </w:r>
      <w:r w:rsidRPr="00F8118C">
        <w:t xml:space="preserve">Moko Mead </w:t>
      </w:r>
      <w:r w:rsidRPr="00F8118C">
        <w:rPr>
          <w:i/>
        </w:rPr>
        <w:t xml:space="preserve">Tikanga Māori: Living by Māori Values </w:t>
      </w:r>
      <w:r w:rsidRPr="00F8118C">
        <w:t>(2nd ed, Huia Publishers, Wellington, 2016) at 50 and 56</w:t>
      </w:r>
      <w:r w:rsidR="517EF707" w:rsidRPr="00F8118C">
        <w:t>–57</w:t>
      </w:r>
      <w:r w:rsidRPr="00F8118C">
        <w:t>.</w:t>
      </w:r>
      <w:r w:rsidRPr="005C50A1">
        <w:t xml:space="preserve"> </w:t>
      </w:r>
    </w:p>
  </w:footnote>
  <w:footnote w:id="65">
    <w:p w14:paraId="0294D777" w14:textId="520F591C" w:rsidR="001B090F" w:rsidRPr="00831FEB" w:rsidRDefault="001B090F" w:rsidP="001B090F">
      <w:pPr>
        <w:pStyle w:val="FootnoteText"/>
        <w:rPr>
          <w:lang w:val="mi-NZ"/>
        </w:rPr>
      </w:pPr>
      <w:r>
        <w:rPr>
          <w:rStyle w:val="FootnoteReference"/>
        </w:rPr>
        <w:footnoteRef/>
      </w:r>
      <w:r>
        <w:t xml:space="preserve"> </w:t>
      </w:r>
      <w:r>
        <w:rPr>
          <w:lang w:val="mi-NZ"/>
        </w:rPr>
        <w:tab/>
      </w:r>
      <w:r w:rsidR="00B74BED" w:rsidRPr="00605F86">
        <w:t xml:space="preserve">Also denoted by the word </w:t>
      </w:r>
      <w:r w:rsidR="00B74BED" w:rsidRPr="00605F86">
        <w:t>hē.</w:t>
      </w:r>
    </w:p>
  </w:footnote>
  <w:footnote w:id="66">
    <w:p w14:paraId="1E9D3DEF" w14:textId="4DF175D6" w:rsidR="007E36C0" w:rsidRPr="0097605F" w:rsidRDefault="007E36C0" w:rsidP="007E36C0">
      <w:pPr>
        <w:pStyle w:val="FootnoteText"/>
      </w:pPr>
      <w:r w:rsidRPr="004E3739">
        <w:rPr>
          <w:rStyle w:val="FootnoteReference"/>
          <w:rFonts w:eastAsiaTheme="minorEastAsia"/>
        </w:rPr>
        <w:footnoteRef/>
      </w:r>
      <w:r w:rsidRPr="004E3739">
        <w:t xml:space="preserve"> </w:t>
      </w:r>
      <w:r w:rsidRPr="004E3739">
        <w:tab/>
      </w:r>
      <w:r w:rsidRPr="00F8118C">
        <w:t xml:space="preserve">Richard Benton, Alex Frame and Paul Meredith (eds) </w:t>
      </w:r>
      <w:r w:rsidRPr="00F8118C">
        <w:rPr>
          <w:i/>
        </w:rPr>
        <w:t xml:space="preserve">Te Mātāpunenga: A Compendium of References to the Concepts and Institutions of Māori Customary Law </w:t>
      </w:r>
      <w:r w:rsidRPr="00F8118C">
        <w:t>(Victoria University Press, Wellington, 2013) at 7</w:t>
      </w:r>
      <w:r w:rsidR="00E21F5E">
        <w:t>.</w:t>
      </w:r>
      <w:r w:rsidR="00173364">
        <w:t xml:space="preserve"> </w:t>
      </w:r>
      <w:r w:rsidR="00E21F5E">
        <w:t>See also</w:t>
      </w:r>
      <w:r w:rsidRPr="00F8118C">
        <w:t xml:space="preserve"> Moana Jackson “Statement of Evidence of Moana Jackson in the matter of the Treaty of Waitangi Act 1975 and in the matter of the Department of Corrections and Reoffending Prisoners claim” </w:t>
      </w:r>
      <w:r w:rsidR="517EF707" w:rsidRPr="00F8118C">
        <w:t>(</w:t>
      </w:r>
      <w:r w:rsidRPr="00F8118C">
        <w:t>Wai 2540, #A28</w:t>
      </w:r>
      <w:r w:rsidR="517EF707" w:rsidRPr="00F8118C">
        <w:t>, 4 May 2016)</w:t>
      </w:r>
      <w:r w:rsidRPr="00F8118C">
        <w:t xml:space="preserve"> at [54].</w:t>
      </w:r>
    </w:p>
  </w:footnote>
  <w:footnote w:id="67">
    <w:p w14:paraId="115DBA7E" w14:textId="77777777" w:rsidR="007E36C0" w:rsidRPr="00F8118C" w:rsidRDefault="007E36C0" w:rsidP="007E36C0">
      <w:pPr>
        <w:pStyle w:val="FootnoteText"/>
      </w:pPr>
      <w:r w:rsidRPr="0097605F">
        <w:rPr>
          <w:rStyle w:val="FootnoteReference"/>
          <w:rFonts w:eastAsiaTheme="minorEastAsia"/>
        </w:rPr>
        <w:footnoteRef/>
      </w:r>
      <w:r w:rsidRPr="0097605F">
        <w:t xml:space="preserve"> </w:t>
      </w:r>
      <w:r w:rsidRPr="0097605F">
        <w:tab/>
      </w:r>
      <w:r w:rsidRPr="00F8118C">
        <w:t>Moana Jackson “Criminality and the Exclusion of Māori” (1990) (3)20 VUWLR Monograph 23 at 27.</w:t>
      </w:r>
    </w:p>
  </w:footnote>
  <w:footnote w:id="68">
    <w:p w14:paraId="79DBEE2B" w14:textId="77777777" w:rsidR="00227AC8" w:rsidRPr="0023526B" w:rsidRDefault="00227AC8" w:rsidP="00227AC8">
      <w:pPr>
        <w:pStyle w:val="FootnoteText"/>
      </w:pPr>
      <w:r w:rsidRPr="0023526B">
        <w:rPr>
          <w:rStyle w:val="FootnoteReference"/>
        </w:rPr>
        <w:footnoteRef/>
      </w:r>
      <w:r w:rsidRPr="0023526B">
        <w:t xml:space="preserve"> </w:t>
      </w:r>
      <w:r w:rsidRPr="0023526B">
        <w:tab/>
      </w:r>
      <w:r w:rsidRPr="00266469">
        <w:t xml:space="preserve">Khylee Quince “Māori and the Criminal Justice System in New Zealand” in Julia Tolmie and Warren Brookbanks (eds) </w:t>
      </w:r>
      <w:r w:rsidRPr="00266469">
        <w:rPr>
          <w:i/>
          <w:iCs/>
        </w:rPr>
        <w:t xml:space="preserve">Criminal Justice in New Zealand </w:t>
      </w:r>
      <w:r w:rsidRPr="00266469">
        <w:t>(LexisNexis, Wellington, 2007) 333</w:t>
      </w:r>
      <w:r w:rsidRPr="0023526B">
        <w:t xml:space="preserve"> at </w:t>
      </w:r>
      <w:r w:rsidRPr="00266469">
        <w:t>339.</w:t>
      </w:r>
    </w:p>
  </w:footnote>
  <w:footnote w:id="69">
    <w:p w14:paraId="53C81DE2" w14:textId="51AEDA29" w:rsidR="007E36C0" w:rsidRPr="0097605F" w:rsidRDefault="007E36C0" w:rsidP="007E36C0">
      <w:pPr>
        <w:pStyle w:val="FootnoteText"/>
        <w:rPr>
          <w:lang w:val="mi-NZ"/>
        </w:rPr>
      </w:pPr>
      <w:r w:rsidRPr="0097605F">
        <w:rPr>
          <w:rStyle w:val="FootnoteReference"/>
        </w:rPr>
        <w:footnoteRef/>
      </w:r>
      <w:r w:rsidR="517EF707" w:rsidRPr="0097605F">
        <w:t xml:space="preserve"> </w:t>
      </w:r>
      <w:r w:rsidRPr="0097605F">
        <w:rPr>
          <w:lang w:val="mi-NZ"/>
        </w:rPr>
        <w:tab/>
      </w:r>
      <w:r w:rsidR="71C304EE" w:rsidRPr="00F8118C">
        <w:rPr>
          <w:lang w:val="mi-NZ"/>
        </w:rPr>
        <w:t>Richard</w:t>
      </w:r>
      <w:r w:rsidR="517EF707" w:rsidRPr="00F8118C">
        <w:rPr>
          <w:lang w:val="mi-NZ"/>
        </w:rPr>
        <w:t xml:space="preserve"> Benton, Alex Frame and Paul Meredith (eds) </w:t>
      </w:r>
      <w:r w:rsidR="517EF707" w:rsidRPr="00F8118C">
        <w:rPr>
          <w:i/>
          <w:lang w:val="mi-NZ"/>
        </w:rPr>
        <w:t xml:space="preserve">Te Mātāpunenga: </w:t>
      </w:r>
      <w:r w:rsidR="517EF707" w:rsidRPr="00F8118C">
        <w:rPr>
          <w:i/>
        </w:rPr>
        <w:t xml:space="preserve">A Compendium of References to the Concepts and Institutions of Māori Customary Law </w:t>
      </w:r>
      <w:r w:rsidR="517EF707" w:rsidRPr="00F8118C">
        <w:rPr>
          <w:lang w:val="mi-NZ"/>
        </w:rPr>
        <w:t>(Victoria University Press, Wellington, 2013) at 115.</w:t>
      </w:r>
    </w:p>
  </w:footnote>
  <w:footnote w:id="70">
    <w:p w14:paraId="3F2F4417" w14:textId="3B1F65F7" w:rsidR="007E36C0" w:rsidRPr="00592935" w:rsidRDefault="007E36C0" w:rsidP="007E36C0">
      <w:pPr>
        <w:pStyle w:val="FootnoteText"/>
      </w:pPr>
      <w:r w:rsidRPr="0097605F">
        <w:rPr>
          <w:rStyle w:val="FootnoteReference"/>
        </w:rPr>
        <w:footnoteRef/>
      </w:r>
      <w:r w:rsidR="517EF707" w:rsidRPr="0097605F">
        <w:t xml:space="preserve"> </w:t>
      </w:r>
      <w:r w:rsidRPr="0097605F">
        <w:rPr>
          <w:lang w:val="mi-NZ"/>
        </w:rPr>
        <w:tab/>
      </w:r>
      <w:r w:rsidR="517EF707" w:rsidRPr="00F8118C">
        <w:rPr>
          <w:lang w:val="mi-NZ"/>
        </w:rPr>
        <w:t xml:space="preserve">He Pātaka Kupu </w:t>
      </w:r>
      <w:r w:rsidR="00307000">
        <w:rPr>
          <w:lang w:val="mi-NZ"/>
        </w:rPr>
        <w:t>“</w:t>
      </w:r>
      <w:hyperlink r:id="rId2" w:history="1">
        <w:r w:rsidR="00307000" w:rsidRPr="00EC70FD">
          <w:rPr>
            <w:rStyle w:val="Hyperlink"/>
            <w:lang w:val="mi-NZ"/>
          </w:rPr>
          <w:t>kōhuru</w:t>
        </w:r>
      </w:hyperlink>
      <w:r w:rsidR="00307000">
        <w:rPr>
          <w:lang w:val="mi-NZ"/>
        </w:rPr>
        <w:t>”</w:t>
      </w:r>
      <w:r w:rsidR="00C21709">
        <w:rPr>
          <w:lang w:val="mi-NZ"/>
        </w:rPr>
        <w:t xml:space="preserve"> </w:t>
      </w:r>
      <w:r w:rsidR="517EF707" w:rsidRPr="00B23D2C">
        <w:rPr>
          <w:lang w:val="mi-NZ"/>
        </w:rPr>
        <w:t>&lt;www.hepatakakupu.nz</w:t>
      </w:r>
      <w:r w:rsidR="00FC0522">
        <w:rPr>
          <w:lang w:val="mi-NZ"/>
        </w:rPr>
        <w:t>&gt;</w:t>
      </w:r>
      <w:r w:rsidR="00173364">
        <w:rPr>
          <w:lang w:val="mi-NZ"/>
        </w:rPr>
        <w:t xml:space="preserve"> and </w:t>
      </w:r>
      <w:r w:rsidR="517EF707" w:rsidRPr="00F8118C">
        <w:rPr>
          <w:lang w:val="mi-NZ"/>
        </w:rPr>
        <w:t xml:space="preserve"> </w:t>
      </w:r>
      <w:r w:rsidR="517EF707" w:rsidRPr="00F8118C">
        <w:t xml:space="preserve">Richard Benton, Alex Frame and Paul Meredith (eds) </w:t>
      </w:r>
      <w:r w:rsidR="517EF707" w:rsidRPr="00F8118C">
        <w:rPr>
          <w:i/>
        </w:rPr>
        <w:t>T</w:t>
      </w:r>
      <w:r w:rsidR="517EF707" w:rsidRPr="00F8118C">
        <w:rPr>
          <w:i/>
          <w:lang w:val="mi-NZ"/>
        </w:rPr>
        <w:t>e</w:t>
      </w:r>
      <w:r w:rsidR="517EF707" w:rsidRPr="00F8118C">
        <w:rPr>
          <w:i/>
        </w:rPr>
        <w:t xml:space="preserve"> </w:t>
      </w:r>
      <w:r w:rsidR="517EF707" w:rsidRPr="00F8118C">
        <w:rPr>
          <w:i/>
        </w:rPr>
        <w:t xml:space="preserve">Mātāpunenga: A Compendium of References to the Concepts and Institutions of Māori Customary Law </w:t>
      </w:r>
      <w:r w:rsidR="517EF707" w:rsidRPr="00F8118C">
        <w:t>(Victoria University Press, Wellington, 2013)</w:t>
      </w:r>
      <w:r w:rsidR="517EF707" w:rsidRPr="00F8118C">
        <w:rPr>
          <w:lang w:val="mi-NZ"/>
        </w:rPr>
        <w:t xml:space="preserve"> </w:t>
      </w:r>
      <w:r w:rsidR="517EF707" w:rsidRPr="00F8118C">
        <w:t>at 141.</w:t>
      </w:r>
    </w:p>
  </w:footnote>
  <w:footnote w:id="71">
    <w:p w14:paraId="1353E9CB" w14:textId="74E80C54" w:rsidR="007E36C0" w:rsidRPr="00F8118C" w:rsidRDefault="007E36C0" w:rsidP="007E36C0">
      <w:pPr>
        <w:pStyle w:val="FootnoteText"/>
      </w:pPr>
      <w:r>
        <w:rPr>
          <w:rStyle w:val="FootnoteReference"/>
        </w:rPr>
        <w:footnoteRef/>
      </w:r>
      <w:r>
        <w:t xml:space="preserve"> </w:t>
      </w:r>
      <w:r>
        <w:tab/>
      </w:r>
      <w:r w:rsidRPr="00F8118C">
        <w:t xml:space="preserve">Both kanga and </w:t>
      </w:r>
      <w:r w:rsidR="6F01E3B3" w:rsidRPr="00F8118C">
        <w:t>kōhuru</w:t>
      </w:r>
      <w:r w:rsidRPr="00F8118C">
        <w:t xml:space="preserve"> could result in a severe response. See, for example, Te Rangi Hiroa </w:t>
      </w:r>
      <w:r w:rsidRPr="00F8118C">
        <w:rPr>
          <w:i/>
        </w:rPr>
        <w:t xml:space="preserve">The Coming of the </w:t>
      </w:r>
      <w:r w:rsidRPr="00847DB5">
        <w:rPr>
          <w:i/>
        </w:rPr>
        <w:t>M</w:t>
      </w:r>
      <w:r w:rsidR="00847DB5" w:rsidRPr="00847DB5">
        <w:rPr>
          <w:i/>
        </w:rPr>
        <w:t>a</w:t>
      </w:r>
      <w:r w:rsidRPr="00847DB5">
        <w:rPr>
          <w:i/>
        </w:rPr>
        <w:t>ori</w:t>
      </w:r>
      <w:r w:rsidRPr="00F8118C">
        <w:rPr>
          <w:i/>
        </w:rPr>
        <w:t xml:space="preserve"> </w:t>
      </w:r>
      <w:r w:rsidRPr="00F8118C">
        <w:t>(</w:t>
      </w:r>
      <w:r w:rsidR="59E80F44" w:rsidRPr="00F8118C">
        <w:t>Whitcombe and Tombs, Wellington, 1949</w:t>
      </w:r>
      <w:r w:rsidRPr="00F8118C">
        <w:t xml:space="preserve">) at </w:t>
      </w:r>
      <w:r w:rsidR="59E80F44" w:rsidRPr="00F8118C">
        <w:t>394</w:t>
      </w:r>
      <w:r w:rsidR="00CC6E5C">
        <w:t>;</w:t>
      </w:r>
      <w:r w:rsidRPr="00F8118C">
        <w:t xml:space="preserve"> and Edward Tregear </w:t>
      </w:r>
      <w:r w:rsidRPr="00F8118C">
        <w:rPr>
          <w:i/>
        </w:rPr>
        <w:t xml:space="preserve">The </w:t>
      </w:r>
      <w:r w:rsidRPr="00847DB5">
        <w:rPr>
          <w:i/>
        </w:rPr>
        <w:t>M</w:t>
      </w:r>
      <w:r w:rsidR="00847DB5" w:rsidRPr="00847DB5">
        <w:rPr>
          <w:i/>
        </w:rPr>
        <w:t>a</w:t>
      </w:r>
      <w:r w:rsidRPr="00847DB5">
        <w:rPr>
          <w:i/>
        </w:rPr>
        <w:t>ori</w:t>
      </w:r>
      <w:r w:rsidRPr="00F8118C">
        <w:rPr>
          <w:i/>
        </w:rPr>
        <w:t xml:space="preserve"> Race </w:t>
      </w:r>
      <w:r w:rsidRPr="00F8118C">
        <w:t>(</w:t>
      </w:r>
      <w:r w:rsidR="59E80F44" w:rsidRPr="00F8118C">
        <w:t xml:space="preserve">AD Willis Ltd, </w:t>
      </w:r>
      <w:r w:rsidRPr="00F8118C">
        <w:t>Wanganui, 1926) at 367</w:t>
      </w:r>
      <w:r w:rsidR="59E80F44" w:rsidRPr="00F8118C">
        <w:t>–368</w:t>
      </w:r>
      <w:r w:rsidRPr="00F8118C">
        <w:t xml:space="preserve"> </w:t>
      </w:r>
      <w:r w:rsidR="00CC6E5C">
        <w:t>(</w:t>
      </w:r>
      <w:r w:rsidRPr="00F8118C">
        <w:t xml:space="preserve">cited in Richard Benton, Alex Frame and Paul Meredith </w:t>
      </w:r>
      <w:r w:rsidR="59E80F44" w:rsidRPr="00F8118C">
        <w:t xml:space="preserve">(eds) </w:t>
      </w:r>
      <w:r w:rsidR="59E80F44" w:rsidRPr="00F8118C">
        <w:rPr>
          <w:i/>
        </w:rPr>
        <w:t xml:space="preserve">Te Mātāpunenga: A Compendium of References to the Concepts and Institutions of Māori Customary Law </w:t>
      </w:r>
      <w:r w:rsidR="59E80F44" w:rsidRPr="00F8118C">
        <w:t>(Victoria University Press, Wellington, 2013</w:t>
      </w:r>
      <w:r w:rsidR="62FC386B" w:rsidRPr="00F8118C">
        <w:t>) at</w:t>
      </w:r>
      <w:r w:rsidR="393194C9" w:rsidRPr="00F8118C">
        <w:t xml:space="preserve"> </w:t>
      </w:r>
      <w:r w:rsidR="4642EB72" w:rsidRPr="00F8118C">
        <w:t>123 and 143</w:t>
      </w:r>
      <w:r w:rsidR="00CC6E5C">
        <w:t>)</w:t>
      </w:r>
      <w:r w:rsidR="4642EB72" w:rsidRPr="00F8118C">
        <w:t>.</w:t>
      </w:r>
    </w:p>
  </w:footnote>
  <w:footnote w:id="72">
    <w:p w14:paraId="085858FA" w14:textId="4CF0C37D" w:rsidR="007F6992" w:rsidRPr="00F439A3" w:rsidRDefault="007F6992" w:rsidP="007F6992">
      <w:pPr>
        <w:pStyle w:val="FootnoteText"/>
        <w:rPr>
          <w:highlight w:val="green"/>
        </w:rPr>
      </w:pPr>
      <w:r>
        <w:rPr>
          <w:rStyle w:val="FootnoteReference"/>
        </w:rPr>
        <w:footnoteRef/>
      </w:r>
      <w:r>
        <w:t xml:space="preserve"> </w:t>
      </w:r>
      <w:r>
        <w:tab/>
      </w:r>
      <w:r w:rsidRPr="00F8118C">
        <w:t xml:space="preserve">See, for example, Legislation Design and Advisory Committee </w:t>
      </w:r>
      <w:r w:rsidRPr="00F8118C">
        <w:rPr>
          <w:i/>
        </w:rPr>
        <w:t xml:space="preserve">Legislation Guidelines </w:t>
      </w:r>
      <w:r w:rsidRPr="00F8118C">
        <w:t>(2021) at 28</w:t>
      </w:r>
      <w:r w:rsidRPr="00F8118C" w:rsidDel="6D9C524B">
        <w:t>.</w:t>
      </w:r>
    </w:p>
  </w:footnote>
  <w:footnote w:id="73">
    <w:p w14:paraId="405A3567" w14:textId="77777777" w:rsidR="007F6992" w:rsidRPr="009E7EF8" w:rsidRDefault="007F6992" w:rsidP="007F6992">
      <w:pPr>
        <w:pStyle w:val="FootnoteText"/>
      </w:pPr>
      <w:r w:rsidRPr="00F439A3">
        <w:rPr>
          <w:rStyle w:val="FootnoteReference"/>
        </w:rPr>
        <w:footnoteRef/>
      </w:r>
      <w:r w:rsidRPr="00F439A3">
        <w:t xml:space="preserve"> </w:t>
      </w:r>
      <w:r w:rsidRPr="00F439A3">
        <w:tab/>
      </w:r>
      <w:r w:rsidRPr="009E7EF8">
        <w:t xml:space="preserve">See, also, </w:t>
      </w:r>
      <w:r w:rsidRPr="009E7EF8">
        <w:rPr>
          <w:i/>
        </w:rPr>
        <w:t xml:space="preserve">United Nations Declaration on the Rights of Indigenous Peoples </w:t>
      </w:r>
      <w:r w:rsidRPr="009E7EF8">
        <w:t xml:space="preserve">GA Res 61/295 (2007), art 37, which sets out the obligation on states to honour and respect treaties and agreements </w:t>
      </w:r>
      <w:r w:rsidRPr="009E7EF8">
        <w:t>entered into with indigenous people.</w:t>
      </w:r>
    </w:p>
  </w:footnote>
  <w:footnote w:id="74">
    <w:p w14:paraId="5FBF8E4D" w14:textId="3A21539B"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9E7EF8" w:rsidDel="002555C5">
        <w:rPr>
          <w:color w:val="262626" w:themeColor="text1" w:themeTint="D9"/>
        </w:rPr>
        <w:t xml:space="preserve">For example, </w:t>
      </w:r>
      <w:r w:rsidRPr="009E7EF8" w:rsidDel="002555C5">
        <w:rPr>
          <w:color w:val="262626" w:themeColor="text1" w:themeTint="D9"/>
        </w:rPr>
        <w:t xml:space="preserve">Te Aka Matua o te Ture | Law Commission </w:t>
      </w:r>
      <w:r w:rsidRPr="009E7EF8" w:rsidDel="002555C5">
        <w:rPr>
          <w:i/>
          <w:color w:val="262626" w:themeColor="text1" w:themeTint="D9"/>
        </w:rPr>
        <w:t xml:space="preserve">He arotake i te āheinga ki ngā rawa a te tangata ka mate ana </w:t>
      </w:r>
      <w:r w:rsidRPr="00AF2DBA" w:rsidDel="002555C5">
        <w:rPr>
          <w:i/>
          <w:iCs/>
          <w:color w:val="262626" w:themeColor="text1" w:themeTint="D9"/>
        </w:rPr>
        <w:t xml:space="preserve">| </w:t>
      </w:r>
      <w:r w:rsidRPr="009E7EF8" w:rsidDel="002555C5">
        <w:rPr>
          <w:i/>
          <w:color w:val="262626" w:themeColor="text1" w:themeTint="D9"/>
        </w:rPr>
        <w:t xml:space="preserve">Review of succession law: </w:t>
      </w:r>
      <w:r w:rsidR="00071651">
        <w:rPr>
          <w:i/>
          <w:color w:val="262626" w:themeColor="text1" w:themeTint="D9"/>
        </w:rPr>
        <w:t>R</w:t>
      </w:r>
      <w:r w:rsidRPr="009E7EF8" w:rsidDel="002555C5">
        <w:rPr>
          <w:i/>
          <w:color w:val="262626" w:themeColor="text1" w:themeTint="D9"/>
        </w:rPr>
        <w:t xml:space="preserve">ights to a person’s property on death </w:t>
      </w:r>
      <w:r w:rsidRPr="009E7EF8" w:rsidDel="002555C5">
        <w:rPr>
          <w:color w:val="262626" w:themeColor="text1" w:themeTint="D9"/>
        </w:rPr>
        <w:t>(NZLC R145, 2021) a</w:t>
      </w:r>
      <w:r w:rsidRPr="009E7EF8">
        <w:rPr>
          <w:color w:val="262626" w:themeColor="text1" w:themeTint="D9"/>
        </w:rPr>
        <w:t>t [2.61]</w:t>
      </w:r>
      <w:r w:rsidRPr="009E7EF8">
        <w:rPr>
          <w:color w:val="262626" w:themeColor="text1" w:themeTint="D9"/>
        </w:rPr>
        <w:t>–[2.62].</w:t>
      </w:r>
    </w:p>
  </w:footnote>
  <w:footnote w:id="75">
    <w:p w14:paraId="52C310AA" w14:textId="77777777"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See Treaty of Waitangi Act 1975, s 6.</w:t>
      </w:r>
    </w:p>
  </w:footnote>
  <w:footnote w:id="76">
    <w:p w14:paraId="20632ACB" w14:textId="77777777"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rPr>
        <w:t xml:space="preserve">Te Rōpū Whakamana i te Tiriti o Waitangi | Waitangi Tribunal </w:t>
      </w:r>
      <w:r w:rsidRPr="008642D1">
        <w:rPr>
          <w:i/>
          <w:iCs/>
          <w:color w:val="262626" w:themeColor="text1" w:themeTint="D9"/>
        </w:rPr>
        <w:t>Muriwhenua Land Report</w:t>
      </w:r>
      <w:r w:rsidRPr="008642D1">
        <w:rPr>
          <w:color w:val="262626" w:themeColor="text1" w:themeTint="D9"/>
        </w:rPr>
        <w:t xml:space="preserve"> (Wai 45, 1997) at 386. </w:t>
      </w:r>
    </w:p>
  </w:footnote>
  <w:footnote w:id="77">
    <w:p w14:paraId="176D69D7" w14:textId="3FFEFBFC"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color w:val="262626" w:themeColor="text1" w:themeTint="D9"/>
        </w:rPr>
        <w:t xml:space="preserve">Te Aka Matua o te Ture | Law Commission </w:t>
      </w:r>
      <w:r w:rsidRPr="008642D1">
        <w:rPr>
          <w:i/>
          <w:iCs/>
          <w:color w:val="262626" w:themeColor="text1" w:themeTint="D9"/>
        </w:rPr>
        <w:t xml:space="preserve">Hapori whānui me te tangata mōrea nui: </w:t>
      </w:r>
      <w:r w:rsidR="00F73F5D">
        <w:rPr>
          <w:i/>
          <w:iCs/>
          <w:color w:val="262626" w:themeColor="text1" w:themeTint="D9"/>
        </w:rPr>
        <w:t>H</w:t>
      </w:r>
      <w:r w:rsidRPr="008642D1">
        <w:rPr>
          <w:i/>
          <w:iCs/>
          <w:color w:val="262626" w:themeColor="text1" w:themeTint="D9"/>
        </w:rPr>
        <w:t>e arotake o te mauhere ārai hē me ngā ōta nō muri whakawhiu</w:t>
      </w:r>
      <w:r w:rsidRPr="00302BBA">
        <w:rPr>
          <w:i/>
          <w:iCs/>
          <w:color w:val="262626" w:themeColor="text1" w:themeTint="D9"/>
        </w:rPr>
        <w:t xml:space="preserve"> |</w:t>
      </w:r>
      <w:r w:rsidRPr="008642D1">
        <w:rPr>
          <w:i/>
          <w:iCs/>
          <w:color w:val="262626" w:themeColor="text1" w:themeTint="D9"/>
        </w:rPr>
        <w:t xml:space="preserve"> Public safety and serious offenders: </w:t>
      </w:r>
      <w:r w:rsidR="00071651">
        <w:rPr>
          <w:i/>
          <w:iCs/>
          <w:color w:val="262626" w:themeColor="text1" w:themeTint="D9"/>
        </w:rPr>
        <w:t>A</w:t>
      </w:r>
      <w:r w:rsidRPr="008642D1">
        <w:rPr>
          <w:i/>
          <w:iCs/>
          <w:color w:val="262626" w:themeColor="text1" w:themeTint="D9"/>
        </w:rPr>
        <w:t xml:space="preserve"> review of preventive detention and post-sentence orders </w:t>
      </w:r>
      <w:r w:rsidRPr="008642D1">
        <w:rPr>
          <w:color w:val="262626" w:themeColor="text1" w:themeTint="D9"/>
        </w:rPr>
        <w:t>(NZLC IP51, 2023) at [2.37].</w:t>
      </w:r>
    </w:p>
  </w:footnote>
  <w:footnote w:id="78">
    <w:p w14:paraId="5B822A81" w14:textId="4A411F29" w:rsidR="007F6992" w:rsidRPr="00727E05" w:rsidRDefault="007F6992" w:rsidP="007F6992">
      <w:pPr>
        <w:pStyle w:val="FootnoteText"/>
      </w:pPr>
      <w:r>
        <w:rPr>
          <w:rStyle w:val="FootnoteReference"/>
        </w:rPr>
        <w:footnoteRef/>
      </w:r>
      <w:r>
        <w:t xml:space="preserve"> </w:t>
      </w:r>
      <w:r>
        <w:tab/>
      </w:r>
      <w:r w:rsidRPr="00E95F8F">
        <w:t xml:space="preserve">IH Kawharu “Translation of </w:t>
      </w:r>
      <w:r w:rsidRPr="00E95F8F">
        <w:t xml:space="preserve">Maori text” in IH Kawharu (ed) </w:t>
      </w:r>
      <w:r w:rsidRPr="005846AC">
        <w:rPr>
          <w:i/>
          <w:iCs/>
        </w:rPr>
        <w:t>Waitangi: M</w:t>
      </w:r>
      <w:r w:rsidR="00847DB5" w:rsidRPr="005846AC">
        <w:rPr>
          <w:i/>
          <w:iCs/>
        </w:rPr>
        <w:t>a</w:t>
      </w:r>
      <w:r w:rsidRPr="005846AC">
        <w:rPr>
          <w:i/>
          <w:iCs/>
        </w:rPr>
        <w:t>ori and P</w:t>
      </w:r>
      <w:r w:rsidR="00847DB5" w:rsidRPr="005846AC">
        <w:rPr>
          <w:i/>
          <w:iCs/>
        </w:rPr>
        <w:t>a</w:t>
      </w:r>
      <w:r w:rsidRPr="005846AC">
        <w:rPr>
          <w:i/>
          <w:iCs/>
        </w:rPr>
        <w:t>keh</w:t>
      </w:r>
      <w:r w:rsidR="00847DB5" w:rsidRPr="005846AC">
        <w:rPr>
          <w:i/>
          <w:iCs/>
        </w:rPr>
        <w:t>a</w:t>
      </w:r>
      <w:r w:rsidRPr="005846AC">
        <w:rPr>
          <w:i/>
          <w:iCs/>
        </w:rPr>
        <w:t xml:space="preserve"> Perspectives of the Treaty of Waitangi</w:t>
      </w:r>
      <w:r w:rsidRPr="00E95F8F">
        <w:t xml:space="preserve"> (Oxford University Press, Auckland, 1989) 319</w:t>
      </w:r>
      <w:r>
        <w:t xml:space="preserve"> at </w:t>
      </w:r>
      <w:r w:rsidRPr="00CD5F61">
        <w:t>319.</w:t>
      </w:r>
    </w:p>
  </w:footnote>
  <w:footnote w:id="79">
    <w:p w14:paraId="2BA5890E" w14:textId="77777777" w:rsidR="007F6992" w:rsidRPr="00727E05" w:rsidRDefault="007F6992" w:rsidP="007F6992">
      <w:pPr>
        <w:pStyle w:val="FootnoteText"/>
      </w:pPr>
      <w:r>
        <w:rPr>
          <w:rStyle w:val="FootnoteReference"/>
        </w:rPr>
        <w:footnoteRef/>
      </w:r>
      <w:r>
        <w:t xml:space="preserve"> </w:t>
      </w:r>
      <w:r>
        <w:tab/>
      </w:r>
      <w:r w:rsidRPr="00677B82">
        <w:t xml:space="preserve">Te Rōpū Whakamana i te Tiriti o Waitangi | Waitangi Tribunal </w:t>
      </w:r>
      <w:r w:rsidRPr="00945313">
        <w:rPr>
          <w:i/>
        </w:rPr>
        <w:t>Whaia te Mana Motuhake | In Pursuit of Mana Motuhake: Report on the Māori Community Development Act Claim</w:t>
      </w:r>
      <w:r w:rsidRPr="00677B82">
        <w:t xml:space="preserve"> (Wai 2417, 2015) at 25</w:t>
      </w:r>
      <w:r>
        <w:t xml:space="preserve">; and </w:t>
      </w:r>
      <w:r w:rsidRPr="00D57353">
        <w:t xml:space="preserve">Waitangi Tribunal </w:t>
      </w:r>
      <w:r w:rsidRPr="00AA49F7">
        <w:rPr>
          <w:i/>
        </w:rPr>
        <w:t>The Manukau Report</w:t>
      </w:r>
      <w:r w:rsidRPr="00D57353">
        <w:t xml:space="preserve"> (Wai 8, 1985) at 66.</w:t>
      </w:r>
    </w:p>
  </w:footnote>
  <w:footnote w:id="80">
    <w:p w14:paraId="0887B109" w14:textId="53520D01" w:rsidR="007F6992" w:rsidRPr="003C1214" w:rsidRDefault="007F6992" w:rsidP="007F6992">
      <w:pPr>
        <w:pStyle w:val="FootnoteText"/>
        <w:rPr>
          <w:lang w:val="mi-NZ"/>
        </w:rPr>
      </w:pPr>
      <w:r>
        <w:rPr>
          <w:rStyle w:val="FootnoteReference"/>
        </w:rPr>
        <w:footnoteRef/>
      </w:r>
      <w:r>
        <w:t xml:space="preserve"> </w:t>
      </w:r>
      <w:r>
        <w:rPr>
          <w:lang w:val="mi-NZ"/>
        </w:rPr>
        <w:tab/>
      </w:r>
      <w:r w:rsidRPr="003C1214">
        <w:t xml:space="preserve">IH Kawharu </w:t>
      </w:r>
      <w:r w:rsidR="00D475CC">
        <w:t>“</w:t>
      </w:r>
      <w:r w:rsidRPr="003C1214">
        <w:t xml:space="preserve">Translation of </w:t>
      </w:r>
      <w:r w:rsidRPr="003C1214">
        <w:t xml:space="preserve">Maori text” in IH Kawharu (ed) </w:t>
      </w:r>
      <w:r w:rsidRPr="00D90DDF">
        <w:rPr>
          <w:i/>
          <w:iCs/>
        </w:rPr>
        <w:t>Waitangi: M</w:t>
      </w:r>
      <w:r w:rsidR="00847DB5" w:rsidRPr="00D90DDF">
        <w:rPr>
          <w:i/>
          <w:iCs/>
        </w:rPr>
        <w:t>a</w:t>
      </w:r>
      <w:r w:rsidRPr="00D90DDF">
        <w:rPr>
          <w:i/>
          <w:iCs/>
        </w:rPr>
        <w:t>ori and P</w:t>
      </w:r>
      <w:r w:rsidR="00847DB5" w:rsidRPr="00D90DDF">
        <w:rPr>
          <w:i/>
          <w:iCs/>
        </w:rPr>
        <w:t>a</w:t>
      </w:r>
      <w:r w:rsidRPr="00D90DDF">
        <w:rPr>
          <w:i/>
          <w:iCs/>
        </w:rPr>
        <w:t>keh</w:t>
      </w:r>
      <w:r w:rsidR="00847DB5" w:rsidRPr="00D90DDF">
        <w:rPr>
          <w:i/>
          <w:iCs/>
        </w:rPr>
        <w:t>a</w:t>
      </w:r>
      <w:r w:rsidRPr="00D90DDF">
        <w:rPr>
          <w:i/>
          <w:iCs/>
        </w:rPr>
        <w:t xml:space="preserve"> Perspectives of the Treaty of Waitangi</w:t>
      </w:r>
      <w:r w:rsidRPr="003C1214">
        <w:t xml:space="preserve"> (Oxford University Press, Auckland, 1989) 319 at 319</w:t>
      </w:r>
      <w:r>
        <w:t>.</w:t>
      </w:r>
    </w:p>
  </w:footnote>
  <w:footnote w:id="81">
    <w:p w14:paraId="589F5CAB" w14:textId="77777777"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 xml:space="preserve">See </w:t>
      </w:r>
      <w:r w:rsidRPr="008642D1">
        <w:rPr>
          <w:color w:val="262626" w:themeColor="text1" w:themeTint="D9"/>
        </w:rPr>
        <w:t xml:space="preserve">Te Rōpū Whakamana i te Tiriti o Waitangi | Waitangi Tribunal </w:t>
      </w:r>
      <w:r w:rsidRPr="008642D1">
        <w:rPr>
          <w:i/>
          <w:iCs/>
          <w:color w:val="262626" w:themeColor="text1" w:themeTint="D9"/>
        </w:rPr>
        <w:t>Te Whanau o Waipareira Report</w:t>
      </w:r>
      <w:r w:rsidRPr="008642D1">
        <w:rPr>
          <w:color w:val="262626" w:themeColor="text1" w:themeTint="D9"/>
        </w:rPr>
        <w:t xml:space="preserve"> (Wai 414, 1998) at 26.</w:t>
      </w:r>
    </w:p>
  </w:footnote>
  <w:footnote w:id="82">
    <w:p w14:paraId="74B2E103" w14:textId="77777777"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rPr>
        <w:t xml:space="preserve">Te Rōpū Whakamana i te Tiriti o Waitangi | Waitangi Tribunal </w:t>
      </w:r>
      <w:r w:rsidRPr="008642D1">
        <w:rPr>
          <w:i/>
          <w:iCs/>
          <w:color w:val="262626" w:themeColor="text1" w:themeTint="D9"/>
        </w:rPr>
        <w:t xml:space="preserve">Hauora: Report on Stage One of the Health Services and Outcomes Kaupapa Inquiry </w:t>
      </w:r>
      <w:r w:rsidRPr="008642D1">
        <w:rPr>
          <w:color w:val="262626" w:themeColor="text1" w:themeTint="D9"/>
        </w:rPr>
        <w:t>(Wai 2575, 2023) at 28.</w:t>
      </w:r>
      <w:r>
        <w:rPr>
          <w:color w:val="262626" w:themeColor="text1" w:themeTint="D9"/>
        </w:rPr>
        <w:t xml:space="preserve"> </w:t>
      </w:r>
    </w:p>
  </w:footnote>
  <w:footnote w:id="83">
    <w:p w14:paraId="0D6F2894" w14:textId="7711378C" w:rsidR="007F6992" w:rsidRPr="00FC1973" w:rsidRDefault="007F6992" w:rsidP="007F6992">
      <w:pPr>
        <w:pStyle w:val="FootnoteText"/>
        <w:rPr>
          <w:lang w:val="mi-NZ"/>
        </w:rPr>
      </w:pPr>
      <w:r>
        <w:rPr>
          <w:rStyle w:val="FootnoteReference"/>
        </w:rPr>
        <w:footnoteRef/>
      </w:r>
      <w:r>
        <w:t xml:space="preserve"> </w:t>
      </w:r>
      <w:r>
        <w:rPr>
          <w:lang w:val="mi-NZ"/>
        </w:rPr>
        <w:tab/>
        <w:t xml:space="preserve">See Julia Tolmie and others </w:t>
      </w:r>
      <w:r>
        <w:rPr>
          <w:i/>
          <w:iCs/>
          <w:lang w:eastAsia="en-AU"/>
        </w:rPr>
        <w:t>Criminal Law in Aotearoa New Zealand</w:t>
      </w:r>
      <w:r>
        <w:rPr>
          <w:lang w:eastAsia="en-AU"/>
        </w:rPr>
        <w:t xml:space="preserve"> (LexisNexis, Wellington, 2022) at </w:t>
      </w:r>
      <w:r w:rsidRPr="00907C3C">
        <w:rPr>
          <w:lang w:eastAsia="en-AU"/>
        </w:rPr>
        <w:t>9</w:t>
      </w:r>
      <w:r>
        <w:rPr>
          <w:lang w:eastAsia="en-AU"/>
        </w:rPr>
        <w:t>–</w:t>
      </w:r>
      <w:r w:rsidRPr="00907C3C">
        <w:rPr>
          <w:lang w:eastAsia="en-AU"/>
        </w:rPr>
        <w:t>17</w:t>
      </w:r>
      <w:r w:rsidRPr="00471167">
        <w:rPr>
          <w:lang w:eastAsia="en-AU"/>
        </w:rPr>
        <w:t>;</w:t>
      </w:r>
      <w:r>
        <w:rPr>
          <w:lang w:eastAsia="en-AU"/>
        </w:rPr>
        <w:t xml:space="preserve"> and </w:t>
      </w:r>
      <w:r w:rsidRPr="002A3353">
        <w:rPr>
          <w:lang w:eastAsia="en-AU"/>
        </w:rPr>
        <w:t>Moana Jackson</w:t>
      </w:r>
      <w:r w:rsidRPr="00C128B1">
        <w:t xml:space="preserve"> </w:t>
      </w:r>
      <w:r w:rsidRPr="00C128B1">
        <w:rPr>
          <w:i/>
          <w:iCs/>
        </w:rPr>
        <w:t xml:space="preserve">The </w:t>
      </w:r>
      <w:r w:rsidRPr="00847DB5">
        <w:rPr>
          <w:i/>
          <w:iCs/>
        </w:rPr>
        <w:t>M</w:t>
      </w:r>
      <w:r w:rsidR="00847DB5" w:rsidRPr="00847DB5">
        <w:rPr>
          <w:i/>
          <w:iCs/>
        </w:rPr>
        <w:t>a</w:t>
      </w:r>
      <w:r w:rsidRPr="00847DB5">
        <w:rPr>
          <w:i/>
          <w:iCs/>
        </w:rPr>
        <w:t>ori</w:t>
      </w:r>
      <w:r w:rsidRPr="00C128B1">
        <w:rPr>
          <w:i/>
          <w:iCs/>
        </w:rPr>
        <w:t xml:space="preserve"> and the Criminal Justice System | He Whaipaanga Hou </w:t>
      </w:r>
      <w:r>
        <w:rPr>
          <w:i/>
          <w:iCs/>
        </w:rPr>
        <w:t>—</w:t>
      </w:r>
      <w:r w:rsidRPr="00C128B1">
        <w:rPr>
          <w:i/>
          <w:iCs/>
        </w:rPr>
        <w:t xml:space="preserve"> A New Perspective: Part 2</w:t>
      </w:r>
      <w:r w:rsidRPr="00C128B1">
        <w:t xml:space="preserve"> (Department of Justice, Study Series 18, 1988)</w:t>
      </w:r>
      <w:r w:rsidRPr="002A3353">
        <w:rPr>
          <w:lang w:eastAsia="en-AU"/>
        </w:rPr>
        <w:t xml:space="preserve"> at </w:t>
      </w:r>
      <w:r w:rsidRPr="00907C3C">
        <w:rPr>
          <w:lang w:eastAsia="en-AU"/>
        </w:rPr>
        <w:t>37</w:t>
      </w:r>
      <w:r>
        <w:rPr>
          <w:lang w:eastAsia="en-AU"/>
        </w:rPr>
        <w:t>–</w:t>
      </w:r>
      <w:r w:rsidRPr="00907C3C">
        <w:rPr>
          <w:lang w:eastAsia="en-AU"/>
        </w:rPr>
        <w:t>44</w:t>
      </w:r>
      <w:r w:rsidRPr="002A3353">
        <w:rPr>
          <w:lang w:eastAsia="en-AU"/>
        </w:rPr>
        <w:t>.</w:t>
      </w:r>
    </w:p>
  </w:footnote>
  <w:footnote w:id="84">
    <w:p w14:paraId="7C746C3C" w14:textId="77777777" w:rsidR="007F6992" w:rsidRDefault="007F6992" w:rsidP="007F6992">
      <w:pPr>
        <w:pStyle w:val="FootnoteText"/>
      </w:pPr>
      <w:r>
        <w:rPr>
          <w:rStyle w:val="FootnoteReference"/>
        </w:rPr>
        <w:footnoteRef/>
      </w:r>
      <w:r>
        <w:t xml:space="preserve"> </w:t>
      </w:r>
      <w:r>
        <w:tab/>
      </w:r>
      <w:r w:rsidRPr="00907C3C">
        <w:t xml:space="preserve">Ngā </w:t>
      </w:r>
      <w:r w:rsidRPr="00907C3C">
        <w:t xml:space="preserve">Pirihimana o Aotearoa | </w:t>
      </w:r>
      <w:r>
        <w:t xml:space="preserve">New Zealand Police </w:t>
      </w:r>
      <w:r w:rsidRPr="00EE5581">
        <w:rPr>
          <w:i/>
          <w:iCs/>
        </w:rPr>
        <w:t>Improving Our Response to Hate Crime: Views and Opinions of Our People and Our Communities</w:t>
      </w:r>
      <w:r>
        <w:rPr>
          <w:i/>
          <w:iCs/>
        </w:rPr>
        <w:t xml:space="preserve"> </w:t>
      </w:r>
      <w:r>
        <w:t>(August 2021) at 17.</w:t>
      </w:r>
    </w:p>
  </w:footnote>
  <w:footnote w:id="85">
    <w:p w14:paraId="19693C06" w14:textId="767DB5AC" w:rsidR="007F6992" w:rsidRDefault="007F6992" w:rsidP="007F6992">
      <w:pPr>
        <w:pStyle w:val="FootnoteText"/>
        <w:rPr>
          <w:i/>
          <w:iCs/>
        </w:rPr>
      </w:pPr>
      <w:r w:rsidRPr="00DB5765">
        <w:rPr>
          <w:rStyle w:val="FootnoteReference"/>
        </w:rPr>
        <w:footnoteRef/>
      </w:r>
      <w:r w:rsidRPr="00DB5765">
        <w:rPr>
          <w:rStyle w:val="FootnoteReference"/>
        </w:rPr>
        <w:t xml:space="preserve"> </w:t>
      </w:r>
      <w:r>
        <w:tab/>
      </w:r>
      <w:r w:rsidRPr="00DB5765">
        <w:t xml:space="preserve">See </w:t>
      </w:r>
      <w:r>
        <w:t>I</w:t>
      </w:r>
      <w:r w:rsidRPr="00DB5765">
        <w:t xml:space="preserve">H Kawharu </w:t>
      </w:r>
      <w:r w:rsidR="00D475CC">
        <w:t>“</w:t>
      </w:r>
      <w:r w:rsidRPr="00DB5765">
        <w:t xml:space="preserve">Translation of Māori Text” in IH Kawharu (ed) </w:t>
      </w:r>
      <w:r w:rsidRPr="00DB5765">
        <w:rPr>
          <w:i/>
          <w:iCs/>
        </w:rPr>
        <w:t xml:space="preserve">Waitangi: </w:t>
      </w:r>
      <w:r w:rsidRPr="00847DB5">
        <w:rPr>
          <w:i/>
          <w:iCs/>
        </w:rPr>
        <w:t>M</w:t>
      </w:r>
      <w:r w:rsidR="00847DB5" w:rsidRPr="00847DB5">
        <w:rPr>
          <w:i/>
          <w:iCs/>
        </w:rPr>
        <w:t>a</w:t>
      </w:r>
      <w:r w:rsidRPr="00847DB5">
        <w:rPr>
          <w:i/>
          <w:iCs/>
        </w:rPr>
        <w:t>ori</w:t>
      </w:r>
      <w:r w:rsidRPr="00DB5765">
        <w:rPr>
          <w:i/>
          <w:iCs/>
        </w:rPr>
        <w:t xml:space="preserve"> and Pakeha Perspectives of the Treaty of Waitangi </w:t>
      </w:r>
      <w:r w:rsidRPr="00DB5765">
        <w:t>(Oxford University Press, Auckland, 1989) 319 at 320–321.</w:t>
      </w:r>
    </w:p>
  </w:footnote>
  <w:footnote w:id="86">
    <w:p w14:paraId="75308054" w14:textId="5577A52E"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8642D1">
        <w:rPr>
          <w:color w:val="262626" w:themeColor="text1" w:themeTint="D9"/>
        </w:rPr>
        <w:t xml:space="preserve">Te Rōpū Whakamana i te Tiriti o Waitangi | Waitangi Tribunal </w:t>
      </w:r>
      <w:r w:rsidRPr="008642D1">
        <w:rPr>
          <w:i/>
          <w:iCs/>
          <w:color w:val="262626" w:themeColor="text1" w:themeTint="D9"/>
        </w:rPr>
        <w:t xml:space="preserve">Hauora: Report on Stage One of the Health Services and Outcomes Kaupapa Inquiry </w:t>
      </w:r>
      <w:r w:rsidRPr="008642D1">
        <w:rPr>
          <w:color w:val="262626" w:themeColor="text1" w:themeTint="D9"/>
        </w:rPr>
        <w:t xml:space="preserve">(Wai 2575, 2023) at </w:t>
      </w:r>
      <w:r w:rsidRPr="00C83559">
        <w:rPr>
          <w:color w:val="262626" w:themeColor="text1" w:themeTint="D9"/>
        </w:rPr>
        <w:t>33</w:t>
      </w:r>
      <w:r w:rsidR="00370DF5">
        <w:rPr>
          <w:color w:val="262626" w:themeColor="text1" w:themeTint="D9"/>
        </w:rPr>
        <w:t>–</w:t>
      </w:r>
      <w:r w:rsidRPr="00C83559">
        <w:rPr>
          <w:color w:val="262626" w:themeColor="text1" w:themeTint="D9"/>
        </w:rPr>
        <w:t>35.</w:t>
      </w:r>
      <w:r w:rsidRPr="01B28B95">
        <w:rPr>
          <w:color w:val="262626" w:themeColor="text1" w:themeTint="D9"/>
        </w:rPr>
        <w:t xml:space="preserve"> </w:t>
      </w:r>
    </w:p>
  </w:footnote>
  <w:footnote w:id="87">
    <w:p w14:paraId="60B801A9" w14:textId="77777777" w:rsidR="007F6992" w:rsidRPr="008642D1" w:rsidRDefault="007F6992" w:rsidP="007F6992">
      <w:pPr>
        <w:pStyle w:val="FootnoteText"/>
        <w:rPr>
          <w:color w:val="262626" w:themeColor="text1" w:themeTint="D9"/>
        </w:rPr>
      </w:pPr>
      <w:r w:rsidRPr="008642D1">
        <w:rPr>
          <w:rStyle w:val="FootnoteReference"/>
        </w:rPr>
        <w:footnoteRef/>
      </w:r>
      <w:r w:rsidRPr="00794D3F">
        <w:rPr>
          <w:color w:val="262626" w:themeColor="text1" w:themeTint="D9"/>
        </w:rPr>
        <w:t xml:space="preserve"> </w:t>
      </w:r>
      <w:r w:rsidRPr="00794D3F">
        <w:rPr>
          <w:color w:val="262626" w:themeColor="text1" w:themeTint="D9"/>
        </w:rPr>
        <w:tab/>
      </w:r>
      <w:r w:rsidRPr="00794D3F">
        <w:rPr>
          <w:color w:val="262626" w:themeColor="text1" w:themeTint="D9"/>
        </w:rPr>
        <w:t xml:space="preserve">Te Rōpū Whakamana i te Tiriti o Waitangi | Waitangi Tribunal </w:t>
      </w:r>
      <w:r w:rsidRPr="00794D3F">
        <w:rPr>
          <w:i/>
          <w:iCs/>
          <w:color w:val="262626" w:themeColor="text1" w:themeTint="D9"/>
        </w:rPr>
        <w:t xml:space="preserve">Tū Mai te Rangi! </w:t>
      </w:r>
      <w:r w:rsidRPr="008642D1">
        <w:rPr>
          <w:i/>
          <w:iCs/>
          <w:color w:val="262626" w:themeColor="text1" w:themeTint="D9"/>
        </w:rPr>
        <w:t>Report on the Crown and Disproportionate Reoffending Rates</w:t>
      </w:r>
      <w:r w:rsidRPr="008642D1">
        <w:rPr>
          <w:color w:val="262626" w:themeColor="text1" w:themeTint="D9"/>
        </w:rPr>
        <w:t xml:space="preserve"> </w:t>
      </w:r>
      <w:r w:rsidRPr="00C83559">
        <w:rPr>
          <w:color w:val="262626" w:themeColor="text1" w:themeTint="D9"/>
        </w:rPr>
        <w:t xml:space="preserve">(Wai </w:t>
      </w:r>
      <w:r w:rsidRPr="008642D1">
        <w:rPr>
          <w:color w:val="262626" w:themeColor="text1" w:themeTint="D9"/>
        </w:rPr>
        <w:t xml:space="preserve">2540, 2017) at </w:t>
      </w:r>
      <w:r w:rsidRPr="00C83559">
        <w:rPr>
          <w:color w:val="262626" w:themeColor="text1" w:themeTint="D9"/>
        </w:rPr>
        <w:t>27.</w:t>
      </w:r>
    </w:p>
  </w:footnote>
  <w:footnote w:id="88">
    <w:p w14:paraId="0E24A702" w14:textId="6B62F8F6"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r>
      <w:r w:rsidRPr="00F71864">
        <w:rPr>
          <w:color w:val="262626" w:themeColor="text1" w:themeTint="D9"/>
        </w:rPr>
        <w:t xml:space="preserve">Te Rōpū Whakamana i te Tiriti o Waitangi | Waitangi Tribunal </w:t>
      </w:r>
      <w:r w:rsidRPr="00F71864">
        <w:rPr>
          <w:i/>
          <w:iCs/>
          <w:color w:val="262626" w:themeColor="text1" w:themeTint="D9"/>
        </w:rPr>
        <w:t xml:space="preserve">Hauora: Report on Stage One of the Health Services and Outcomes Kaupapa Inquiry </w:t>
      </w:r>
      <w:r w:rsidRPr="00F71864">
        <w:rPr>
          <w:color w:val="262626" w:themeColor="text1" w:themeTint="D9"/>
        </w:rPr>
        <w:t>(Wai 2575, 2023) at 33</w:t>
      </w:r>
      <w:r w:rsidR="00370DF5">
        <w:rPr>
          <w:color w:val="262626" w:themeColor="text1" w:themeTint="D9"/>
        </w:rPr>
        <w:t>–</w:t>
      </w:r>
      <w:r w:rsidRPr="00F71864">
        <w:rPr>
          <w:color w:val="262626" w:themeColor="text1" w:themeTint="D9"/>
        </w:rPr>
        <w:t>34.</w:t>
      </w:r>
    </w:p>
  </w:footnote>
  <w:footnote w:id="89">
    <w:p w14:paraId="2F27BFCF" w14:textId="488525B5" w:rsidR="007F6992" w:rsidRPr="0028577F" w:rsidRDefault="007F6992" w:rsidP="007F6992">
      <w:pPr>
        <w:pStyle w:val="FootnoteText"/>
      </w:pPr>
      <w:r>
        <w:rPr>
          <w:rStyle w:val="FootnoteReference"/>
        </w:rPr>
        <w:footnoteRef/>
      </w:r>
      <w:r>
        <w:t xml:space="preserve"> </w:t>
      </w:r>
      <w:r>
        <w:tab/>
      </w:r>
      <w:r w:rsidRPr="00330526">
        <w:rPr>
          <w:lang w:val="mi-NZ"/>
        </w:rPr>
        <w:t xml:space="preserve">See </w:t>
      </w:r>
      <w:r w:rsidRPr="000575B3">
        <w:rPr>
          <w:lang w:val="mi-NZ"/>
        </w:rPr>
        <w:t>Julia</w:t>
      </w:r>
      <w:r>
        <w:rPr>
          <w:lang w:val="mi-NZ"/>
        </w:rPr>
        <w:t xml:space="preserve"> Tolmie and others </w:t>
      </w:r>
      <w:r>
        <w:rPr>
          <w:i/>
          <w:iCs/>
          <w:lang w:eastAsia="en-AU"/>
        </w:rPr>
        <w:t>Criminal Law in Aotearoa New Zealand</w:t>
      </w:r>
      <w:r>
        <w:rPr>
          <w:lang w:eastAsia="en-AU"/>
        </w:rPr>
        <w:t xml:space="preserve"> (LexisNexis, Wellington, 2022) at </w:t>
      </w:r>
      <w:r w:rsidRPr="00330526">
        <w:rPr>
          <w:lang w:eastAsia="en-AU"/>
        </w:rPr>
        <w:t>28</w:t>
      </w:r>
      <w:r w:rsidR="00370DF5">
        <w:rPr>
          <w:lang w:eastAsia="en-AU"/>
        </w:rPr>
        <w:t>–</w:t>
      </w:r>
      <w:r w:rsidRPr="00330526">
        <w:rPr>
          <w:lang w:eastAsia="en-AU"/>
        </w:rPr>
        <w:t xml:space="preserve">30 </w:t>
      </w:r>
      <w:r>
        <w:rPr>
          <w:lang w:eastAsia="en-AU"/>
        </w:rPr>
        <w:t>for an explanation of how and why Māori are overrepresented in the criminal justice system.</w:t>
      </w:r>
    </w:p>
  </w:footnote>
  <w:footnote w:id="90">
    <w:p w14:paraId="22F63800" w14:textId="3BFA4E92" w:rsidR="007F6992" w:rsidRPr="00C128B1" w:rsidRDefault="007F6992" w:rsidP="007F6992">
      <w:pPr>
        <w:pStyle w:val="FootnoteText"/>
      </w:pPr>
      <w:r>
        <w:rPr>
          <w:rStyle w:val="FootnoteReference"/>
        </w:rPr>
        <w:footnoteRef/>
      </w:r>
      <w:r>
        <w:t xml:space="preserve"> </w:t>
      </w:r>
      <w:r>
        <w:tab/>
      </w:r>
      <w:r w:rsidRPr="00C128B1">
        <w:t xml:space="preserve">Moana Jackson </w:t>
      </w:r>
      <w:r w:rsidRPr="00C128B1">
        <w:rPr>
          <w:i/>
          <w:iCs/>
        </w:rPr>
        <w:t xml:space="preserve">The </w:t>
      </w:r>
      <w:r w:rsidRPr="00847DB5">
        <w:rPr>
          <w:i/>
          <w:iCs/>
        </w:rPr>
        <w:t>M</w:t>
      </w:r>
      <w:r w:rsidR="00847DB5" w:rsidRPr="00847DB5">
        <w:rPr>
          <w:i/>
          <w:iCs/>
        </w:rPr>
        <w:t>a</w:t>
      </w:r>
      <w:r w:rsidRPr="00847DB5">
        <w:rPr>
          <w:i/>
          <w:iCs/>
        </w:rPr>
        <w:t>ori</w:t>
      </w:r>
      <w:r w:rsidRPr="00C128B1">
        <w:rPr>
          <w:i/>
          <w:iCs/>
        </w:rPr>
        <w:t xml:space="preserve"> and the Criminal Justice System | He Whaipaanga Hou </w:t>
      </w:r>
      <w:r>
        <w:rPr>
          <w:i/>
          <w:iCs/>
        </w:rPr>
        <w:t>—</w:t>
      </w:r>
      <w:r w:rsidRPr="00C128B1">
        <w:rPr>
          <w:i/>
          <w:iCs/>
        </w:rPr>
        <w:t xml:space="preserve"> A New Perspective: Part 2</w:t>
      </w:r>
      <w:r w:rsidRPr="00C128B1">
        <w:t xml:space="preserve"> (Department of Justice, Study Series 18, 1988).</w:t>
      </w:r>
    </w:p>
  </w:footnote>
  <w:footnote w:id="91">
    <w:p w14:paraId="5ACF1CA2" w14:textId="77777777" w:rsidR="007F6992" w:rsidRPr="00386403" w:rsidRDefault="007F6992" w:rsidP="007F6992">
      <w:pPr>
        <w:pStyle w:val="FootnoteText"/>
        <w:rPr>
          <w:lang w:val="mi-NZ"/>
        </w:rPr>
      </w:pPr>
      <w:r>
        <w:rPr>
          <w:rStyle w:val="FootnoteReference"/>
        </w:rPr>
        <w:footnoteRef/>
      </w:r>
      <w:r>
        <w:t xml:space="preserve"> </w:t>
      </w:r>
      <w:r>
        <w:rPr>
          <w:lang w:val="mi-NZ"/>
        </w:rPr>
        <w:tab/>
        <w:t xml:space="preserve">Julia Tolmie and others </w:t>
      </w:r>
      <w:r>
        <w:rPr>
          <w:i/>
          <w:iCs/>
          <w:lang w:eastAsia="en-AU"/>
        </w:rPr>
        <w:t>Criminal Law in Aotearoa New Zealand</w:t>
      </w:r>
      <w:r>
        <w:rPr>
          <w:lang w:eastAsia="en-AU"/>
        </w:rPr>
        <w:t xml:space="preserve"> (LexisNexis, Wellington, 2022) at 44.</w:t>
      </w:r>
    </w:p>
  </w:footnote>
  <w:footnote w:id="92">
    <w:p w14:paraId="568A5B60" w14:textId="1AA8A12E" w:rsidR="007F6992" w:rsidRPr="001B7B15" w:rsidRDefault="007F6992" w:rsidP="007F6992">
      <w:pPr>
        <w:pStyle w:val="FootnoteText"/>
        <w:rPr>
          <w:lang w:val="mi-NZ"/>
        </w:rPr>
      </w:pPr>
      <w:r>
        <w:rPr>
          <w:rStyle w:val="FootnoteReference"/>
        </w:rPr>
        <w:footnoteRef/>
      </w:r>
      <w:r>
        <w:t xml:space="preserve"> </w:t>
      </w:r>
      <w:r>
        <w:rPr>
          <w:lang w:val="mi-NZ"/>
        </w:rPr>
        <w:tab/>
      </w:r>
      <w:r w:rsidRPr="00C128B1">
        <w:t xml:space="preserve">Moana Jackson </w:t>
      </w:r>
      <w:r w:rsidRPr="00C128B1">
        <w:rPr>
          <w:i/>
          <w:iCs/>
        </w:rPr>
        <w:t xml:space="preserve">The </w:t>
      </w:r>
      <w:r w:rsidRPr="00847DB5">
        <w:rPr>
          <w:i/>
          <w:iCs/>
        </w:rPr>
        <w:t>M</w:t>
      </w:r>
      <w:r w:rsidR="00847DB5" w:rsidRPr="00847DB5">
        <w:rPr>
          <w:i/>
          <w:iCs/>
        </w:rPr>
        <w:t>a</w:t>
      </w:r>
      <w:r w:rsidRPr="00847DB5">
        <w:rPr>
          <w:i/>
          <w:iCs/>
        </w:rPr>
        <w:t>ori</w:t>
      </w:r>
      <w:r w:rsidRPr="00C128B1">
        <w:rPr>
          <w:i/>
          <w:iCs/>
        </w:rPr>
        <w:t xml:space="preserve"> and the Criminal Justice System | He Whaipaanga Hou </w:t>
      </w:r>
      <w:r>
        <w:rPr>
          <w:i/>
          <w:iCs/>
        </w:rPr>
        <w:t>—</w:t>
      </w:r>
      <w:r w:rsidRPr="00C128B1">
        <w:rPr>
          <w:i/>
          <w:iCs/>
        </w:rPr>
        <w:t xml:space="preserve"> A New Perspective: Part 2</w:t>
      </w:r>
      <w:r w:rsidRPr="00C128B1">
        <w:t xml:space="preserve"> (Department of Justice, Study Series 18, 1988)</w:t>
      </w:r>
      <w:r w:rsidRPr="00C141A5">
        <w:t xml:space="preserve"> at 154.</w:t>
      </w:r>
      <w:r w:rsidRPr="00CC40B4">
        <w:t xml:space="preserve"> See also</w:t>
      </w:r>
      <w:r w:rsidRPr="00CC40B4">
        <w:rPr>
          <w:lang w:val="mi-NZ"/>
        </w:rPr>
        <w:t xml:space="preserve"> Julia Tolmie and others </w:t>
      </w:r>
      <w:r w:rsidRPr="00CC40B4">
        <w:rPr>
          <w:i/>
          <w:lang w:eastAsia="en-AU"/>
        </w:rPr>
        <w:t>Criminal Law in Aotearoa New Zealand</w:t>
      </w:r>
      <w:r w:rsidRPr="00CC40B4">
        <w:rPr>
          <w:lang w:eastAsia="en-AU"/>
        </w:rPr>
        <w:t xml:space="preserve"> (LexisNexis, Wellington, 2022) </w:t>
      </w:r>
      <w:r w:rsidRPr="00CC40B4">
        <w:rPr>
          <w:lang w:val="mi-NZ"/>
        </w:rPr>
        <w:t>at 3</w:t>
      </w:r>
      <w:r w:rsidR="00626727">
        <w:rPr>
          <w:lang w:val="mi-NZ"/>
        </w:rPr>
        <w:t>–</w:t>
      </w:r>
      <w:r w:rsidRPr="00CC40B4">
        <w:rPr>
          <w:lang w:val="mi-NZ"/>
        </w:rPr>
        <w:t>5.</w:t>
      </w:r>
    </w:p>
  </w:footnote>
  <w:footnote w:id="93">
    <w:p w14:paraId="14E05AA1" w14:textId="77777777" w:rsidR="007F6992" w:rsidRPr="0028577F" w:rsidRDefault="007F6992" w:rsidP="007F6992">
      <w:pPr>
        <w:pStyle w:val="FootnoteText"/>
      </w:pPr>
      <w:r>
        <w:rPr>
          <w:rStyle w:val="FootnoteReference"/>
        </w:rPr>
        <w:footnoteRef/>
      </w:r>
      <w:r>
        <w:t xml:space="preserve"> </w:t>
      </w:r>
      <w:r>
        <w:tab/>
        <w:t xml:space="preserve">See </w:t>
      </w:r>
      <w:r>
        <w:rPr>
          <w:lang w:val="mi-NZ"/>
        </w:rPr>
        <w:t xml:space="preserve">Julia Tolmie and others </w:t>
      </w:r>
      <w:r>
        <w:rPr>
          <w:i/>
          <w:iCs/>
          <w:lang w:eastAsia="en-AU"/>
        </w:rPr>
        <w:t>Criminal Law in Aotearoa New Zealand</w:t>
      </w:r>
      <w:r>
        <w:rPr>
          <w:lang w:eastAsia="en-AU"/>
        </w:rPr>
        <w:t xml:space="preserve"> (LexisNexis, Wellington, 2022) at 4–5, 28–30 and 45–46 for an explanation of how and why Māori are overrepresented in the criminal justice system.</w:t>
      </w:r>
    </w:p>
  </w:footnote>
  <w:footnote w:id="94">
    <w:p w14:paraId="7E01836A" w14:textId="77777777" w:rsidR="007F6992" w:rsidRDefault="007F6992" w:rsidP="007F6992">
      <w:pPr>
        <w:pStyle w:val="FootnoteText"/>
      </w:pPr>
      <w:r>
        <w:rPr>
          <w:rStyle w:val="FootnoteReference"/>
        </w:rPr>
        <w:footnoteRef/>
      </w:r>
      <w:r>
        <w:t xml:space="preserve"> </w:t>
      </w:r>
      <w:r>
        <w:tab/>
      </w:r>
      <w:r w:rsidRPr="00CD01BA">
        <w:t>Paul Brown</w:t>
      </w:r>
      <w:r>
        <w:t xml:space="preserve"> </w:t>
      </w:r>
      <w:r w:rsidRPr="00933768">
        <w:rPr>
          <w:i/>
          <w:iCs/>
        </w:rPr>
        <w:t>Understanding Policing Delivery: The Assessment of Factors Influencing Police Prosecution Decision-Making</w:t>
      </w:r>
      <w:r>
        <w:t xml:space="preserve"> (August 2024) at 27–29.</w:t>
      </w:r>
    </w:p>
  </w:footnote>
  <w:footnote w:id="95">
    <w:p w14:paraId="1B1B6ACD" w14:textId="3879D22C" w:rsidR="007F6992" w:rsidRPr="001F40AC" w:rsidRDefault="007F6992" w:rsidP="007F6992">
      <w:pPr>
        <w:pStyle w:val="FootnoteText"/>
        <w:rPr>
          <w:lang w:val="mi-NZ"/>
        </w:rPr>
      </w:pPr>
      <w:r>
        <w:rPr>
          <w:rStyle w:val="FootnoteReference"/>
        </w:rPr>
        <w:footnoteRef/>
      </w:r>
      <w:r>
        <w:t xml:space="preserve"> </w:t>
      </w:r>
      <w:r>
        <w:rPr>
          <w:lang w:val="mi-NZ"/>
        </w:rPr>
        <w:tab/>
        <w:t xml:space="preserve">See, for example, Julia Tolmie and others </w:t>
      </w:r>
      <w:r>
        <w:rPr>
          <w:i/>
          <w:iCs/>
          <w:lang w:eastAsia="en-AU"/>
        </w:rPr>
        <w:t>Criminal Law in Aotearoa New Zealand</w:t>
      </w:r>
      <w:r>
        <w:rPr>
          <w:lang w:eastAsia="en-AU"/>
        </w:rPr>
        <w:t xml:space="preserve"> (LexisNexis, Wellington, 2022) at 79; </w:t>
      </w:r>
      <w:r w:rsidRPr="00C128B1">
        <w:t xml:space="preserve">Moana Jackson </w:t>
      </w:r>
      <w:r w:rsidRPr="00C128B1">
        <w:rPr>
          <w:i/>
          <w:iCs/>
        </w:rPr>
        <w:t xml:space="preserve">The </w:t>
      </w:r>
      <w:r w:rsidRPr="00847DB5">
        <w:rPr>
          <w:i/>
          <w:iCs/>
        </w:rPr>
        <w:t>M</w:t>
      </w:r>
      <w:r w:rsidR="00847DB5" w:rsidRPr="00847DB5">
        <w:rPr>
          <w:i/>
          <w:iCs/>
        </w:rPr>
        <w:t>a</w:t>
      </w:r>
      <w:r w:rsidRPr="00847DB5">
        <w:rPr>
          <w:i/>
          <w:iCs/>
        </w:rPr>
        <w:t>ori</w:t>
      </w:r>
      <w:r w:rsidRPr="00C128B1">
        <w:rPr>
          <w:i/>
          <w:iCs/>
        </w:rPr>
        <w:t xml:space="preserve"> and the Criminal Justice System | He Whaipaanga Hou </w:t>
      </w:r>
      <w:r>
        <w:rPr>
          <w:i/>
          <w:iCs/>
        </w:rPr>
        <w:t>—</w:t>
      </w:r>
      <w:r w:rsidRPr="00C128B1">
        <w:rPr>
          <w:i/>
          <w:iCs/>
        </w:rPr>
        <w:t xml:space="preserve"> A New Perspective: Part 2</w:t>
      </w:r>
      <w:r w:rsidRPr="00C128B1">
        <w:t xml:space="preserve"> (Department of Justice, Study Series 18, 1988)</w:t>
      </w:r>
      <w:r w:rsidRPr="00E03F36">
        <w:t>;</w:t>
      </w:r>
      <w:r>
        <w:t xml:space="preserve"> </w:t>
      </w:r>
      <w:r>
        <w:rPr>
          <w:i/>
          <w:iCs/>
        </w:rPr>
        <w:t xml:space="preserve">Turuki! Turuki! Move </w:t>
      </w:r>
      <w:r w:rsidR="00653724">
        <w:rPr>
          <w:i/>
        </w:rPr>
        <w:t>t</w:t>
      </w:r>
      <w:r w:rsidRPr="0D581245">
        <w:rPr>
          <w:i/>
        </w:rPr>
        <w:t>ogether!</w:t>
      </w:r>
      <w:r>
        <w:rPr>
          <w:i/>
          <w:iCs/>
        </w:rPr>
        <w:t xml:space="preserve"> </w:t>
      </w:r>
      <w:r w:rsidR="00DF58FC" w:rsidRPr="0062667B">
        <w:rPr>
          <w:i/>
          <w:iCs/>
        </w:rPr>
        <w:t xml:space="preserve">Transforming our </w:t>
      </w:r>
      <w:r w:rsidR="00DF58FC">
        <w:rPr>
          <w:i/>
          <w:iCs/>
        </w:rPr>
        <w:t>c</w:t>
      </w:r>
      <w:r w:rsidR="00DF58FC" w:rsidRPr="0062667B">
        <w:rPr>
          <w:i/>
          <w:iCs/>
        </w:rPr>
        <w:t xml:space="preserve">riminal </w:t>
      </w:r>
      <w:r w:rsidR="00DF58FC">
        <w:rPr>
          <w:i/>
          <w:iCs/>
        </w:rPr>
        <w:t>j</w:t>
      </w:r>
      <w:r w:rsidR="00DF58FC" w:rsidRPr="0062667B">
        <w:rPr>
          <w:i/>
          <w:iCs/>
        </w:rPr>
        <w:t xml:space="preserve">ustice </w:t>
      </w:r>
      <w:r w:rsidR="00DF58FC">
        <w:rPr>
          <w:i/>
          <w:iCs/>
        </w:rPr>
        <w:t>s</w:t>
      </w:r>
      <w:r w:rsidR="00DF58FC" w:rsidRPr="0062667B">
        <w:rPr>
          <w:i/>
          <w:iCs/>
        </w:rPr>
        <w:t xml:space="preserve">ystem: </w:t>
      </w:r>
      <w:r w:rsidR="00DF58FC" w:rsidRPr="00D23A9A">
        <w:rPr>
          <w:i/>
        </w:rPr>
        <w:t xml:space="preserve">The second report of Te Uepū Hāpai </w:t>
      </w:r>
      <w:r w:rsidR="00DF58FC">
        <w:rPr>
          <w:i/>
        </w:rPr>
        <w:t>i</w:t>
      </w:r>
      <w:r w:rsidR="00DF58FC" w:rsidRPr="00D23A9A">
        <w:rPr>
          <w:i/>
        </w:rPr>
        <w:t xml:space="preserve"> Te Ora </w:t>
      </w:r>
      <w:r w:rsidR="00DF58FC">
        <w:rPr>
          <w:i/>
        </w:rPr>
        <w:t xml:space="preserve">| </w:t>
      </w:r>
      <w:r w:rsidR="00DF58FC" w:rsidRPr="00D23A9A">
        <w:rPr>
          <w:i/>
        </w:rPr>
        <w:t xml:space="preserve">Safe </w:t>
      </w:r>
      <w:r w:rsidRPr="00D23A9A">
        <w:rPr>
          <w:i/>
        </w:rPr>
        <w:t>and Effective Justice Advisory Group</w:t>
      </w:r>
      <w:r>
        <w:t xml:space="preserve"> (</w:t>
      </w:r>
      <w:r w:rsidRPr="00D23A9A">
        <w:t xml:space="preserve">Ministry of Justice, </w:t>
      </w:r>
      <w:r>
        <w:t xml:space="preserve">2019); and Ināia Tonu Nei </w:t>
      </w:r>
      <w:r>
        <w:rPr>
          <w:i/>
          <w:iCs/>
        </w:rPr>
        <w:t xml:space="preserve">Hui Māori Report </w:t>
      </w:r>
      <w:r>
        <w:t xml:space="preserve">(2019). </w:t>
      </w:r>
    </w:p>
  </w:footnote>
  <w:footnote w:id="96">
    <w:p w14:paraId="05DD0687" w14:textId="77777777" w:rsidR="007F6992" w:rsidRPr="000333DA" w:rsidRDefault="007F6992" w:rsidP="007F6992">
      <w:pPr>
        <w:pStyle w:val="FootnoteText"/>
        <w:rPr>
          <w:lang w:val="mi-NZ"/>
        </w:rPr>
      </w:pPr>
      <w:r>
        <w:rPr>
          <w:rStyle w:val="FootnoteReference"/>
        </w:rPr>
        <w:footnoteRef/>
      </w:r>
      <w:r>
        <w:t xml:space="preserve"> </w:t>
      </w:r>
      <w:r>
        <w:rPr>
          <w:lang w:val="mi-NZ"/>
        </w:rPr>
        <w:tab/>
        <w:t>Tina Ngata</w:t>
      </w:r>
      <w:r w:rsidRPr="00F54AFD">
        <w:rPr>
          <w:lang w:val="mi-NZ"/>
        </w:rPr>
        <w:t>, Arama Rata and Dilwin Santos</w:t>
      </w:r>
      <w:r>
        <w:rPr>
          <w:lang w:val="mi-NZ"/>
        </w:rPr>
        <w:t xml:space="preserve"> “Race-based hate crime in Aotearoa” (2021) 10(2) </w:t>
      </w:r>
      <w:r w:rsidRPr="00F54AFD">
        <w:rPr>
          <w:lang w:val="mi-NZ"/>
        </w:rPr>
        <w:t>MAI</w:t>
      </w:r>
      <w:r>
        <w:rPr>
          <w:lang w:val="mi-NZ"/>
        </w:rPr>
        <w:t xml:space="preserve"> Journal 208 at 213.</w:t>
      </w:r>
    </w:p>
  </w:footnote>
  <w:footnote w:id="97">
    <w:p w14:paraId="0B502A89" w14:textId="6AD5BE08" w:rsidR="007F6992" w:rsidRPr="000333DA" w:rsidRDefault="007F6992" w:rsidP="007F6992">
      <w:pPr>
        <w:pStyle w:val="FootnoteText"/>
        <w:rPr>
          <w:lang w:val="mi-NZ"/>
        </w:rPr>
      </w:pPr>
      <w:r>
        <w:rPr>
          <w:rStyle w:val="FootnoteReference"/>
        </w:rPr>
        <w:footnoteRef/>
      </w:r>
      <w:r>
        <w:t xml:space="preserve"> </w:t>
      </w:r>
      <w:r>
        <w:rPr>
          <w:lang w:val="mi-NZ"/>
        </w:rPr>
        <w:tab/>
        <w:t>Tina Ngata</w:t>
      </w:r>
      <w:r w:rsidRPr="00F54AFD">
        <w:rPr>
          <w:lang w:val="mi-NZ"/>
        </w:rPr>
        <w:t>, Arama Rata and Dilwin Santos</w:t>
      </w:r>
      <w:r w:rsidR="008725BB">
        <w:rPr>
          <w:lang w:val="mi-NZ"/>
        </w:rPr>
        <w:t xml:space="preserve"> </w:t>
      </w:r>
      <w:r>
        <w:rPr>
          <w:lang w:val="mi-NZ"/>
        </w:rPr>
        <w:t xml:space="preserve">“Race-based hate crime in Aotearoa” (2021) 10(2) </w:t>
      </w:r>
      <w:r w:rsidRPr="00F54AFD">
        <w:rPr>
          <w:lang w:val="mi-NZ"/>
        </w:rPr>
        <w:t>MAI</w:t>
      </w:r>
      <w:r>
        <w:rPr>
          <w:lang w:val="mi-NZ"/>
        </w:rPr>
        <w:t xml:space="preserve"> Journal 208 at 213.</w:t>
      </w:r>
    </w:p>
  </w:footnote>
  <w:footnote w:id="98">
    <w:p w14:paraId="1D7C73CF" w14:textId="77777777" w:rsidR="007F6992" w:rsidRPr="008642D1" w:rsidRDefault="007F6992" w:rsidP="007F6992">
      <w:pPr>
        <w:pStyle w:val="FootnoteText"/>
        <w:rPr>
          <w:color w:val="262626" w:themeColor="text1" w:themeTint="D9"/>
        </w:rPr>
      </w:pPr>
      <w:r w:rsidRPr="008642D1">
        <w:rPr>
          <w:rStyle w:val="FootnoteReference"/>
        </w:rPr>
        <w:footnoteRef/>
      </w:r>
      <w:r w:rsidRPr="008642D1">
        <w:rPr>
          <w:color w:val="262626" w:themeColor="text1" w:themeTint="D9"/>
        </w:rPr>
        <w:t xml:space="preserve"> </w:t>
      </w:r>
      <w:r w:rsidRPr="008642D1">
        <w:rPr>
          <w:color w:val="262626" w:themeColor="text1" w:themeTint="D9"/>
        </w:rPr>
        <w:tab/>
        <w:t>L</w:t>
      </w:r>
      <w:r w:rsidRPr="00F54AFD">
        <w:rPr>
          <w:color w:val="262626" w:themeColor="text1" w:themeTint="D9"/>
        </w:rPr>
        <w:t xml:space="preserve">egislation Design and Advisory Committee </w:t>
      </w:r>
      <w:r w:rsidRPr="00F54AFD">
        <w:rPr>
          <w:i/>
          <w:color w:val="262626" w:themeColor="text1" w:themeTint="D9"/>
        </w:rPr>
        <w:t xml:space="preserve">Legislation Guidelines </w:t>
      </w:r>
      <w:r w:rsidRPr="00F54AFD">
        <w:rPr>
          <w:color w:val="262626" w:themeColor="text1" w:themeTint="D9"/>
        </w:rPr>
        <w:t xml:space="preserve">(2021), at </w:t>
      </w:r>
      <w:r w:rsidRPr="00F54AFD">
        <w:rPr>
          <w:color w:val="262626" w:themeColor="text1" w:themeTint="D9"/>
        </w:rPr>
        <w:t>chs 6 and 9. Aotearoa New Zealand’s human rights obligations are found in both domestic and international law.</w:t>
      </w:r>
      <w:r>
        <w:rPr>
          <w:color w:val="262626" w:themeColor="text1" w:themeTint="D9"/>
        </w:rPr>
        <w:t xml:space="preserve"> </w:t>
      </w:r>
    </w:p>
  </w:footnote>
  <w:footnote w:id="99">
    <w:p w14:paraId="4A737BDA" w14:textId="77777777" w:rsidR="007F6992" w:rsidRPr="00D35938" w:rsidRDefault="007F6992" w:rsidP="007F6992">
      <w:pPr>
        <w:pStyle w:val="FootnoteText"/>
        <w:rPr>
          <w:lang w:val="mi-NZ"/>
        </w:rPr>
      </w:pPr>
      <w:r>
        <w:rPr>
          <w:rStyle w:val="FootnoteReference"/>
        </w:rPr>
        <w:footnoteRef/>
      </w:r>
      <w:r>
        <w:t xml:space="preserve"> </w:t>
      </w:r>
      <w:r>
        <w:rPr>
          <w:lang w:val="mi-NZ"/>
        </w:rPr>
        <w:tab/>
      </w:r>
      <w:r>
        <w:t xml:space="preserve">International Convention on the Elimination of Racial Discrimination (CERD) 660 UNTS 1 (opened for signature 21 December 1965, entered into force 4 January 1969), art 4(a). </w:t>
      </w:r>
    </w:p>
  </w:footnote>
  <w:footnote w:id="100">
    <w:p w14:paraId="4B63481D" w14:textId="77777777" w:rsidR="007F6992" w:rsidRPr="003D18CD" w:rsidRDefault="007F6992" w:rsidP="007F6992">
      <w:pPr>
        <w:pStyle w:val="FootnoteText"/>
        <w:rPr>
          <w:lang w:val="mi-NZ"/>
        </w:rPr>
      </w:pPr>
      <w:r>
        <w:rPr>
          <w:rStyle w:val="FootnoteReference"/>
        </w:rPr>
        <w:footnoteRef/>
      </w:r>
      <w:r>
        <w:t xml:space="preserve"> </w:t>
      </w:r>
      <w:r>
        <w:rPr>
          <w:lang w:val="mi-NZ"/>
        </w:rPr>
        <w:tab/>
      </w:r>
      <w:r>
        <w:t xml:space="preserve">See </w:t>
      </w:r>
      <w:r>
        <w:rPr>
          <w:lang w:val="mi-NZ"/>
        </w:rPr>
        <w:t xml:space="preserve">Organization for Security and Cooperation in Europe </w:t>
      </w:r>
      <w:r w:rsidRPr="006324FE">
        <w:rPr>
          <w:i/>
          <w:iCs/>
          <w:lang w:val="mi-NZ"/>
        </w:rPr>
        <w:t>Prosecuting Hate Crimes: A Practical Guide</w:t>
      </w:r>
      <w:r>
        <w:rPr>
          <w:i/>
          <w:iCs/>
          <w:lang w:val="mi-NZ"/>
        </w:rPr>
        <w:t xml:space="preserve"> </w:t>
      </w:r>
      <w:r>
        <w:rPr>
          <w:lang w:val="mi-NZ"/>
        </w:rPr>
        <w:t xml:space="preserve">(2014) at 37–39; and </w:t>
      </w:r>
      <w:r w:rsidRPr="00340BBD">
        <w:t>Office of the United Nations High Commissioner for Human Rights</w:t>
      </w:r>
      <w:r>
        <w:rPr>
          <w:lang w:val="mi-NZ"/>
        </w:rPr>
        <w:t xml:space="preserve"> and Equal Rights Trust </w:t>
      </w:r>
      <w:r w:rsidRPr="00022448">
        <w:rPr>
          <w:i/>
          <w:iCs/>
          <w:lang w:val="mi-NZ"/>
        </w:rPr>
        <w:t>Protecting Minority Rights</w:t>
      </w:r>
      <w:r>
        <w:rPr>
          <w:i/>
          <w:iCs/>
          <w:lang w:val="mi-NZ"/>
        </w:rPr>
        <w:t xml:space="preserve">: A </w:t>
      </w:r>
      <w:r w:rsidRPr="00544060">
        <w:rPr>
          <w:i/>
          <w:iCs/>
          <w:lang w:val="mi-NZ"/>
        </w:rPr>
        <w:t xml:space="preserve">Practical Guide to Developing Comprehensive Anti-Discrimination </w:t>
      </w:r>
      <w:r w:rsidRPr="00F54AFD">
        <w:rPr>
          <w:i/>
          <w:iCs/>
          <w:lang w:val="mi-NZ"/>
        </w:rPr>
        <w:t>Leglslation</w:t>
      </w:r>
      <w:r w:rsidRPr="00544060">
        <w:rPr>
          <w:i/>
          <w:iCs/>
          <w:lang w:val="mi-NZ"/>
        </w:rPr>
        <w:t xml:space="preserve"> </w:t>
      </w:r>
      <w:r w:rsidRPr="00544060">
        <w:rPr>
          <w:lang w:val="mi-NZ"/>
        </w:rPr>
        <w:t>(2023) at 1</w:t>
      </w:r>
      <w:r>
        <w:rPr>
          <w:lang w:val="mi-NZ"/>
        </w:rPr>
        <w:t>67–170.</w:t>
      </w:r>
    </w:p>
  </w:footnote>
  <w:footnote w:id="101">
    <w:p w14:paraId="3AD26C48" w14:textId="4C6D6694" w:rsidR="007F6992" w:rsidRPr="008F6F87" w:rsidRDefault="007F6992" w:rsidP="007F6992">
      <w:pPr>
        <w:pStyle w:val="FootnoteText"/>
        <w:rPr>
          <w:lang w:val="mi-NZ"/>
        </w:rPr>
      </w:pPr>
      <w:r>
        <w:rPr>
          <w:rStyle w:val="FootnoteReference"/>
        </w:rPr>
        <w:footnoteRef/>
      </w:r>
      <w:r>
        <w:t xml:space="preserve"> </w:t>
      </w:r>
      <w:r>
        <w:rPr>
          <w:lang w:val="mi-NZ"/>
        </w:rPr>
        <w:tab/>
      </w:r>
      <w:r w:rsidRPr="004D5F17">
        <w:rPr>
          <w:lang w:val="mi-NZ"/>
        </w:rPr>
        <w:t xml:space="preserve">See Organization for Security and Cooperation in Europe </w:t>
      </w:r>
      <w:r w:rsidRPr="004D5F17">
        <w:rPr>
          <w:i/>
          <w:iCs/>
          <w:lang w:val="mi-NZ"/>
        </w:rPr>
        <w:t xml:space="preserve">Prosecuting Hate Crimes: A Practical Guide </w:t>
      </w:r>
      <w:r w:rsidRPr="004D5F17">
        <w:rPr>
          <w:lang w:val="mi-NZ"/>
        </w:rPr>
        <w:t>(2014) at 15</w:t>
      </w:r>
      <w:r w:rsidR="00616B29">
        <w:rPr>
          <w:lang w:val="mi-NZ"/>
        </w:rPr>
        <w:t>–</w:t>
      </w:r>
      <w:r w:rsidRPr="004D5F17">
        <w:rPr>
          <w:lang w:val="mi-NZ"/>
        </w:rPr>
        <w:t>16; and Alistair</w:t>
      </w:r>
      <w:r>
        <w:rPr>
          <w:lang w:val="mi-NZ"/>
        </w:rPr>
        <w:t xml:space="preserve"> P Campbell </w:t>
      </w:r>
      <w:r>
        <w:rPr>
          <w:i/>
          <w:iCs/>
          <w:lang w:val="mi-NZ"/>
        </w:rPr>
        <w:t xml:space="preserve">Independent Review of Hate Crime Legislation in Scotland: Final Report </w:t>
      </w:r>
      <w:r>
        <w:rPr>
          <w:lang w:val="mi-NZ"/>
        </w:rPr>
        <w:t>(</w:t>
      </w:r>
      <w:r w:rsidRPr="001D27E6">
        <w:rPr>
          <w:lang w:val="mi-NZ"/>
        </w:rPr>
        <w:t xml:space="preserve">Justice Directorate, </w:t>
      </w:r>
      <w:r>
        <w:rPr>
          <w:lang w:val="mi-NZ"/>
        </w:rPr>
        <w:t>May 2018) at [2.1]–[2.9].</w:t>
      </w:r>
    </w:p>
  </w:footnote>
  <w:footnote w:id="102">
    <w:p w14:paraId="3590E7A4" w14:textId="56244605" w:rsidR="007F6992" w:rsidRPr="0095709B" w:rsidRDefault="007F6992" w:rsidP="007F6992">
      <w:pPr>
        <w:pStyle w:val="FootnoteText"/>
        <w:rPr>
          <w:lang w:val="mi-NZ"/>
        </w:rPr>
      </w:pPr>
      <w:r>
        <w:rPr>
          <w:rStyle w:val="FootnoteReference"/>
        </w:rPr>
        <w:footnoteRef/>
      </w:r>
      <w:r>
        <w:t xml:space="preserve"> </w:t>
      </w:r>
      <w:r>
        <w:rPr>
          <w:lang w:val="mi-NZ"/>
        </w:rPr>
        <w:tab/>
        <w:t>See, for example, International Covenant of Civil and Political Rights</w:t>
      </w:r>
      <w:r w:rsidRPr="001D27E6">
        <w:rPr>
          <w:lang w:val="mi-NZ"/>
        </w:rPr>
        <w:t xml:space="preserve"> 999 UNTS 171 (opened for signature 16 December 1966, entered into force 23 March 1976)</w:t>
      </w:r>
      <w:r>
        <w:rPr>
          <w:lang w:val="mi-NZ"/>
        </w:rPr>
        <w:t xml:space="preserve">, art 2(3)(a); </w:t>
      </w:r>
      <w:r w:rsidRPr="00F03DC6">
        <w:t>Convention on the Elimination of All Forms of Discrimination against Women</w:t>
      </w:r>
      <w:r w:rsidRPr="001D27E6">
        <w:t xml:space="preserve"> 1249 UNTS 1 (opened for signature 18 December 1979, entered into force 3 </w:t>
      </w:r>
      <w:r w:rsidRPr="003842AA">
        <w:t>September 1981),</w:t>
      </w:r>
      <w:r>
        <w:t xml:space="preserve"> art</w:t>
      </w:r>
      <w:r>
        <w:rPr>
          <w:lang w:val="mi-NZ"/>
        </w:rPr>
        <w:t xml:space="preserve"> 2; </w:t>
      </w:r>
      <w:r w:rsidRPr="003842AA">
        <w:rPr>
          <w:lang w:val="mi-NZ"/>
        </w:rPr>
        <w:t xml:space="preserve">United Nations Human Rights Committee </w:t>
      </w:r>
      <w:r w:rsidRPr="003842AA">
        <w:rPr>
          <w:i/>
          <w:iCs/>
          <w:lang w:val="mi-NZ"/>
        </w:rPr>
        <w:t xml:space="preserve">General Comment No 18: Non-discrimination </w:t>
      </w:r>
      <w:r w:rsidRPr="003842AA">
        <w:rPr>
          <w:lang w:val="mi-NZ"/>
        </w:rPr>
        <w:t>(10 November 1989)</w:t>
      </w:r>
      <w:r w:rsidRPr="003842AA">
        <w:rPr>
          <w:i/>
          <w:iCs/>
          <w:lang w:val="mi-NZ"/>
        </w:rPr>
        <w:t xml:space="preserve"> </w:t>
      </w:r>
      <w:r>
        <w:rPr>
          <w:lang w:val="mi-NZ"/>
        </w:rPr>
        <w:t xml:space="preserve">at [10]; and </w:t>
      </w:r>
      <w:r w:rsidRPr="003842AA">
        <w:rPr>
          <w:lang w:val="mi-NZ"/>
        </w:rPr>
        <w:t xml:space="preserve">Committee on Economic, Social and Cultural Rights </w:t>
      </w:r>
      <w:r w:rsidRPr="003842AA">
        <w:rPr>
          <w:i/>
          <w:iCs/>
          <w:lang w:val="mi-NZ"/>
        </w:rPr>
        <w:t xml:space="preserve">General Comment No 20: Non-discrimination in economic, social and cultural rights </w:t>
      </w:r>
      <w:r w:rsidRPr="003842AA">
        <w:rPr>
          <w:lang w:val="mi-NZ"/>
        </w:rPr>
        <w:t xml:space="preserve">E/C12/GC/20 (20 July 2009) </w:t>
      </w:r>
      <w:r>
        <w:rPr>
          <w:lang w:val="mi-NZ"/>
        </w:rPr>
        <w:t xml:space="preserve">at [8]–[9]. </w:t>
      </w:r>
    </w:p>
  </w:footnote>
  <w:footnote w:id="103">
    <w:p w14:paraId="13133E1F" w14:textId="77777777" w:rsidR="007F6992" w:rsidRPr="00A30BB0" w:rsidRDefault="007F6992" w:rsidP="007F6992">
      <w:pPr>
        <w:pStyle w:val="FootnoteText"/>
        <w:rPr>
          <w:lang w:val="mi-NZ"/>
        </w:rPr>
      </w:pPr>
      <w:r>
        <w:rPr>
          <w:rStyle w:val="FootnoteReference"/>
        </w:rPr>
        <w:footnoteRef/>
      </w:r>
      <w:r>
        <w:t xml:space="preserve"> </w:t>
      </w:r>
      <w:r>
        <w:rPr>
          <w:lang w:val="mi-NZ"/>
        </w:rPr>
        <w:tab/>
      </w:r>
      <w:r w:rsidRPr="00340BBD">
        <w:t>Office of the United Nations High Commissioner for Human Rights</w:t>
      </w:r>
      <w:r>
        <w:rPr>
          <w:lang w:val="mi-NZ"/>
        </w:rPr>
        <w:t xml:space="preserve"> and Equal Rights Trust </w:t>
      </w:r>
      <w:r w:rsidRPr="00022448">
        <w:rPr>
          <w:i/>
          <w:iCs/>
          <w:lang w:val="mi-NZ"/>
        </w:rPr>
        <w:t>Protecting Minority Rights</w:t>
      </w:r>
      <w:r>
        <w:rPr>
          <w:i/>
          <w:iCs/>
          <w:lang w:val="mi-NZ"/>
        </w:rPr>
        <w:t xml:space="preserve">: A </w:t>
      </w:r>
      <w:r w:rsidRPr="00544060">
        <w:rPr>
          <w:i/>
          <w:iCs/>
          <w:lang w:val="mi-NZ"/>
        </w:rPr>
        <w:t xml:space="preserve">Practical Guide to Developing Comprehensive Anti-Discrimination </w:t>
      </w:r>
      <w:r>
        <w:rPr>
          <w:i/>
          <w:iCs/>
          <w:lang w:val="mi-NZ"/>
        </w:rPr>
        <w:t>Legislation</w:t>
      </w:r>
      <w:r w:rsidRPr="00544060">
        <w:rPr>
          <w:i/>
          <w:iCs/>
          <w:lang w:val="mi-NZ"/>
        </w:rPr>
        <w:t xml:space="preserve"> </w:t>
      </w:r>
      <w:r w:rsidRPr="00544060">
        <w:rPr>
          <w:lang w:val="mi-NZ"/>
        </w:rPr>
        <w:t>(2023) at 1</w:t>
      </w:r>
      <w:r>
        <w:rPr>
          <w:lang w:val="mi-NZ"/>
        </w:rPr>
        <w:t>67.</w:t>
      </w:r>
    </w:p>
  </w:footnote>
  <w:footnote w:id="104">
    <w:p w14:paraId="6442DFEF" w14:textId="77777777" w:rsidR="007F6992" w:rsidRPr="001A2C8D" w:rsidRDefault="007F6992" w:rsidP="007F6992">
      <w:pPr>
        <w:pStyle w:val="FootnoteText"/>
        <w:rPr>
          <w:lang w:val="mi-NZ"/>
        </w:rPr>
      </w:pPr>
      <w:r>
        <w:rPr>
          <w:rStyle w:val="FootnoteReference"/>
        </w:rPr>
        <w:footnoteRef/>
      </w:r>
      <w:r>
        <w:t xml:space="preserve"> </w:t>
      </w:r>
      <w:r>
        <w:rPr>
          <w:lang w:val="mi-NZ"/>
        </w:rPr>
        <w:tab/>
      </w:r>
      <w:r w:rsidRPr="00180D86">
        <w:rPr>
          <w:lang w:val="mi-NZ"/>
        </w:rPr>
        <w:t>See</w:t>
      </w:r>
      <w:r>
        <w:rPr>
          <w:lang w:val="mi-NZ"/>
        </w:rPr>
        <w:t>,</w:t>
      </w:r>
      <w:r w:rsidRPr="00180D86">
        <w:rPr>
          <w:lang w:val="mi-NZ"/>
        </w:rPr>
        <w:t xml:space="preserve"> for example</w:t>
      </w:r>
      <w:r>
        <w:rPr>
          <w:lang w:val="mi-NZ"/>
        </w:rPr>
        <w:t>,</w:t>
      </w:r>
      <w:r w:rsidRPr="00180D86">
        <w:rPr>
          <w:lang w:val="mi-NZ"/>
        </w:rPr>
        <w:t xml:space="preserve"> </w:t>
      </w:r>
      <w:r w:rsidRPr="00F71864">
        <w:rPr>
          <w:lang w:val="mi-NZ"/>
        </w:rPr>
        <w:t xml:space="preserve">United Nations Human Rights Committee </w:t>
      </w:r>
      <w:r w:rsidRPr="00736FC8">
        <w:rPr>
          <w:i/>
          <w:iCs/>
          <w:lang w:val="mi-NZ"/>
        </w:rPr>
        <w:t>Concluding observations on the fourth periodic report of Estonia</w:t>
      </w:r>
      <w:r w:rsidRPr="00F71864">
        <w:rPr>
          <w:lang w:val="mi-NZ"/>
        </w:rPr>
        <w:t xml:space="preserve"> </w:t>
      </w:r>
      <w:r w:rsidRPr="00F71864">
        <w:t xml:space="preserve">CCPR/C/EST/CO/4 (18 April 2019) </w:t>
      </w:r>
      <w:r w:rsidRPr="00180D86">
        <w:t>at [12</w:t>
      </w:r>
      <w:r w:rsidRPr="00F71864">
        <w:t xml:space="preserve">]; Committee on the Elimination of Racial Discrimination </w:t>
      </w:r>
      <w:r w:rsidRPr="00736FC8">
        <w:rPr>
          <w:i/>
          <w:iCs/>
        </w:rPr>
        <w:t xml:space="preserve">Concluding observations on the combined seventeenth to twenty-first periodic reports of Qatar </w:t>
      </w:r>
      <w:r w:rsidRPr="00F71864">
        <w:t xml:space="preserve">CERD/C/QAT/CO/17-21 (2 January 2019) at [13]; </w:t>
      </w:r>
      <w:r>
        <w:t xml:space="preserve">and </w:t>
      </w:r>
      <w:r w:rsidRPr="00F71864">
        <w:t xml:space="preserve">Committee on the Rights of Persons with Disabilities </w:t>
      </w:r>
      <w:r w:rsidRPr="00736FC8">
        <w:rPr>
          <w:i/>
          <w:iCs/>
        </w:rPr>
        <w:t>Concluding observations on the initial report of the United Kingdom of Great Britain and Northern Ireland</w:t>
      </w:r>
      <w:r w:rsidRPr="00F71864">
        <w:t xml:space="preserve"> CRPD/C/GBR/CO/1 (3 October 2017) at </w:t>
      </w:r>
      <w:r w:rsidRPr="00180D86">
        <w:t>[39(b)].</w:t>
      </w:r>
      <w:r>
        <w:t xml:space="preserve"> </w:t>
      </w:r>
    </w:p>
  </w:footnote>
  <w:footnote w:id="105">
    <w:p w14:paraId="7495C843" w14:textId="77777777" w:rsidR="007F6992" w:rsidRPr="00544060" w:rsidRDefault="007F6992" w:rsidP="007F6992">
      <w:pPr>
        <w:pStyle w:val="FootnoteText"/>
        <w:rPr>
          <w:lang w:val="mi-NZ"/>
        </w:rPr>
      </w:pPr>
      <w:r>
        <w:rPr>
          <w:rStyle w:val="FootnoteReference"/>
        </w:rPr>
        <w:footnoteRef/>
      </w:r>
      <w:r>
        <w:t xml:space="preserve"> </w:t>
      </w:r>
      <w:r>
        <w:rPr>
          <w:lang w:val="mi-NZ"/>
        </w:rPr>
        <w:tab/>
      </w:r>
      <w:r w:rsidRPr="00180D86">
        <w:t>Office of the United Nations High Commissioner for Human Rights</w:t>
      </w:r>
      <w:r w:rsidRPr="00180D86">
        <w:rPr>
          <w:lang w:val="mi-NZ"/>
        </w:rPr>
        <w:t xml:space="preserve"> and Equal Rights Trust </w:t>
      </w:r>
      <w:r w:rsidRPr="00180D86">
        <w:rPr>
          <w:i/>
          <w:lang w:val="mi-NZ"/>
        </w:rPr>
        <w:t xml:space="preserve">Protecting Minority Rights: A Practical Guide to Developing Comprehensive Anti-Discrimination </w:t>
      </w:r>
      <w:r w:rsidRPr="00180D86">
        <w:rPr>
          <w:i/>
          <w:iCs/>
          <w:lang w:val="mi-NZ"/>
        </w:rPr>
        <w:t>Legislation</w:t>
      </w:r>
      <w:r w:rsidRPr="00180D86">
        <w:rPr>
          <w:i/>
          <w:lang w:val="mi-NZ"/>
        </w:rPr>
        <w:t xml:space="preserve"> </w:t>
      </w:r>
      <w:r w:rsidRPr="00180D86">
        <w:rPr>
          <w:lang w:val="mi-NZ"/>
        </w:rPr>
        <w:t>(2023) at 170.</w:t>
      </w:r>
      <w:r w:rsidRPr="00544060">
        <w:rPr>
          <w:lang w:val="mi-NZ"/>
        </w:rPr>
        <w:t xml:space="preserve"> </w:t>
      </w:r>
    </w:p>
  </w:footnote>
  <w:footnote w:id="106">
    <w:p w14:paraId="31309685" w14:textId="77777777" w:rsidR="007F6992" w:rsidRPr="004A05A5" w:rsidRDefault="007F6992" w:rsidP="007F6992">
      <w:pPr>
        <w:pStyle w:val="FootnoteText"/>
        <w:rPr>
          <w:lang w:val="mi-NZ"/>
        </w:rPr>
      </w:pPr>
      <w:r>
        <w:rPr>
          <w:rStyle w:val="FootnoteReference"/>
        </w:rPr>
        <w:footnoteRef/>
      </w:r>
      <w:r>
        <w:t xml:space="preserve"> </w:t>
      </w:r>
      <w:r>
        <w:rPr>
          <w:lang w:val="mi-NZ"/>
        </w:rPr>
        <w:tab/>
      </w:r>
      <w:r>
        <w:t xml:space="preserve">See Gail Mason “Legislating Against Hate” in Nathan Halland and others (eds) </w:t>
      </w:r>
      <w:r>
        <w:rPr>
          <w:i/>
          <w:iCs/>
        </w:rPr>
        <w:t>The Routledge International Handbook on Hate Crime</w:t>
      </w:r>
      <w:r>
        <w:t xml:space="preserve"> (Routledge, New York, 2015) </w:t>
      </w:r>
      <w:r w:rsidRPr="00D40645">
        <w:t xml:space="preserve">56 </w:t>
      </w:r>
      <w:r>
        <w:t>at 66</w:t>
      </w:r>
      <w:r>
        <w:rPr>
          <w:lang w:val="mi-NZ"/>
        </w:rPr>
        <w:t>.</w:t>
      </w:r>
    </w:p>
  </w:footnote>
  <w:footnote w:id="107">
    <w:p w14:paraId="300B409D" w14:textId="77777777" w:rsidR="007F6992" w:rsidRPr="00F23252" w:rsidRDefault="007F6992" w:rsidP="007F6992">
      <w:pPr>
        <w:pStyle w:val="FootnoteText"/>
        <w:rPr>
          <w:lang w:val="mi-NZ"/>
        </w:rPr>
      </w:pPr>
      <w:r>
        <w:rPr>
          <w:rStyle w:val="FootnoteReference"/>
        </w:rPr>
        <w:footnoteRef/>
      </w:r>
      <w:r>
        <w:t xml:space="preserve"> </w:t>
      </w:r>
      <w:r>
        <w:rPr>
          <w:lang w:val="mi-NZ"/>
        </w:rPr>
        <w:tab/>
      </w:r>
      <w:r w:rsidRPr="00D40645">
        <w:rPr>
          <w:lang w:val="mi-NZ"/>
        </w:rPr>
        <w:t>(17 April 2002)</w:t>
      </w:r>
      <w:r w:rsidRPr="00D40645" w:rsidDel="77DC30CD">
        <w:rPr>
          <w:lang w:val="mi-NZ"/>
        </w:rPr>
        <w:t xml:space="preserve"> </w:t>
      </w:r>
      <w:r w:rsidRPr="00D40645">
        <w:rPr>
          <w:lang w:val="mi-NZ"/>
        </w:rPr>
        <w:t>599 NZPD 15596 (Sentencing and Parole Reform Bill — Committee of the Whole House</w:t>
      </w:r>
      <w:r>
        <w:rPr>
          <w:lang w:val="mi-NZ"/>
        </w:rPr>
        <w:t>,</w:t>
      </w:r>
      <w:r w:rsidRPr="00D40645">
        <w:rPr>
          <w:lang w:val="mi-NZ"/>
        </w:rPr>
        <w:t xml:space="preserve"> Owen Jennings).</w:t>
      </w:r>
    </w:p>
  </w:footnote>
  <w:footnote w:id="108">
    <w:p w14:paraId="3ABA87C6" w14:textId="77777777" w:rsidR="007F6992" w:rsidRPr="000F7D59" w:rsidRDefault="007F6992" w:rsidP="007F6992">
      <w:pPr>
        <w:pStyle w:val="FootnoteText"/>
        <w:rPr>
          <w:lang w:val="mi-NZ"/>
        </w:rPr>
      </w:pPr>
      <w:r>
        <w:rPr>
          <w:rStyle w:val="FootnoteReference"/>
        </w:rPr>
        <w:footnoteRef/>
      </w:r>
      <w:r>
        <w:t xml:space="preserve"> </w:t>
      </w:r>
      <w:r>
        <w:rPr>
          <w:lang w:val="mi-NZ"/>
        </w:rPr>
        <w:tab/>
      </w:r>
      <w:r>
        <w:t xml:space="preserve">See </w:t>
      </w:r>
      <w:r>
        <w:rPr>
          <w:lang w:val="mi-NZ"/>
        </w:rPr>
        <w:t xml:space="preserve">John Ip “Debating New Zealand’s Hate Crime Legislation: Theory and Practice” (2005) 21 </w:t>
      </w:r>
      <w:r w:rsidRPr="00D21037">
        <w:rPr>
          <w:lang w:val="mi-NZ"/>
        </w:rPr>
        <w:t>NZULR</w:t>
      </w:r>
      <w:r>
        <w:rPr>
          <w:lang w:val="mi-NZ"/>
        </w:rPr>
        <w:t xml:space="preserve"> 575 at </w:t>
      </w:r>
      <w:r>
        <w:t>588.</w:t>
      </w:r>
    </w:p>
  </w:footnote>
  <w:footnote w:id="109">
    <w:p w14:paraId="20F78E60" w14:textId="77777777" w:rsidR="007F6992" w:rsidRPr="009545AE" w:rsidRDefault="007F6992" w:rsidP="007F6992">
      <w:pPr>
        <w:pStyle w:val="FootnoteText"/>
        <w:rPr>
          <w:lang w:val="mi-NZ"/>
        </w:rPr>
      </w:pPr>
      <w:r>
        <w:rPr>
          <w:rStyle w:val="FootnoteReference"/>
        </w:rPr>
        <w:footnoteRef/>
      </w:r>
      <w:r>
        <w:t xml:space="preserve"> </w:t>
      </w:r>
      <w:r>
        <w:rPr>
          <w:lang w:val="mi-NZ"/>
        </w:rPr>
        <w:tab/>
      </w:r>
      <w:r w:rsidRPr="00D21037">
        <w:rPr>
          <w:lang w:val="mi-NZ"/>
        </w:rPr>
        <w:t xml:space="preserve">See John Ip “Debating New Zealand’s Hate Crime Legislation: Theory and Practice” (2005) 21 NZULR 575 at </w:t>
      </w:r>
      <w:r w:rsidRPr="00D21037">
        <w:t>588.</w:t>
      </w:r>
    </w:p>
  </w:footnote>
  <w:footnote w:id="110">
    <w:p w14:paraId="541DAB60" w14:textId="77777777" w:rsidR="007F6992" w:rsidRPr="00962101" w:rsidRDefault="007F6992" w:rsidP="007F6992">
      <w:pPr>
        <w:pStyle w:val="FootnoteText"/>
        <w:rPr>
          <w:lang w:val="mi-NZ"/>
        </w:rPr>
      </w:pPr>
      <w:r>
        <w:rPr>
          <w:rStyle w:val="FootnoteReference"/>
        </w:rPr>
        <w:footnoteRef/>
      </w:r>
      <w:r>
        <w:t xml:space="preserve"> </w:t>
      </w:r>
      <w:r>
        <w:rPr>
          <w:lang w:val="mi-NZ"/>
        </w:rPr>
        <w:tab/>
        <w:t>See</w:t>
      </w:r>
      <w:r w:rsidRPr="00A76EA5">
        <w:rPr>
          <w:lang w:val="mi-NZ"/>
        </w:rPr>
        <w:t xml:space="preserve"> </w:t>
      </w:r>
      <w:r>
        <w:rPr>
          <w:lang w:val="mi-NZ"/>
        </w:rPr>
        <w:t xml:space="preserve">Desmond Marrinan </w:t>
      </w:r>
      <w:r>
        <w:rPr>
          <w:i/>
          <w:iCs/>
          <w:lang w:val="mi-NZ"/>
        </w:rPr>
        <w:t xml:space="preserve">Hate crime legislation in Northern Ireland: </w:t>
      </w:r>
      <w:r w:rsidRPr="00345988">
        <w:rPr>
          <w:i/>
          <w:iCs/>
          <w:lang w:val="mi-NZ"/>
        </w:rPr>
        <w:t xml:space="preserve">An </w:t>
      </w:r>
      <w:r>
        <w:rPr>
          <w:i/>
          <w:iCs/>
          <w:lang w:val="mi-NZ"/>
        </w:rPr>
        <w:t>Independent Review</w:t>
      </w:r>
      <w:r w:rsidRPr="00345988">
        <w:rPr>
          <w:i/>
          <w:iCs/>
          <w:lang w:val="mi-NZ"/>
        </w:rPr>
        <w:t xml:space="preserve"> </w:t>
      </w:r>
      <w:r>
        <w:rPr>
          <w:i/>
          <w:iCs/>
          <w:lang w:val="mi-NZ"/>
        </w:rPr>
        <w:t>— Consultation Document</w:t>
      </w:r>
      <w:r>
        <w:rPr>
          <w:lang w:val="mi-NZ"/>
        </w:rPr>
        <w:t xml:space="preserve"> (</w:t>
      </w:r>
      <w:r w:rsidRPr="00345988">
        <w:rPr>
          <w:lang w:val="mi-NZ"/>
        </w:rPr>
        <w:t xml:space="preserve">Department of Justice, </w:t>
      </w:r>
      <w:r>
        <w:rPr>
          <w:lang w:val="mi-NZ"/>
        </w:rPr>
        <w:t>January 2020) at [1.13].</w:t>
      </w:r>
    </w:p>
  </w:footnote>
  <w:footnote w:id="111">
    <w:p w14:paraId="11446C0D" w14:textId="77777777" w:rsidR="007F6992" w:rsidRPr="00032BF3" w:rsidRDefault="007F6992" w:rsidP="007F6992">
      <w:pPr>
        <w:pStyle w:val="FootnoteText"/>
        <w:rPr>
          <w:lang w:val="mi-NZ"/>
        </w:rPr>
      </w:pPr>
      <w:r>
        <w:rPr>
          <w:rStyle w:val="FootnoteReference"/>
        </w:rPr>
        <w:footnoteRef/>
      </w:r>
      <w:r>
        <w:t xml:space="preserve"> </w:t>
      </w:r>
      <w:r>
        <w:rPr>
          <w:lang w:val="mi-NZ"/>
        </w:rPr>
        <w:tab/>
      </w:r>
      <w:r w:rsidRPr="00345988">
        <w:rPr>
          <w:lang w:val="mi-NZ"/>
        </w:rPr>
        <w:t xml:space="preserve">Desmond Marrinan </w:t>
      </w:r>
      <w:r w:rsidRPr="00345988">
        <w:rPr>
          <w:i/>
          <w:iCs/>
          <w:lang w:val="mi-NZ"/>
        </w:rPr>
        <w:t>Hate crime legislation in Northern Ireland: An Independent Review — Consultation Document</w:t>
      </w:r>
      <w:r w:rsidRPr="00345988">
        <w:rPr>
          <w:lang w:val="mi-NZ"/>
        </w:rPr>
        <w:t xml:space="preserve"> (Department of Justice, January 2020) at [1.13].</w:t>
      </w:r>
    </w:p>
  </w:footnote>
  <w:footnote w:id="112">
    <w:p w14:paraId="08F1F0F7" w14:textId="143AB80D" w:rsidR="007F6992" w:rsidRPr="00464AF5" w:rsidRDefault="007F6992" w:rsidP="007F6992">
      <w:pPr>
        <w:pStyle w:val="FootnoteText"/>
        <w:rPr>
          <w:lang w:val="mi-NZ"/>
        </w:rPr>
      </w:pPr>
      <w:r>
        <w:rPr>
          <w:rStyle w:val="FootnoteReference"/>
        </w:rPr>
        <w:footnoteRef/>
      </w:r>
      <w:r>
        <w:t xml:space="preserve"> </w:t>
      </w:r>
      <w:r>
        <w:rPr>
          <w:lang w:val="mi-NZ"/>
        </w:rPr>
        <w:tab/>
        <w:t xml:space="preserve">See </w:t>
      </w:r>
      <w:r w:rsidRPr="00434316">
        <w:rPr>
          <w:lang w:val="mi-NZ"/>
        </w:rPr>
        <w:t xml:space="preserve">(2002) 599 </w:t>
      </w:r>
      <w:r w:rsidRPr="009B1251">
        <w:rPr>
          <w:lang w:val="mi-NZ"/>
        </w:rPr>
        <w:t xml:space="preserve">NZPD </w:t>
      </w:r>
      <w:r w:rsidRPr="00434316">
        <w:rPr>
          <w:lang w:val="mi-NZ"/>
        </w:rPr>
        <w:t>15596, where ACT MP Owen Jennings stated that hate crime legislation “contradicts the ... principle of equality before the law</w:t>
      </w:r>
      <w:r w:rsidRPr="009B1251">
        <w:rPr>
          <w:lang w:val="mi-NZ"/>
        </w:rPr>
        <w:t>”;</w:t>
      </w:r>
      <w:r w:rsidRPr="00434316">
        <w:rPr>
          <w:lang w:val="mi-NZ"/>
        </w:rPr>
        <w:t xml:space="preserve"> and (2002) 599</w:t>
      </w:r>
      <w:r w:rsidRPr="00434316" w:rsidDel="00B459EB">
        <w:rPr>
          <w:lang w:val="mi-NZ"/>
        </w:rPr>
        <w:t xml:space="preserve"> </w:t>
      </w:r>
      <w:r w:rsidRPr="009B1251">
        <w:rPr>
          <w:lang w:val="mi-NZ"/>
        </w:rPr>
        <w:t xml:space="preserve">NZPD </w:t>
      </w:r>
      <w:r w:rsidRPr="00434316">
        <w:rPr>
          <w:lang w:val="mi-NZ"/>
        </w:rPr>
        <w:t xml:space="preserve">15453, where National MP Wayne Mapp stated that hate </w:t>
      </w:r>
      <w:r w:rsidRPr="009B1251">
        <w:rPr>
          <w:lang w:val="mi-NZ"/>
        </w:rPr>
        <w:t>crime</w:t>
      </w:r>
      <w:r w:rsidRPr="00434316">
        <w:rPr>
          <w:lang w:val="mi-NZ"/>
        </w:rPr>
        <w:t xml:space="preserve"> </w:t>
      </w:r>
      <w:r w:rsidRPr="009B1251">
        <w:rPr>
          <w:lang w:val="mi-NZ"/>
        </w:rPr>
        <w:t xml:space="preserve">laws </w:t>
      </w:r>
      <w:r w:rsidRPr="00434316">
        <w:rPr>
          <w:lang w:val="mi-NZ"/>
        </w:rPr>
        <w:t>are “a departure from the cherished value of equality before the law”</w:t>
      </w:r>
      <w:r>
        <w:rPr>
          <w:lang w:val="mi-NZ"/>
        </w:rPr>
        <w:t>.</w:t>
      </w:r>
    </w:p>
  </w:footnote>
  <w:footnote w:id="113">
    <w:p w14:paraId="44B5D6B9" w14:textId="77777777" w:rsidR="007F6992" w:rsidRPr="001D7182" w:rsidRDefault="007F6992" w:rsidP="007F6992">
      <w:pPr>
        <w:pStyle w:val="FootnoteText"/>
        <w:rPr>
          <w:lang w:val="mi-NZ"/>
        </w:rPr>
      </w:pPr>
      <w:r>
        <w:rPr>
          <w:rStyle w:val="FootnoteReference"/>
        </w:rPr>
        <w:footnoteRef/>
      </w:r>
      <w:r>
        <w:t xml:space="preserve"> </w:t>
      </w:r>
      <w:r>
        <w:rPr>
          <w:lang w:val="mi-NZ"/>
        </w:rPr>
        <w:tab/>
        <w:t xml:space="preserve">Domestically, see New Zealand Bill of Rights Act 1990, s 5. Internationally, see, for example, </w:t>
      </w:r>
      <w:r w:rsidRPr="009A5E45">
        <w:t xml:space="preserve">United Nations Human Rights Committee </w:t>
      </w:r>
      <w:r w:rsidRPr="00F53DA0">
        <w:rPr>
          <w:i/>
          <w:iCs/>
        </w:rPr>
        <w:t>General Comment No</w:t>
      </w:r>
      <w:r w:rsidRPr="008050F5">
        <w:t xml:space="preserve"> </w:t>
      </w:r>
      <w:r w:rsidRPr="000C0779">
        <w:rPr>
          <w:i/>
          <w:iCs/>
        </w:rPr>
        <w:t>10</w:t>
      </w:r>
      <w:r>
        <w:t xml:space="preserve"> </w:t>
      </w:r>
      <w:r>
        <w:rPr>
          <w:i/>
          <w:iCs/>
        </w:rPr>
        <w:t xml:space="preserve">Freedom of Expression </w:t>
      </w:r>
      <w:r>
        <w:t xml:space="preserve">UN Doc </w:t>
      </w:r>
      <w:r w:rsidRPr="00056EFC">
        <w:t>HRI/GEN/1/Rev.9</w:t>
      </w:r>
      <w:r>
        <w:t xml:space="preserve"> (29 June 1983).</w:t>
      </w:r>
    </w:p>
  </w:footnote>
  <w:footnote w:id="114">
    <w:p w14:paraId="0EFB4A61" w14:textId="77777777" w:rsidR="007F6992" w:rsidRPr="0087187B" w:rsidRDefault="007F6992" w:rsidP="007F6992">
      <w:pPr>
        <w:pStyle w:val="FootnoteText"/>
        <w:rPr>
          <w:lang w:val="mi-NZ"/>
        </w:rPr>
      </w:pPr>
      <w:r>
        <w:rPr>
          <w:rStyle w:val="FootnoteReference"/>
        </w:rPr>
        <w:footnoteRef/>
      </w:r>
      <w:r>
        <w:t xml:space="preserve"> </w:t>
      </w:r>
      <w:r>
        <w:tab/>
      </w:r>
      <w:r>
        <w:rPr>
          <w:i/>
          <w:iCs/>
        </w:rPr>
        <w:t xml:space="preserve">Arps v Police </w:t>
      </w:r>
      <w:r>
        <w:t>[</w:t>
      </w:r>
      <w:r w:rsidRPr="008050F5">
        <w:t>2019] NZCA 592, [</w:t>
      </w:r>
      <w:r>
        <w:t>2020] 2 NZLR 94 at [48]</w:t>
      </w:r>
      <w:r>
        <w:t>–[52].</w:t>
      </w:r>
    </w:p>
  </w:footnote>
  <w:footnote w:id="115">
    <w:p w14:paraId="5961368A" w14:textId="77777777" w:rsidR="007F6992" w:rsidRPr="00476E5F" w:rsidRDefault="007F6992" w:rsidP="007F6992">
      <w:pPr>
        <w:pStyle w:val="FootnoteText"/>
      </w:pPr>
      <w:r>
        <w:rPr>
          <w:rStyle w:val="FootnoteReference"/>
        </w:rPr>
        <w:footnoteRef/>
      </w:r>
      <w:r>
        <w:t xml:space="preserve"> </w:t>
      </w:r>
      <w:r>
        <w:tab/>
        <w:t xml:space="preserve">See </w:t>
      </w:r>
      <w:r>
        <w:rPr>
          <w:lang w:val="mi-NZ"/>
        </w:rPr>
        <w:t xml:space="preserve">John Ip “Debating New Zealand’s Hate Crime Legislation: Theory and Practice” (2005) 21 </w:t>
      </w:r>
      <w:r w:rsidRPr="008050F5">
        <w:rPr>
          <w:lang w:val="mi-NZ"/>
        </w:rPr>
        <w:t>NZULR</w:t>
      </w:r>
      <w:r>
        <w:rPr>
          <w:lang w:val="mi-NZ"/>
        </w:rPr>
        <w:t xml:space="preserve"> 575 at </w:t>
      </w:r>
      <w:r w:rsidRPr="00736FC8">
        <w:t>591–597.</w:t>
      </w:r>
    </w:p>
  </w:footnote>
  <w:footnote w:id="116">
    <w:p w14:paraId="2F499DBC" w14:textId="1E0FFFA5" w:rsidR="00DD7C39" w:rsidRDefault="00DD7C39">
      <w:pPr>
        <w:pStyle w:val="FootnoteText"/>
      </w:pPr>
      <w:r>
        <w:rPr>
          <w:rStyle w:val="FootnoteReference"/>
        </w:rPr>
        <w:footnoteRef/>
      </w:r>
      <w:r>
        <w:t xml:space="preserve"> </w:t>
      </w:r>
      <w:r>
        <w:tab/>
        <w:t>Sentencing Act 2002, s 9(1)(h).</w:t>
      </w:r>
    </w:p>
  </w:footnote>
  <w:footnote w:id="117">
    <w:p w14:paraId="6F19DDC9" w14:textId="77777777" w:rsidR="00916495" w:rsidRPr="00607587" w:rsidRDefault="00916495" w:rsidP="00916495">
      <w:pPr>
        <w:pStyle w:val="FootnoteText"/>
      </w:pPr>
      <w:r w:rsidRPr="00B12D6C">
        <w:rPr>
          <w:rStyle w:val="FootnoteReference"/>
        </w:rPr>
        <w:footnoteRef/>
      </w:r>
      <w:r w:rsidRPr="00B12D6C">
        <w:t xml:space="preserve"> </w:t>
      </w:r>
      <w:r w:rsidRPr="00B12D6C">
        <w:tab/>
        <w:t xml:space="preserve">Law Commission (England and Wales) </w:t>
      </w:r>
      <w:r w:rsidRPr="00B12D6C">
        <w:rPr>
          <w:i/>
          <w:iCs/>
        </w:rPr>
        <w:t xml:space="preserve">Hate crime laws: Final report </w:t>
      </w:r>
      <w:r w:rsidRPr="00B12D6C">
        <w:t>(R402, 2021) at [3.45]</w:t>
      </w:r>
      <w:r w:rsidRPr="00B12D6C">
        <w:t xml:space="preserve">–[3.90]; Alastair </w:t>
      </w:r>
      <w:r>
        <w:t xml:space="preserve">P </w:t>
      </w:r>
      <w:r w:rsidRPr="00B12D6C">
        <w:t xml:space="preserve">Campbell </w:t>
      </w:r>
      <w:r w:rsidRPr="00B12D6C">
        <w:rPr>
          <w:i/>
          <w:iCs/>
        </w:rPr>
        <w:t xml:space="preserve">Independent </w:t>
      </w:r>
      <w:r>
        <w:rPr>
          <w:i/>
          <w:iCs/>
        </w:rPr>
        <w:t>R</w:t>
      </w:r>
      <w:r w:rsidRPr="00B12D6C">
        <w:rPr>
          <w:i/>
          <w:iCs/>
        </w:rPr>
        <w:t xml:space="preserve">eview of Hate Crime Legislation in Scotland: Final Report </w:t>
      </w:r>
      <w:r w:rsidRPr="00B12D6C">
        <w:t xml:space="preserve">(Justice Directorate, May 2018) at [4.3]; </w:t>
      </w:r>
      <w:r>
        <w:t xml:space="preserve">and </w:t>
      </w:r>
      <w:r w:rsidRPr="00B12D6C">
        <w:t xml:space="preserve">Desmond Marrinan </w:t>
      </w:r>
      <w:r w:rsidRPr="00B12D6C">
        <w:rPr>
          <w:i/>
          <w:iCs/>
        </w:rPr>
        <w:t>Hate crime legislation in Northern Ireland: Independent Review</w:t>
      </w:r>
      <w:r w:rsidRPr="00B12D6C">
        <w:t xml:space="preserve"> (</w:t>
      </w:r>
      <w:r w:rsidRPr="00615FDA">
        <w:t>Department of Justice,</w:t>
      </w:r>
      <w:r w:rsidRPr="00B12D6C">
        <w:t xml:space="preserve"> November </w:t>
      </w:r>
      <w:r w:rsidRPr="00D43665">
        <w:t>2020) at [7.14]–[7.27].</w:t>
      </w:r>
    </w:p>
  </w:footnote>
  <w:footnote w:id="118">
    <w:p w14:paraId="1B56EFB2" w14:textId="65BF4DCF" w:rsidR="00890C7D" w:rsidRDefault="00890C7D">
      <w:pPr>
        <w:pStyle w:val="FootnoteText"/>
      </w:pPr>
      <w:r>
        <w:rPr>
          <w:rStyle w:val="FootnoteReference"/>
        </w:rPr>
        <w:footnoteRef/>
      </w:r>
      <w:r>
        <w:t xml:space="preserve"> </w:t>
      </w:r>
      <w:r>
        <w:tab/>
      </w:r>
      <w:r w:rsidRPr="00B12D6C">
        <w:t xml:space="preserve">William Young and Jacqui Caine </w:t>
      </w:r>
      <w:r w:rsidRPr="00B12D6C">
        <w:rPr>
          <w:i/>
          <w:iCs/>
        </w:rPr>
        <w:t xml:space="preserve">Hate speech and hate crime-related legislation </w:t>
      </w:r>
      <w:r w:rsidRPr="00B12D6C">
        <w:t xml:space="preserve">(Royal Commission of Inquiry into the terrorist attack on Christchurch </w:t>
      </w:r>
      <w:r w:rsidRPr="00B12D6C">
        <w:t xml:space="preserve">masjidain on 15 March 2019, 26 November 2020) at 15–16; </w:t>
      </w:r>
      <w:r>
        <w:t xml:space="preserve">and </w:t>
      </w:r>
      <w:r w:rsidRPr="00B12D6C">
        <w:t>Crime and Disorder Act 1998 (UK), ss 28–32. Hate crime offences apply only to race in Western Australia (Criminal Code Act Compilation Act 1913 (WA), ss 80I, 313, 317, 317A, 338B and 444) and to race, religion, sexuality, sex characteristics or gender identity in Queensland (Criminal Code Act 1899 (Qld), ss 52B, 69, 75, 207, 335, 339, 359, 359E and 469).</w:t>
      </w:r>
    </w:p>
  </w:footnote>
  <w:footnote w:id="119">
    <w:p w14:paraId="76648D25" w14:textId="77777777" w:rsidR="00232A93" w:rsidRPr="00B12D6C" w:rsidRDefault="00232A93" w:rsidP="00232A93">
      <w:pPr>
        <w:pStyle w:val="FootnoteText"/>
      </w:pPr>
      <w:r w:rsidRPr="00B12D6C">
        <w:rPr>
          <w:rStyle w:val="FootnoteReference"/>
        </w:rPr>
        <w:footnoteRef/>
      </w:r>
      <w:r w:rsidRPr="00B12D6C">
        <w:t xml:space="preserve"> </w:t>
      </w:r>
      <w:r w:rsidRPr="00B12D6C">
        <w:tab/>
        <w:t xml:space="preserve">Law Commission (England and Wales) </w:t>
      </w:r>
      <w:r w:rsidRPr="00B12D6C">
        <w:rPr>
          <w:i/>
          <w:iCs/>
        </w:rPr>
        <w:t xml:space="preserve">Hate crime laws: Final report </w:t>
      </w:r>
      <w:r w:rsidRPr="00B12D6C">
        <w:t>(R402, 2021) at 320 (recommendation 12).</w:t>
      </w:r>
    </w:p>
  </w:footnote>
  <w:footnote w:id="120">
    <w:p w14:paraId="4E5E5E7B" w14:textId="77777777" w:rsidR="00916495" w:rsidRPr="008B61BB" w:rsidRDefault="00916495" w:rsidP="00916495">
      <w:pPr>
        <w:pStyle w:val="FootnoteText"/>
        <w:rPr>
          <w:lang w:val="mi-NZ"/>
        </w:rPr>
      </w:pPr>
      <w:r>
        <w:rPr>
          <w:rStyle w:val="FootnoteReference"/>
        </w:rPr>
        <w:footnoteRef/>
      </w:r>
      <w:r>
        <w:t xml:space="preserve"> </w:t>
      </w:r>
      <w:r>
        <w:rPr>
          <w:lang w:val="mi-NZ"/>
        </w:rPr>
        <w:tab/>
      </w:r>
      <w:r w:rsidRPr="00BA739A">
        <w:rPr>
          <w:lang w:val="mi-NZ"/>
        </w:rPr>
        <w:t xml:space="preserve">For a more detailed discussion of the meanings of these terms, see </w:t>
      </w:r>
      <w:r w:rsidRPr="00BA739A">
        <w:t xml:space="preserve">Te Aka Matua o te Ture | </w:t>
      </w:r>
      <w:r w:rsidRPr="00BA739A">
        <w:rPr>
          <w:lang w:val="mi-NZ"/>
        </w:rPr>
        <w:t xml:space="preserve">Law Commission </w:t>
      </w:r>
      <w:r w:rsidRPr="00BA739A">
        <w:rPr>
          <w:i/>
          <w:iCs/>
          <w:lang w:val="mi-NZ"/>
        </w:rPr>
        <w:t xml:space="preserve">Ia Tangata </w:t>
      </w:r>
      <w:r w:rsidRPr="00B26F98">
        <w:rPr>
          <w:i/>
          <w:lang w:val="mi-NZ"/>
        </w:rPr>
        <w:t>|</w:t>
      </w:r>
      <w:r w:rsidRPr="00BA739A">
        <w:rPr>
          <w:lang w:val="mi-NZ"/>
        </w:rPr>
        <w:t xml:space="preserve"> </w:t>
      </w:r>
      <w:r w:rsidRPr="00BA739A">
        <w:rPr>
          <w:i/>
          <w:iCs/>
          <w:lang w:val="mi-NZ"/>
        </w:rPr>
        <w:t xml:space="preserve">A review of the protections in the Human Rights Act 1993 for people who are transgender, people who are non-binary and people with innate variations of sex characteristics </w:t>
      </w:r>
      <w:r w:rsidRPr="00BA739A">
        <w:rPr>
          <w:lang w:val="mi-NZ"/>
        </w:rPr>
        <w:t>(NZLC IP53, 2023)</w:t>
      </w:r>
      <w:r>
        <w:rPr>
          <w:lang w:val="mi-NZ"/>
        </w:rPr>
        <w:t xml:space="preserve"> at ch</w:t>
      </w:r>
      <w:r w:rsidRPr="00BA739A">
        <w:rPr>
          <w:lang w:val="mi-NZ"/>
        </w:rPr>
        <w:t xml:space="preserve"> 2.</w:t>
      </w:r>
      <w:r>
        <w:rPr>
          <w:lang w:val="mi-NZ"/>
        </w:rPr>
        <w:t xml:space="preserve"> </w:t>
      </w:r>
    </w:p>
  </w:footnote>
  <w:footnote w:id="121">
    <w:p w14:paraId="155B7545" w14:textId="77777777" w:rsidR="00916495" w:rsidRPr="007152F2" w:rsidRDefault="00916495" w:rsidP="00916495">
      <w:pPr>
        <w:pStyle w:val="FootnoteText"/>
      </w:pPr>
      <w:r w:rsidRPr="008C5242">
        <w:rPr>
          <w:rStyle w:val="FootnoteReference"/>
        </w:rPr>
        <w:footnoteRef/>
      </w:r>
      <w:r w:rsidRPr="008C5242">
        <w:t xml:space="preserve"> </w:t>
      </w:r>
      <w:r w:rsidRPr="008C5242">
        <w:tab/>
        <w:t xml:space="preserve">Law Commission (England and Wales) </w:t>
      </w:r>
      <w:r w:rsidRPr="008C5242">
        <w:rPr>
          <w:i/>
          <w:iCs/>
        </w:rPr>
        <w:t xml:space="preserve">Hate crime laws: Final report </w:t>
      </w:r>
      <w:r w:rsidRPr="008C5242">
        <w:t>(R402, 2021) at [5.5] and [5.378]</w:t>
      </w:r>
      <w:r w:rsidRPr="008C5242">
        <w:t>–[5.381]</w:t>
      </w:r>
      <w:r>
        <w:t xml:space="preserve"> </w:t>
      </w:r>
    </w:p>
  </w:footnote>
  <w:footnote w:id="122">
    <w:p w14:paraId="70AE90B6" w14:textId="77777777" w:rsidR="00916495" w:rsidRPr="00AE5569" w:rsidRDefault="00916495" w:rsidP="00916495">
      <w:pPr>
        <w:pStyle w:val="FootnoteText"/>
        <w:rPr>
          <w:lang w:val="mi-NZ"/>
        </w:rPr>
      </w:pPr>
      <w:r>
        <w:rPr>
          <w:rStyle w:val="FootnoteReference"/>
        </w:rPr>
        <w:footnoteRef/>
      </w:r>
      <w:r>
        <w:t xml:space="preserve"> </w:t>
      </w:r>
      <w:r>
        <w:rPr>
          <w:lang w:val="mi-NZ"/>
        </w:rPr>
        <w:tab/>
        <w:t xml:space="preserve">For a full discussion of the reasons, see Law Commission (England and Wales) </w:t>
      </w:r>
      <w:r>
        <w:rPr>
          <w:i/>
          <w:iCs/>
        </w:rPr>
        <w:t>Hate crime laws: A consultation paper</w:t>
      </w:r>
      <w:r>
        <w:t xml:space="preserve"> (CP250, 2020) at</w:t>
      </w:r>
      <w:r>
        <w:rPr>
          <w:lang w:val="mi-NZ"/>
        </w:rPr>
        <w:t xml:space="preserve"> [12.116]–[12.18</w:t>
      </w:r>
      <w:r w:rsidRPr="00332621">
        <w:rPr>
          <w:lang w:val="mi-NZ"/>
        </w:rPr>
        <w:t xml:space="preserve">8]. </w:t>
      </w:r>
    </w:p>
  </w:footnote>
  <w:footnote w:id="123">
    <w:p w14:paraId="58B0A005" w14:textId="77566B8E" w:rsidR="000B083B" w:rsidRPr="000B083B" w:rsidRDefault="000B083B">
      <w:pPr>
        <w:pStyle w:val="FootnoteText"/>
        <w:rPr>
          <w:lang w:val="mi-NZ"/>
        </w:rPr>
      </w:pPr>
      <w:r>
        <w:rPr>
          <w:rStyle w:val="FootnoteReference"/>
        </w:rPr>
        <w:footnoteRef/>
      </w:r>
      <w:r>
        <w:t xml:space="preserve"> </w:t>
      </w:r>
      <w:r>
        <w:rPr>
          <w:lang w:val="mi-NZ"/>
        </w:rPr>
        <w:tab/>
        <w:t xml:space="preserve">Offences (Aggravation by Prejudice) Act 2009, s 2 (Scotland). Note the Act has </w:t>
      </w:r>
      <w:r w:rsidR="000C0D6F">
        <w:rPr>
          <w:lang w:val="mi-NZ"/>
        </w:rPr>
        <w:t xml:space="preserve">since </w:t>
      </w:r>
      <w:r>
        <w:rPr>
          <w:lang w:val="mi-NZ"/>
        </w:rPr>
        <w:t xml:space="preserve">been </w:t>
      </w:r>
      <w:r w:rsidR="000C0D6F">
        <w:rPr>
          <w:lang w:val="mi-NZ"/>
        </w:rPr>
        <w:t>repealed and replaced by the Hate Crime Public Order Act 2021</w:t>
      </w:r>
      <w:r w:rsidR="00F33B56">
        <w:rPr>
          <w:lang w:val="mi-NZ"/>
        </w:rPr>
        <w:t xml:space="preserve"> (Scotland)</w:t>
      </w:r>
      <w:r w:rsidR="000C0D6F">
        <w:rPr>
          <w:lang w:val="mi-NZ"/>
        </w:rPr>
        <w:t xml:space="preserve">. </w:t>
      </w:r>
    </w:p>
  </w:footnote>
  <w:footnote w:id="124">
    <w:p w14:paraId="73F27C3E" w14:textId="373CB07E" w:rsidR="00916495" w:rsidRPr="0052694E" w:rsidRDefault="00916495" w:rsidP="00916495">
      <w:pPr>
        <w:pStyle w:val="FootnoteText"/>
        <w:rPr>
          <w:lang w:val="mi-NZ"/>
        </w:rPr>
      </w:pPr>
      <w:r>
        <w:rPr>
          <w:rStyle w:val="FootnoteReference"/>
        </w:rPr>
        <w:footnoteRef/>
      </w:r>
      <w:r>
        <w:t xml:space="preserve"> </w:t>
      </w:r>
      <w:r>
        <w:rPr>
          <w:lang w:val="mi-NZ"/>
        </w:rPr>
        <w:tab/>
        <w:t xml:space="preserve">The only change was to remove outdated terms from the definition of transgender identity: </w:t>
      </w:r>
      <w:r>
        <w:t xml:space="preserve">Alastair P Campbell </w:t>
      </w:r>
      <w:r w:rsidRPr="31DE7CA5">
        <w:rPr>
          <w:i/>
          <w:iCs/>
        </w:rPr>
        <w:t xml:space="preserve">Independent </w:t>
      </w:r>
      <w:r w:rsidR="0076594A">
        <w:rPr>
          <w:i/>
          <w:iCs/>
        </w:rPr>
        <w:t>R</w:t>
      </w:r>
      <w:r w:rsidRPr="31DE7CA5">
        <w:rPr>
          <w:i/>
          <w:iCs/>
        </w:rPr>
        <w:t xml:space="preserve">eview of Hate Crime Legislation in Scotland: Final Report </w:t>
      </w:r>
      <w:r>
        <w:t xml:space="preserve">(Justice Directorate, May </w:t>
      </w:r>
      <w:r w:rsidRPr="00BE52F1">
        <w:t>2018) at vi (recommendation 4).</w:t>
      </w:r>
    </w:p>
  </w:footnote>
  <w:footnote w:id="125">
    <w:p w14:paraId="3895468B" w14:textId="11A3151E" w:rsidR="00916495" w:rsidRPr="00A93542" w:rsidRDefault="00916495" w:rsidP="00916495">
      <w:pPr>
        <w:pStyle w:val="FootnoteText"/>
        <w:rPr>
          <w:lang w:val="mi-NZ"/>
        </w:rPr>
      </w:pPr>
      <w:r>
        <w:rPr>
          <w:rStyle w:val="FootnoteReference"/>
        </w:rPr>
        <w:footnoteRef/>
      </w:r>
      <w:r>
        <w:t xml:space="preserve"> </w:t>
      </w:r>
      <w:r>
        <w:rPr>
          <w:lang w:val="mi-NZ"/>
        </w:rPr>
        <w:tab/>
      </w:r>
      <w:r>
        <w:t xml:space="preserve">Alastair P Campbell </w:t>
      </w:r>
      <w:r w:rsidRPr="31DE7CA5">
        <w:rPr>
          <w:i/>
          <w:iCs/>
        </w:rPr>
        <w:t xml:space="preserve">Independent </w:t>
      </w:r>
      <w:r w:rsidR="0076594A">
        <w:rPr>
          <w:i/>
          <w:iCs/>
        </w:rPr>
        <w:t>R</w:t>
      </w:r>
      <w:r w:rsidRPr="31DE7CA5">
        <w:rPr>
          <w:i/>
          <w:iCs/>
        </w:rPr>
        <w:t xml:space="preserve">eview of Hate Crime Legislation in Scotland: Final Report </w:t>
      </w:r>
      <w:r>
        <w:t>(Justice Directorate, May 2018) at [4.35].</w:t>
      </w:r>
    </w:p>
  </w:footnote>
  <w:footnote w:id="126">
    <w:p w14:paraId="51C00B40" w14:textId="6C384EAB" w:rsidR="00916495" w:rsidRPr="00F06AAC" w:rsidRDefault="00916495" w:rsidP="00916495">
      <w:pPr>
        <w:pStyle w:val="FootnoteText"/>
      </w:pPr>
      <w:r>
        <w:rPr>
          <w:rStyle w:val="FootnoteReference"/>
        </w:rPr>
        <w:footnoteRef/>
      </w:r>
      <w:r>
        <w:t xml:space="preserve"> </w:t>
      </w:r>
      <w:r>
        <w:tab/>
        <w:t xml:space="preserve">Alastair P Campbell </w:t>
      </w:r>
      <w:r w:rsidRPr="31DE7CA5">
        <w:rPr>
          <w:i/>
          <w:iCs/>
        </w:rPr>
        <w:t xml:space="preserve">Independent </w:t>
      </w:r>
      <w:r w:rsidR="0076594A">
        <w:rPr>
          <w:i/>
          <w:iCs/>
        </w:rPr>
        <w:t>R</w:t>
      </w:r>
      <w:r w:rsidRPr="31DE7CA5">
        <w:rPr>
          <w:i/>
          <w:iCs/>
        </w:rPr>
        <w:t xml:space="preserve">eview of Hate Crime Legislation in Scotland: Final Report </w:t>
      </w:r>
      <w:r>
        <w:t xml:space="preserve">(Justice Directorate, May </w:t>
      </w:r>
      <w:r w:rsidRPr="00F06AAC">
        <w:t>2018) at [4.43].</w:t>
      </w:r>
    </w:p>
  </w:footnote>
  <w:footnote w:id="127">
    <w:p w14:paraId="4F7C7E66" w14:textId="77777777" w:rsidR="00916495" w:rsidRPr="00F06AAC" w:rsidRDefault="00916495" w:rsidP="00916495">
      <w:pPr>
        <w:pStyle w:val="FootnoteText"/>
        <w:rPr>
          <w:lang w:val="mi-NZ"/>
        </w:rPr>
      </w:pPr>
      <w:r w:rsidRPr="00F06AAC">
        <w:rPr>
          <w:rStyle w:val="FootnoteReference"/>
        </w:rPr>
        <w:footnoteRef/>
      </w:r>
      <w:r w:rsidRPr="00F06AAC">
        <w:t xml:space="preserve"> </w:t>
      </w:r>
      <w:r w:rsidRPr="00F06AAC">
        <w:rPr>
          <w:lang w:val="mi-NZ"/>
        </w:rPr>
        <w:tab/>
      </w:r>
      <w:r w:rsidRPr="00F06AAC">
        <w:t xml:space="preserve">Law Commission (England and Wales) </w:t>
      </w:r>
      <w:r w:rsidRPr="00F06AAC">
        <w:rPr>
          <w:i/>
        </w:rPr>
        <w:t xml:space="preserve">Hate crime laws: Final report </w:t>
      </w:r>
      <w:r w:rsidRPr="00F06AAC">
        <w:t xml:space="preserve">(R402, 2021) at </w:t>
      </w:r>
      <w:r w:rsidRPr="00F06AAC">
        <w:rPr>
          <w:lang w:val="mi-NZ"/>
        </w:rPr>
        <w:t>[6.129]</w:t>
      </w:r>
      <w:r>
        <w:rPr>
          <w:lang w:val="mi-NZ"/>
        </w:rPr>
        <w:t>–</w:t>
      </w:r>
      <w:r w:rsidRPr="00F06AAC">
        <w:rPr>
          <w:lang w:val="mi-NZ"/>
        </w:rPr>
        <w:t>[6.133].</w:t>
      </w:r>
    </w:p>
  </w:footnote>
  <w:footnote w:id="128">
    <w:p w14:paraId="7609FB53" w14:textId="150D609E" w:rsidR="00916495" w:rsidRPr="007152F2" w:rsidRDefault="00916495" w:rsidP="00916495">
      <w:pPr>
        <w:pStyle w:val="FootnoteText"/>
      </w:pPr>
      <w:r w:rsidRPr="00F06AAC">
        <w:rPr>
          <w:rStyle w:val="FootnoteReference"/>
        </w:rPr>
        <w:footnoteRef/>
      </w:r>
      <w:r w:rsidRPr="00F06AAC">
        <w:t xml:space="preserve"> </w:t>
      </w:r>
      <w:r w:rsidRPr="00F06AAC">
        <w:tab/>
        <w:t xml:space="preserve">Alastair P Campbell </w:t>
      </w:r>
      <w:r w:rsidRPr="31DE7CA5">
        <w:rPr>
          <w:i/>
          <w:iCs/>
        </w:rPr>
        <w:t xml:space="preserve">Independent </w:t>
      </w:r>
      <w:r w:rsidR="003B2C39">
        <w:rPr>
          <w:i/>
          <w:iCs/>
        </w:rPr>
        <w:t>R</w:t>
      </w:r>
      <w:r w:rsidRPr="31DE7CA5">
        <w:rPr>
          <w:i/>
          <w:iCs/>
        </w:rPr>
        <w:t xml:space="preserve">eview of Hate Crime Legislation in Scotland: Final Report </w:t>
      </w:r>
      <w:r w:rsidRPr="00F06AAC">
        <w:t>(Justice Directorate, May 2018) at vii (recommendation 10) and [4.66].</w:t>
      </w:r>
    </w:p>
  </w:footnote>
  <w:footnote w:id="129">
    <w:p w14:paraId="1423D279" w14:textId="77777777" w:rsidR="003A20D0" w:rsidRDefault="003A20D0" w:rsidP="003A20D0">
      <w:pPr>
        <w:pStyle w:val="FootnoteText"/>
      </w:pPr>
      <w:r>
        <w:rPr>
          <w:rStyle w:val="FootnoteReference"/>
        </w:rPr>
        <w:footnoteRef/>
      </w:r>
      <w:r>
        <w:t xml:space="preserve"> </w:t>
      </w:r>
      <w:r>
        <w:tab/>
        <w:t xml:space="preserve">Human Rights Act 1993, s 131. </w:t>
      </w:r>
    </w:p>
  </w:footnote>
  <w:footnote w:id="130">
    <w:p w14:paraId="2AE98B44" w14:textId="77777777" w:rsidR="00AF564D" w:rsidRDefault="00AF564D" w:rsidP="00AF564D">
      <w:pPr>
        <w:pStyle w:val="FootnoteText"/>
      </w:pPr>
      <w:r>
        <w:rPr>
          <w:rStyle w:val="FootnoteReference"/>
        </w:rPr>
        <w:footnoteRef/>
      </w:r>
      <w:r>
        <w:t xml:space="preserve"> </w:t>
      </w:r>
      <w:r>
        <w:tab/>
        <w:t>Sentencing Act 2002, s 9(1).</w:t>
      </w:r>
    </w:p>
  </w:footnote>
  <w:footnote w:id="131">
    <w:p w14:paraId="5C9068DF" w14:textId="77777777" w:rsidR="00AF564D" w:rsidRDefault="00AF564D" w:rsidP="00AF564D">
      <w:pPr>
        <w:pStyle w:val="FootnoteText"/>
      </w:pPr>
      <w:r>
        <w:rPr>
          <w:rStyle w:val="FootnoteReference"/>
        </w:rPr>
        <w:footnoteRef/>
      </w:r>
      <w:r>
        <w:t xml:space="preserve"> </w:t>
      </w:r>
      <w:r>
        <w:tab/>
        <w:t xml:space="preserve">See </w:t>
      </w:r>
      <w:r w:rsidRPr="0068043F">
        <w:rPr>
          <w:i/>
          <w:iCs/>
        </w:rPr>
        <w:t>Hessell v R</w:t>
      </w:r>
      <w:r w:rsidRPr="00481680">
        <w:rPr>
          <w:rFonts w:ascii="Calibri" w:hAnsi="Calibri" w:cs="Calibri"/>
        </w:rPr>
        <w:t> </w:t>
      </w:r>
      <w:r w:rsidRPr="00481680">
        <w:t>[2010] NZSC 135</w:t>
      </w:r>
      <w:r>
        <w:t xml:space="preserve">, </w:t>
      </w:r>
      <w:r w:rsidRPr="0068043F">
        <w:t xml:space="preserve">[2011] 1 NZLR </w:t>
      </w:r>
      <w:r w:rsidRPr="008462E1">
        <w:t>607 at [37]</w:t>
      </w:r>
      <w:r w:rsidRPr="008462E1">
        <w:t>–[44];</w:t>
      </w:r>
      <w:r>
        <w:t xml:space="preserve"> and</w:t>
      </w:r>
      <w:r w:rsidRPr="008462E1">
        <w:t xml:space="preserve"> </w:t>
      </w:r>
      <w:r w:rsidRPr="008462E1">
        <w:rPr>
          <w:i/>
          <w:iCs/>
        </w:rPr>
        <w:t xml:space="preserve">Arps v Police </w:t>
      </w:r>
      <w:r w:rsidRPr="008462E1">
        <w:t xml:space="preserve">[2019] NZCA 592, [2020] 2 NZLR 94 at [50] (in relation to the hate crime aggravating factor specifically). There are guideline judgments for some types of offending that help the courts determine the appropriate starting point for a sentence taking into account aggravating factors relating to the offence (for example, see </w:t>
      </w:r>
      <w:r w:rsidRPr="008462E1">
        <w:rPr>
          <w:i/>
          <w:iCs/>
        </w:rPr>
        <w:t xml:space="preserve">R v </w:t>
      </w:r>
      <w:r w:rsidRPr="008462E1">
        <w:rPr>
          <w:i/>
          <w:iCs/>
        </w:rPr>
        <w:t>Taueki</w:t>
      </w:r>
      <w:r w:rsidRPr="008462E1">
        <w:t xml:space="preserve"> [2005] NZCA 174, [2005] 3 NZLR 372 at [34]–[41] in relation</w:t>
      </w:r>
      <w:r>
        <w:t xml:space="preserve"> to serious violent offending).</w:t>
      </w:r>
    </w:p>
  </w:footnote>
  <w:footnote w:id="132">
    <w:p w14:paraId="2B14238E" w14:textId="77777777" w:rsidR="00AF564D" w:rsidRDefault="00AF564D" w:rsidP="00AF564D">
      <w:pPr>
        <w:pStyle w:val="FootnoteText"/>
      </w:pPr>
      <w:r>
        <w:rPr>
          <w:rStyle w:val="FootnoteReference"/>
        </w:rPr>
        <w:footnoteRef/>
      </w:r>
      <w:r>
        <w:t xml:space="preserve"> </w:t>
      </w:r>
      <w:r>
        <w:tab/>
        <w:t>Sentencing Act 2002, s 9(1)(h).</w:t>
      </w:r>
    </w:p>
  </w:footnote>
  <w:footnote w:id="133">
    <w:p w14:paraId="3EA4D1AF" w14:textId="77777777" w:rsidR="00AF564D" w:rsidRDefault="00AF564D" w:rsidP="00AF564D">
      <w:pPr>
        <w:pStyle w:val="FootnoteText"/>
      </w:pPr>
      <w:r>
        <w:rPr>
          <w:rStyle w:val="FootnoteReference"/>
        </w:rPr>
        <w:footnoteRef/>
      </w:r>
      <w:r>
        <w:t xml:space="preserve"> </w:t>
      </w:r>
      <w:r>
        <w:tab/>
        <w:t>Crimes Act 1961, s 189(2).</w:t>
      </w:r>
    </w:p>
  </w:footnote>
  <w:footnote w:id="134">
    <w:p w14:paraId="540CEAE8" w14:textId="77777777" w:rsidR="00AF564D" w:rsidRPr="00F02697" w:rsidRDefault="00AF564D" w:rsidP="00AF564D">
      <w:pPr>
        <w:pStyle w:val="FootnoteText"/>
      </w:pPr>
      <w:r w:rsidRPr="00F02697">
        <w:rPr>
          <w:rStyle w:val="FootnoteReference"/>
        </w:rPr>
        <w:footnoteRef/>
      </w:r>
      <w:r w:rsidRPr="00F02697">
        <w:t xml:space="preserve"> </w:t>
      </w:r>
      <w:r w:rsidRPr="00F02697">
        <w:tab/>
      </w:r>
      <w:r w:rsidRPr="00F02697">
        <w:t>Te Aka Matua o te Ture | Law Commission</w:t>
      </w:r>
      <w:r w:rsidRPr="00F02697">
        <w:rPr>
          <w:rFonts w:ascii="Calibri" w:hAnsi="Calibri" w:cs="Calibri"/>
        </w:rPr>
        <w:t> </w:t>
      </w:r>
      <w:r w:rsidRPr="00F02697">
        <w:rPr>
          <w:i/>
          <w:iCs/>
        </w:rPr>
        <w:t>Maximum penalties for criminal offences</w:t>
      </w:r>
      <w:r w:rsidRPr="00F02697">
        <w:rPr>
          <w:rFonts w:ascii="Calibri" w:hAnsi="Calibri" w:cs="Calibri"/>
        </w:rPr>
        <w:t> </w:t>
      </w:r>
      <w:r w:rsidRPr="00F02697">
        <w:t>(NZLC SP21, 2013)</w:t>
      </w:r>
      <w:r w:rsidRPr="00F02697">
        <w:rPr>
          <w:rFonts w:ascii="Calibri" w:hAnsi="Calibri" w:cs="Calibri"/>
        </w:rPr>
        <w:t> </w:t>
      </w:r>
      <w:r w:rsidRPr="00F02697">
        <w:t>at [4.17].</w:t>
      </w:r>
    </w:p>
  </w:footnote>
  <w:footnote w:id="135">
    <w:p w14:paraId="0E9CB94D" w14:textId="77777777" w:rsidR="00AF564D" w:rsidRPr="00F02697" w:rsidRDefault="00AF564D" w:rsidP="00AF564D">
      <w:pPr>
        <w:pStyle w:val="FootnoteText"/>
      </w:pPr>
      <w:r w:rsidRPr="00F02697">
        <w:rPr>
          <w:rStyle w:val="FootnoteReference"/>
        </w:rPr>
        <w:footnoteRef/>
      </w:r>
      <w:r w:rsidRPr="00F02697">
        <w:t xml:space="preserve"> </w:t>
      </w:r>
      <w:r w:rsidRPr="00F02697">
        <w:tab/>
        <w:t>Sentencing Act 2002, s 9(1).</w:t>
      </w:r>
    </w:p>
  </w:footnote>
  <w:footnote w:id="136">
    <w:p w14:paraId="2D7D6B7B" w14:textId="77777777" w:rsidR="00AF564D" w:rsidRDefault="00AF564D" w:rsidP="00AF564D">
      <w:pPr>
        <w:pStyle w:val="FootnoteText"/>
      </w:pPr>
      <w:r w:rsidRPr="00F02697">
        <w:rPr>
          <w:rStyle w:val="FootnoteReference"/>
        </w:rPr>
        <w:footnoteRef/>
      </w:r>
      <w:r w:rsidRPr="00F02697">
        <w:t xml:space="preserve"> </w:t>
      </w:r>
      <w:r w:rsidRPr="00F02697">
        <w:tab/>
        <w:t>Crimes Act 1961, s 172; and Sentencing</w:t>
      </w:r>
      <w:r>
        <w:t xml:space="preserve"> Act 2002, s 102(1).</w:t>
      </w:r>
    </w:p>
  </w:footnote>
  <w:footnote w:id="137">
    <w:p w14:paraId="3F91237A" w14:textId="77777777" w:rsidR="00AF564D" w:rsidRDefault="00AF564D" w:rsidP="00AF564D">
      <w:pPr>
        <w:pStyle w:val="FootnoteText"/>
      </w:pPr>
      <w:r>
        <w:rPr>
          <w:rStyle w:val="FootnoteReference"/>
        </w:rPr>
        <w:footnoteRef/>
      </w:r>
      <w:r>
        <w:t xml:space="preserve"> </w:t>
      </w:r>
      <w:r>
        <w:tab/>
        <w:t>Sentencing Act 2002, s 103.</w:t>
      </w:r>
    </w:p>
  </w:footnote>
  <w:footnote w:id="138">
    <w:p w14:paraId="3E0AD856" w14:textId="77777777" w:rsidR="00AF564D" w:rsidRDefault="00AF564D" w:rsidP="00AF564D">
      <w:pPr>
        <w:pStyle w:val="FootnoteText"/>
      </w:pPr>
      <w:r>
        <w:rPr>
          <w:rStyle w:val="FootnoteReference"/>
        </w:rPr>
        <w:footnoteRef/>
      </w:r>
      <w:r>
        <w:t xml:space="preserve"> </w:t>
      </w:r>
      <w:r>
        <w:tab/>
        <w:t xml:space="preserve">Parole Act 2002, ss 20–21. Offenders sentenced to life imprisonment who are released on parole remain subject to parole conditions for their whole life (ss 29(4)(b)) and may be recalled to prison at any time (ss 61 and 66). </w:t>
      </w:r>
    </w:p>
  </w:footnote>
  <w:footnote w:id="139">
    <w:p w14:paraId="411A2CFD" w14:textId="77777777" w:rsidR="00AF564D" w:rsidRDefault="00AF564D" w:rsidP="00AF564D">
      <w:pPr>
        <w:pStyle w:val="FootnoteText"/>
      </w:pPr>
      <w:r>
        <w:rPr>
          <w:rStyle w:val="FootnoteReference"/>
        </w:rPr>
        <w:footnoteRef/>
      </w:r>
      <w:r>
        <w:t xml:space="preserve"> </w:t>
      </w:r>
      <w:r>
        <w:tab/>
        <w:t>Sentencing Act 2002, s 103(2).</w:t>
      </w:r>
    </w:p>
  </w:footnote>
  <w:footnote w:id="140">
    <w:p w14:paraId="243CC645" w14:textId="77777777" w:rsidR="00AF564D" w:rsidRDefault="00AF564D" w:rsidP="00AF564D">
      <w:pPr>
        <w:pStyle w:val="FootnoteText"/>
      </w:pPr>
      <w:r>
        <w:rPr>
          <w:rStyle w:val="FootnoteReference"/>
        </w:rPr>
        <w:footnoteRef/>
      </w:r>
      <w:r>
        <w:t xml:space="preserve"> </w:t>
      </w:r>
      <w:r>
        <w:tab/>
        <w:t>Sentencing Act 2002, s 104.</w:t>
      </w:r>
    </w:p>
  </w:footnote>
  <w:footnote w:id="141">
    <w:p w14:paraId="4A8F0F2C" w14:textId="7647A00A" w:rsidR="00AF564D" w:rsidRDefault="00AF564D" w:rsidP="00AF564D">
      <w:pPr>
        <w:pStyle w:val="FootnoteText"/>
      </w:pPr>
      <w:r>
        <w:rPr>
          <w:rStyle w:val="FootnoteReference"/>
        </w:rPr>
        <w:footnoteRef/>
      </w:r>
      <w:r>
        <w:t xml:space="preserve"> </w:t>
      </w:r>
      <w:r>
        <w:tab/>
      </w:r>
      <w:r w:rsidRPr="00166F0A">
        <w:rPr>
          <w:i/>
          <w:iCs/>
        </w:rPr>
        <w:t>R v Flewellen</w:t>
      </w:r>
      <w:r w:rsidRPr="00166F0A">
        <w:t xml:space="preserve"> HC Christchurch CRI-2008-042-2328, 29 April 2010</w:t>
      </w:r>
      <w:r>
        <w:t xml:space="preserve"> </w:t>
      </w:r>
      <w:r w:rsidRPr="00EC6863">
        <w:t>at [3</w:t>
      </w:r>
      <w:r w:rsidRPr="00F02697">
        <w:t>]</w:t>
      </w:r>
      <w:r w:rsidRPr="00F02697">
        <w:t>–[</w:t>
      </w:r>
      <w:r w:rsidRPr="00EC6863">
        <w:t>4]. The defendant was sentenced to an MPI of 16 years and three months after applying a guilty plea discount</w:t>
      </w:r>
      <w:r w:rsidR="009B328C">
        <w:t xml:space="preserve"> off the minimum term of imprisonment</w:t>
      </w:r>
      <w:r w:rsidRPr="00EC6863">
        <w:t xml:space="preserve"> (at [8] and [10]). See also </w:t>
      </w:r>
      <w:r w:rsidRPr="00EC6863">
        <w:rPr>
          <w:i/>
          <w:iCs/>
        </w:rPr>
        <w:t xml:space="preserve">R v McKenzie </w:t>
      </w:r>
      <w:r w:rsidRPr="00EC6863">
        <w:t>HC Greymouth CRI 2008-018-981, 5 December 2008, where Flewellen’s co-defendant was sentenced to an MPI of 21 years’ imprisonment. The hate motivation was treated as a significant factor (at [15</w:t>
      </w:r>
      <w:r>
        <w:t>]–[</w:t>
      </w:r>
      <w:r w:rsidRPr="00EC6863">
        <w:t>17] and</w:t>
      </w:r>
      <w:r>
        <w:t xml:space="preserve"> [21]).</w:t>
      </w:r>
    </w:p>
  </w:footnote>
  <w:footnote w:id="142">
    <w:p w14:paraId="6D45D71C" w14:textId="77777777" w:rsidR="00AF564D" w:rsidRDefault="00AF564D" w:rsidP="00AF564D">
      <w:pPr>
        <w:pStyle w:val="FootnoteText"/>
      </w:pPr>
      <w:r>
        <w:rPr>
          <w:rStyle w:val="FootnoteReference"/>
        </w:rPr>
        <w:footnoteRef/>
      </w:r>
      <w:r>
        <w:t xml:space="preserve"> </w:t>
      </w:r>
      <w:r>
        <w:tab/>
        <w:t>Sentencing Act 2002, s 103(2</w:t>
      </w:r>
      <w:r w:rsidRPr="00ED0135">
        <w:t>A).</w:t>
      </w:r>
    </w:p>
  </w:footnote>
  <w:footnote w:id="143">
    <w:p w14:paraId="2B5A3BFE" w14:textId="77777777" w:rsidR="00AF564D" w:rsidRDefault="00AF564D" w:rsidP="00AF564D">
      <w:pPr>
        <w:pStyle w:val="FootnoteText"/>
      </w:pPr>
      <w:r>
        <w:rPr>
          <w:rStyle w:val="FootnoteReference"/>
        </w:rPr>
        <w:footnoteRef/>
      </w:r>
      <w:r>
        <w:t xml:space="preserve"> </w:t>
      </w:r>
      <w:r>
        <w:tab/>
      </w:r>
      <w:r>
        <w:rPr>
          <w:i/>
          <w:iCs/>
        </w:rPr>
        <w:t>R v Tarrant</w:t>
      </w:r>
      <w:r>
        <w:t xml:space="preserve"> </w:t>
      </w:r>
      <w:r w:rsidRPr="004B5125">
        <w:t>[2020] NZHC 2192</w:t>
      </w:r>
      <w:r>
        <w:t xml:space="preserve">, </w:t>
      </w:r>
      <w:r w:rsidRPr="00D8556F">
        <w:t>[2020] 3 NZLR 15</w:t>
      </w:r>
      <w:r>
        <w:t xml:space="preserve"> at [133].</w:t>
      </w:r>
    </w:p>
  </w:footnote>
  <w:footnote w:id="144">
    <w:p w14:paraId="3FBC4BA0" w14:textId="77777777" w:rsidR="00AF564D" w:rsidRDefault="00AF564D" w:rsidP="00AF564D">
      <w:pPr>
        <w:pStyle w:val="FootnoteText"/>
      </w:pPr>
      <w:r>
        <w:rPr>
          <w:rStyle w:val="FootnoteReference"/>
        </w:rPr>
        <w:footnoteRef/>
      </w:r>
      <w:r>
        <w:t xml:space="preserve"> </w:t>
      </w:r>
      <w:r>
        <w:tab/>
      </w:r>
      <w:r>
        <w:rPr>
          <w:i/>
          <w:iCs/>
        </w:rPr>
        <w:t>R v Tarrant</w:t>
      </w:r>
      <w:r>
        <w:t xml:space="preserve"> </w:t>
      </w:r>
      <w:r w:rsidRPr="004B5125">
        <w:t>[2020] NZHC 2192</w:t>
      </w:r>
      <w:r>
        <w:t xml:space="preserve">, </w:t>
      </w:r>
      <w:r w:rsidRPr="00D8556F">
        <w:t>[2020] 3 NZLR 15</w:t>
      </w:r>
      <w:r>
        <w:t xml:space="preserve"> at [145], [156] and [179].</w:t>
      </w:r>
    </w:p>
  </w:footnote>
  <w:footnote w:id="145">
    <w:p w14:paraId="35AE167D" w14:textId="5BDA3FAB" w:rsidR="00AF564D" w:rsidRPr="003F0BE7" w:rsidRDefault="00AF564D" w:rsidP="00AF564D">
      <w:pPr>
        <w:pStyle w:val="FootnoteText"/>
        <w:rPr>
          <w:lang w:val="mi-NZ"/>
        </w:rPr>
      </w:pPr>
      <w:r>
        <w:rPr>
          <w:rStyle w:val="FootnoteReference"/>
        </w:rPr>
        <w:footnoteRef/>
      </w:r>
      <w:r>
        <w:t xml:space="preserve"> </w:t>
      </w:r>
      <w:r>
        <w:rPr>
          <w:lang w:val="mi-NZ"/>
        </w:rPr>
        <w:tab/>
      </w:r>
      <w:r w:rsidRPr="008A6051">
        <w:t>Wil</w:t>
      </w:r>
      <w:r>
        <w:t>l</w:t>
      </w:r>
      <w:r w:rsidRPr="008A6051">
        <w:t xml:space="preserve">iam Young and Jacqui Caine </w:t>
      </w:r>
      <w:r w:rsidRPr="008A6051">
        <w:rPr>
          <w:i/>
          <w:iCs/>
          <w:lang w:val="mi-NZ"/>
        </w:rPr>
        <w:t xml:space="preserve">Ko tō tātou kāinga tēnei: Report of the Royal Commission of Inquiry into the terrorist </w:t>
      </w:r>
      <w:r w:rsidRPr="003F0BE7">
        <w:rPr>
          <w:i/>
          <w:iCs/>
          <w:lang w:val="mi-NZ"/>
        </w:rPr>
        <w:t xml:space="preserve">attack on Christchurch masjidain on 15 March 2019 </w:t>
      </w:r>
      <w:r w:rsidRPr="003F0BE7">
        <w:rPr>
          <w:lang w:val="mi-NZ"/>
        </w:rPr>
        <w:t>(26 November 2020) at 714–715.</w:t>
      </w:r>
    </w:p>
  </w:footnote>
  <w:footnote w:id="146">
    <w:p w14:paraId="72A17952" w14:textId="273B8385" w:rsidR="00AF564D" w:rsidRPr="003F0BE7" w:rsidRDefault="00AF564D" w:rsidP="00AF564D">
      <w:pPr>
        <w:pStyle w:val="FootnoteText"/>
        <w:rPr>
          <w:lang w:val="mi-NZ"/>
        </w:rPr>
      </w:pPr>
      <w:r w:rsidRPr="003F0BE7">
        <w:rPr>
          <w:rStyle w:val="FootnoteReference"/>
        </w:rPr>
        <w:footnoteRef/>
      </w:r>
      <w:r w:rsidRPr="003F0BE7">
        <w:t xml:space="preserve"> </w:t>
      </w:r>
      <w:r w:rsidRPr="003F0BE7">
        <w:rPr>
          <w:lang w:val="mi-NZ"/>
        </w:rPr>
        <w:tab/>
      </w:r>
      <w:r w:rsidR="0004689A">
        <w:rPr>
          <w:lang w:val="mi-NZ"/>
        </w:rPr>
        <w:t xml:space="preserve">At </w:t>
      </w:r>
      <w:r w:rsidRPr="003F0BE7">
        <w:rPr>
          <w:lang w:val="mi-NZ"/>
        </w:rPr>
        <w:t xml:space="preserve">715. Note [78] says the </w:t>
      </w:r>
      <w:r w:rsidRPr="003F0BE7">
        <w:rPr>
          <w:i/>
          <w:iCs/>
          <w:lang w:val="mi-NZ"/>
        </w:rPr>
        <w:t>reporting</w:t>
      </w:r>
      <w:r w:rsidRPr="003F0BE7">
        <w:rPr>
          <w:lang w:val="mi-NZ"/>
        </w:rPr>
        <w:t xml:space="preserve"> of hate motivations remains incomplete and somewhat inconsistent, but it appears from the context the Royal Commission intended to say </w:t>
      </w:r>
      <w:r w:rsidRPr="003F0BE7">
        <w:rPr>
          <w:i/>
          <w:iCs/>
          <w:lang w:val="mi-NZ"/>
        </w:rPr>
        <w:t>recording</w:t>
      </w:r>
      <w:r w:rsidRPr="003F0BE7">
        <w:rPr>
          <w:lang w:val="mi-NZ"/>
        </w:rPr>
        <w:t>.</w:t>
      </w:r>
    </w:p>
  </w:footnote>
  <w:footnote w:id="147">
    <w:p w14:paraId="37B83CAB" w14:textId="1C4E8B53" w:rsidR="00AF564D" w:rsidRPr="00910912" w:rsidRDefault="00AF564D" w:rsidP="00AF564D">
      <w:pPr>
        <w:pStyle w:val="FootnoteText"/>
        <w:rPr>
          <w:lang w:val="mi-NZ"/>
        </w:rPr>
      </w:pPr>
      <w:r w:rsidRPr="003F0BE7">
        <w:rPr>
          <w:rStyle w:val="FootnoteReference"/>
        </w:rPr>
        <w:footnoteRef/>
      </w:r>
      <w:r w:rsidRPr="003F0BE7">
        <w:t xml:space="preserve"> </w:t>
      </w:r>
      <w:r w:rsidRPr="003F0BE7">
        <w:rPr>
          <w:lang w:val="mi-NZ"/>
        </w:rPr>
        <w:tab/>
      </w:r>
      <w:r w:rsidR="0004689A">
        <w:rPr>
          <w:lang w:val="mi-NZ"/>
        </w:rPr>
        <w:t>At</w:t>
      </w:r>
      <w:r w:rsidRPr="003F0BE7">
        <w:rPr>
          <w:lang w:val="mi-NZ"/>
        </w:rPr>
        <w:t xml:space="preserve"> 715. </w:t>
      </w:r>
    </w:p>
  </w:footnote>
  <w:footnote w:id="148">
    <w:p w14:paraId="31FC4BF5" w14:textId="55394D79" w:rsidR="00AF564D" w:rsidRPr="00312247" w:rsidRDefault="00AF564D" w:rsidP="00AF564D">
      <w:pPr>
        <w:pStyle w:val="FootnoteText"/>
        <w:rPr>
          <w:lang w:val="mi-NZ"/>
        </w:rPr>
      </w:pPr>
      <w:r>
        <w:rPr>
          <w:rStyle w:val="FootnoteReference"/>
        </w:rPr>
        <w:footnoteRef/>
      </w:r>
      <w:r>
        <w:t xml:space="preserve"> </w:t>
      </w:r>
      <w:r>
        <w:rPr>
          <w:lang w:val="mi-NZ"/>
        </w:rPr>
        <w:tab/>
      </w:r>
      <w:r w:rsidR="0004689A">
        <w:rPr>
          <w:lang w:val="mi-NZ"/>
        </w:rPr>
        <w:t>At</w:t>
      </w:r>
      <w:r w:rsidRPr="00312247">
        <w:rPr>
          <w:lang w:val="mi-NZ"/>
        </w:rPr>
        <w:t xml:space="preserve"> 715.</w:t>
      </w:r>
    </w:p>
  </w:footnote>
  <w:footnote w:id="149">
    <w:p w14:paraId="36FAB5B2" w14:textId="5EA04C01" w:rsidR="00AF564D" w:rsidRPr="00312247" w:rsidRDefault="00AF564D" w:rsidP="00AF564D">
      <w:pPr>
        <w:pStyle w:val="FootnoteText"/>
        <w:rPr>
          <w:lang w:val="mi-NZ"/>
        </w:rPr>
      </w:pPr>
      <w:r w:rsidRPr="00312247">
        <w:rPr>
          <w:rStyle w:val="FootnoteReference"/>
        </w:rPr>
        <w:footnoteRef/>
      </w:r>
      <w:r w:rsidRPr="00312247">
        <w:t xml:space="preserve"> </w:t>
      </w:r>
      <w:r w:rsidRPr="00312247">
        <w:rPr>
          <w:lang w:val="mi-NZ"/>
        </w:rPr>
        <w:tab/>
      </w:r>
      <w:r w:rsidR="0088437D">
        <w:rPr>
          <w:lang w:val="mi-NZ"/>
        </w:rPr>
        <w:t>At</w:t>
      </w:r>
      <w:r w:rsidRPr="00312247">
        <w:rPr>
          <w:lang w:val="mi-NZ"/>
        </w:rPr>
        <w:t xml:space="preserve"> 764 (recommendation 42). </w:t>
      </w:r>
    </w:p>
  </w:footnote>
  <w:footnote w:id="150">
    <w:p w14:paraId="4B193046" w14:textId="584AD234" w:rsidR="00AF564D" w:rsidRPr="00D47200" w:rsidRDefault="00AF564D" w:rsidP="00AF564D">
      <w:pPr>
        <w:pStyle w:val="FootnoteText"/>
        <w:rPr>
          <w:lang w:val="mi-NZ"/>
        </w:rPr>
      </w:pPr>
      <w:r w:rsidRPr="00312247">
        <w:rPr>
          <w:rStyle w:val="FootnoteReference"/>
        </w:rPr>
        <w:footnoteRef/>
      </w:r>
      <w:r w:rsidRPr="00312247">
        <w:t xml:space="preserve"> </w:t>
      </w:r>
      <w:r w:rsidRPr="00312247">
        <w:rPr>
          <w:lang w:val="mi-NZ"/>
        </w:rPr>
        <w:tab/>
      </w:r>
      <w:r w:rsidR="0088437D">
        <w:rPr>
          <w:lang w:val="mi-NZ"/>
        </w:rPr>
        <w:t>At</w:t>
      </w:r>
      <w:r w:rsidRPr="00312247">
        <w:rPr>
          <w:lang w:val="mi-NZ"/>
        </w:rPr>
        <w:t xml:space="preserve"> 764 (recommendation 42).</w:t>
      </w:r>
      <w:r>
        <w:rPr>
          <w:lang w:val="mi-NZ"/>
        </w:rPr>
        <w:t xml:space="preserve"> </w:t>
      </w:r>
    </w:p>
  </w:footnote>
  <w:footnote w:id="151">
    <w:p w14:paraId="205DD9A1" w14:textId="77777777" w:rsidR="00AF564D" w:rsidRPr="002E5A8D" w:rsidRDefault="00AF564D" w:rsidP="00AF564D">
      <w:pPr>
        <w:pStyle w:val="FootnoteText"/>
        <w:rPr>
          <w:lang w:val="mi-NZ"/>
        </w:rPr>
      </w:pPr>
      <w:r>
        <w:rPr>
          <w:rStyle w:val="FootnoteReference"/>
        </w:rPr>
        <w:footnoteRef/>
      </w:r>
      <w:r>
        <w:t xml:space="preserve"> </w:t>
      </w:r>
      <w:r>
        <w:rPr>
          <w:lang w:val="mi-NZ"/>
        </w:rPr>
        <w:tab/>
        <w:t xml:space="preserve">Ngā Pirihimana o Aotearoa | New Zealand Police </w:t>
      </w:r>
      <w:r>
        <w:rPr>
          <w:i/>
          <w:iCs/>
          <w:lang w:val="mi-NZ"/>
        </w:rPr>
        <w:t xml:space="preserve">Action Plan: Improving our Reponse to Hate Crime Report </w:t>
      </w:r>
      <w:r>
        <w:rPr>
          <w:lang w:val="mi-NZ"/>
        </w:rPr>
        <w:t>(November 2021) at 3.</w:t>
      </w:r>
    </w:p>
  </w:footnote>
  <w:footnote w:id="152">
    <w:p w14:paraId="4B72B40E" w14:textId="77777777" w:rsidR="00AF564D" w:rsidRDefault="00AF564D" w:rsidP="00AF564D">
      <w:pPr>
        <w:pStyle w:val="FootnoteText"/>
        <w:rPr>
          <w:lang w:val="mi-NZ"/>
        </w:rPr>
      </w:pPr>
      <w:r w:rsidRPr="005A6611">
        <w:rPr>
          <w:rStyle w:val="FootnoteReference"/>
        </w:rPr>
        <w:footnoteRef/>
      </w:r>
      <w:r w:rsidRPr="005A6611">
        <w:rPr>
          <w:rStyle w:val="FootnoteReference"/>
        </w:rPr>
        <w:t xml:space="preserve"> </w:t>
      </w:r>
      <w:r>
        <w:tab/>
        <w:t xml:space="preserve">Ngā </w:t>
      </w:r>
      <w:r>
        <w:t>Pirihimana o Aotearoa | New Zealand Police “</w:t>
      </w:r>
      <w:r w:rsidRPr="4114C00F">
        <w:rPr>
          <w:rStyle w:val="Hyperlink"/>
        </w:rPr>
        <w:t>S</w:t>
      </w:r>
      <w:hyperlink r:id="rId3" w:history="1">
        <w:r w:rsidRPr="4114C00F">
          <w:rPr>
            <w:rStyle w:val="Hyperlink"/>
          </w:rPr>
          <w:t>tanding Together Against Hate</w:t>
        </w:r>
      </w:hyperlink>
      <w:r>
        <w:t>“ &lt;www.police.govt.nz&gt;.</w:t>
      </w:r>
    </w:p>
  </w:footnote>
  <w:footnote w:id="153">
    <w:p w14:paraId="0A724A44" w14:textId="4F5AB87E" w:rsidR="00AF564D" w:rsidRPr="003170F4" w:rsidRDefault="00AF564D" w:rsidP="00AF564D">
      <w:pPr>
        <w:pStyle w:val="FootnoteText"/>
        <w:rPr>
          <w:lang w:val="mi-NZ"/>
        </w:rPr>
      </w:pPr>
      <w:r>
        <w:rPr>
          <w:rStyle w:val="FootnoteReference"/>
        </w:rPr>
        <w:footnoteRef/>
      </w:r>
      <w:r>
        <w:t xml:space="preserve"> </w:t>
      </w:r>
      <w:r>
        <w:rPr>
          <w:lang w:val="mi-NZ"/>
        </w:rPr>
        <w:tab/>
      </w:r>
      <w:r w:rsidRPr="000D134B">
        <w:rPr>
          <w:lang w:val="mi-NZ"/>
        </w:rPr>
        <w:t xml:space="preserve">Te Tari Ture o te Karauna | Crown Law </w:t>
      </w:r>
      <w:r w:rsidRPr="000D134B">
        <w:rPr>
          <w:i/>
          <w:iCs/>
          <w:lang w:val="mi-NZ"/>
        </w:rPr>
        <w:t>The Solicitor-General’s Prosecution Guidelines</w:t>
      </w:r>
      <w:r w:rsidR="00071CE2">
        <w:rPr>
          <w:i/>
          <w:iCs/>
          <w:lang w:val="mi-NZ"/>
        </w:rPr>
        <w:t xml:space="preserve">: </w:t>
      </w:r>
      <w:r w:rsidR="00071CE2" w:rsidRPr="000D134B">
        <w:rPr>
          <w:i/>
          <w:iCs/>
          <w:lang w:val="mi-NZ"/>
        </w:rPr>
        <w:t>Principal Guideline</w:t>
      </w:r>
      <w:r w:rsidR="007F58A4" w:rsidRPr="000D134B">
        <w:rPr>
          <w:i/>
          <w:iCs/>
          <w:lang w:val="mi-NZ"/>
        </w:rPr>
        <w:t xml:space="preserve"> | Te Aratohu Aru a te Rōia Mātāmua o te Karauna</w:t>
      </w:r>
      <w:r w:rsidRPr="000D134B">
        <w:rPr>
          <w:i/>
          <w:iCs/>
          <w:lang w:val="mi-NZ"/>
        </w:rPr>
        <w:t>:</w:t>
      </w:r>
      <w:r w:rsidR="009C111B">
        <w:rPr>
          <w:i/>
          <w:iCs/>
          <w:lang w:val="mi-NZ"/>
        </w:rPr>
        <w:t xml:space="preserve"> </w:t>
      </w:r>
      <w:r w:rsidR="009C111B" w:rsidRPr="009C111B">
        <w:rPr>
          <w:i/>
          <w:iCs/>
          <w:lang w:val="mi-NZ"/>
        </w:rPr>
        <w:t>Aratohu Mātāmua</w:t>
      </w:r>
      <w:r w:rsidRPr="000D134B">
        <w:rPr>
          <w:i/>
          <w:iCs/>
          <w:lang w:val="mi-NZ"/>
        </w:rPr>
        <w:t xml:space="preserve"> </w:t>
      </w:r>
      <w:r w:rsidRPr="000D134B">
        <w:rPr>
          <w:lang w:val="mi-NZ"/>
        </w:rPr>
        <w:t>(</w:t>
      </w:r>
      <w:r w:rsidR="00357160" w:rsidRPr="000D134B">
        <w:rPr>
          <w:lang w:val="mi-NZ"/>
        </w:rPr>
        <w:t xml:space="preserve">1 January </w:t>
      </w:r>
      <w:r w:rsidRPr="000D134B">
        <w:rPr>
          <w:lang w:val="mi-NZ"/>
        </w:rPr>
        <w:t>202</w:t>
      </w:r>
      <w:r w:rsidR="00283897" w:rsidRPr="000D134B">
        <w:rPr>
          <w:lang w:val="mi-NZ"/>
        </w:rPr>
        <w:t>5</w:t>
      </w:r>
      <w:r w:rsidRPr="000D134B">
        <w:rPr>
          <w:lang w:val="mi-NZ"/>
        </w:rPr>
        <w:t>) at [22].</w:t>
      </w:r>
    </w:p>
  </w:footnote>
  <w:footnote w:id="154">
    <w:p w14:paraId="5D97C9A0" w14:textId="4189CC99" w:rsidR="00AF564D" w:rsidRPr="00742B7D" w:rsidRDefault="00AF564D" w:rsidP="00AF564D">
      <w:pPr>
        <w:pStyle w:val="FootnoteText"/>
        <w:rPr>
          <w:lang w:val="mi-NZ"/>
        </w:rPr>
      </w:pPr>
      <w:r>
        <w:rPr>
          <w:rStyle w:val="FootnoteReference"/>
        </w:rPr>
        <w:footnoteRef/>
      </w:r>
      <w:r>
        <w:t xml:space="preserve"> </w:t>
      </w:r>
      <w:r>
        <w:rPr>
          <w:lang w:val="mi-NZ"/>
        </w:rPr>
        <w:tab/>
      </w:r>
      <w:r w:rsidR="000D134B" w:rsidRPr="00071CE2">
        <w:rPr>
          <w:lang w:val="mi-NZ"/>
        </w:rPr>
        <w:t xml:space="preserve">Te Tari Ture o te Karauna | Crown Law </w:t>
      </w:r>
      <w:r w:rsidR="000D134B" w:rsidRPr="00071CE2">
        <w:rPr>
          <w:i/>
          <w:iCs/>
          <w:lang w:val="mi-NZ"/>
        </w:rPr>
        <w:t>The Solicitor-General’s Prosecution Guidelines</w:t>
      </w:r>
      <w:r w:rsidR="00A47545" w:rsidRPr="00071CE2">
        <w:rPr>
          <w:i/>
          <w:iCs/>
          <w:lang w:val="mi-NZ"/>
        </w:rPr>
        <w:t>: Decisions to prosecute</w:t>
      </w:r>
      <w:r w:rsidR="000D134B" w:rsidRPr="00071CE2">
        <w:rPr>
          <w:i/>
          <w:iCs/>
          <w:lang w:val="mi-NZ"/>
        </w:rPr>
        <w:t xml:space="preserve"> | Te Aratohu Aru a te Rōia Mātāmua o te Karauna:</w:t>
      </w:r>
      <w:r w:rsidR="00A47545" w:rsidRPr="00071CE2">
        <w:rPr>
          <w:i/>
          <w:iCs/>
          <w:lang w:val="mi-NZ"/>
        </w:rPr>
        <w:t xml:space="preserve"> Te whakatau ki te aru </w:t>
      </w:r>
      <w:r w:rsidR="000D134B" w:rsidRPr="00071CE2">
        <w:rPr>
          <w:lang w:val="mi-NZ"/>
        </w:rPr>
        <w:t>(1 January 2025</w:t>
      </w:r>
      <w:r w:rsidRPr="00071CE2">
        <w:rPr>
          <w:lang w:val="mi-NZ"/>
        </w:rPr>
        <w:t>) at [29] and [33].</w:t>
      </w:r>
    </w:p>
  </w:footnote>
  <w:footnote w:id="155">
    <w:p w14:paraId="231EDE70" w14:textId="77777777" w:rsidR="00AF564D" w:rsidRPr="00EE7D15" w:rsidRDefault="00AF564D" w:rsidP="00AF564D">
      <w:pPr>
        <w:pStyle w:val="FootnoteText"/>
        <w:rPr>
          <w:lang w:val="mi-NZ"/>
        </w:rPr>
      </w:pPr>
      <w:r>
        <w:rPr>
          <w:rStyle w:val="FootnoteReference"/>
        </w:rPr>
        <w:footnoteRef/>
      </w:r>
      <w:r>
        <w:t xml:space="preserve"> </w:t>
      </w:r>
      <w:r>
        <w:rPr>
          <w:lang w:val="mi-NZ"/>
        </w:rPr>
        <w:tab/>
        <w:t xml:space="preserve">Crown Prosecution Regulations 2013, reg 4.  </w:t>
      </w:r>
    </w:p>
  </w:footnote>
  <w:footnote w:id="156">
    <w:p w14:paraId="724823F5" w14:textId="77777777" w:rsidR="00AF564D" w:rsidRDefault="00AF564D" w:rsidP="00AF564D">
      <w:pPr>
        <w:pStyle w:val="FootnoteText"/>
      </w:pPr>
      <w:r>
        <w:rPr>
          <w:rStyle w:val="FootnoteReference"/>
        </w:rPr>
        <w:footnoteRef/>
      </w:r>
      <w:r>
        <w:t xml:space="preserve"> </w:t>
      </w:r>
      <w:r>
        <w:tab/>
        <w:t xml:space="preserve">Criminal Procedure Rules 2012, </w:t>
      </w:r>
      <w:r>
        <w:t>r 5A.5(1</w:t>
      </w:r>
      <w:r w:rsidRPr="00F2041D">
        <w:t>)(c</w:t>
      </w:r>
      <w:r>
        <w:t>).</w:t>
      </w:r>
    </w:p>
  </w:footnote>
  <w:footnote w:id="157">
    <w:p w14:paraId="549873D3" w14:textId="77777777" w:rsidR="00AF564D" w:rsidRDefault="00AF564D" w:rsidP="00AF564D">
      <w:pPr>
        <w:pStyle w:val="FootnoteText"/>
      </w:pPr>
      <w:r>
        <w:rPr>
          <w:rStyle w:val="FootnoteReference"/>
        </w:rPr>
        <w:footnoteRef/>
      </w:r>
      <w:r>
        <w:t xml:space="preserve"> </w:t>
      </w:r>
      <w:r>
        <w:tab/>
        <w:t xml:space="preserve">Sentencing Act 2002, s 9(1) provides that the court must take the listed aggravating factors into account to the extent they are applicable in the case. This is not limited to situations where the aggravating factor is raised by the prosecutor. In practice, however, the court may be unaware an aggravating factor is applicable if no relevant evidence has been presented. </w:t>
      </w:r>
    </w:p>
  </w:footnote>
  <w:footnote w:id="158">
    <w:p w14:paraId="77A04F60" w14:textId="77777777" w:rsidR="00AF564D" w:rsidRDefault="00AF564D" w:rsidP="00AF564D">
      <w:pPr>
        <w:pStyle w:val="FootnoteText"/>
      </w:pPr>
      <w:r>
        <w:rPr>
          <w:rStyle w:val="FootnoteReference"/>
        </w:rPr>
        <w:footnoteRef/>
      </w:r>
      <w:r>
        <w:t xml:space="preserve"> </w:t>
      </w:r>
      <w:r>
        <w:tab/>
        <w:t xml:space="preserve">Sentencing Act 2002, s </w:t>
      </w:r>
      <w:r w:rsidRPr="00D53F56">
        <w:t>24(1)(a)</w:t>
      </w:r>
      <w:r>
        <w:t xml:space="preserve">. Agreed facts include those in a summary of facts accepted by the defendant when entering a guilty plea (see </w:t>
      </w:r>
      <w:r w:rsidRPr="00C0385E">
        <w:t>Criminal Procedure Rules 2012</w:t>
      </w:r>
      <w:r>
        <w:t>, s 5A.1).</w:t>
      </w:r>
    </w:p>
  </w:footnote>
  <w:footnote w:id="159">
    <w:p w14:paraId="5C11FB07" w14:textId="77777777" w:rsidR="00AF564D" w:rsidRDefault="00AF564D" w:rsidP="00AF564D">
      <w:pPr>
        <w:pStyle w:val="FootnoteText"/>
      </w:pPr>
      <w:r>
        <w:rPr>
          <w:rStyle w:val="FootnoteReference"/>
        </w:rPr>
        <w:footnoteRef/>
      </w:r>
      <w:r>
        <w:t xml:space="preserve"> </w:t>
      </w:r>
      <w:r>
        <w:tab/>
      </w:r>
      <w:r w:rsidRPr="005D0B48">
        <w:t>Sentencing Act 2002, s 24(2</w:t>
      </w:r>
      <w:r>
        <w:t>). If the defendant disputes a fact relied on by the prosecutor, the court first indicates to the parties what weight it is likely to attach to the disputed fact if it is proved and its significance for the sentence (s 24(2)(a)). If the prosecutor still wishes to rely on the fact, the parties may adduce further evidence unless the court is satisfied sufficient evidence was adduced at trial (s 24(2)(b)).</w:t>
      </w:r>
    </w:p>
  </w:footnote>
  <w:footnote w:id="160">
    <w:p w14:paraId="38D81DC6" w14:textId="77777777" w:rsidR="00AF564D" w:rsidRDefault="00AF564D" w:rsidP="00AF564D">
      <w:pPr>
        <w:pStyle w:val="FootnoteText"/>
      </w:pPr>
      <w:r w:rsidRPr="005D0B48">
        <w:rPr>
          <w:rStyle w:val="FootnoteReference"/>
        </w:rPr>
        <w:footnoteRef/>
      </w:r>
      <w:r w:rsidRPr="005D0B48">
        <w:t xml:space="preserve"> </w:t>
      </w:r>
      <w:r w:rsidRPr="005D0B48">
        <w:tab/>
        <w:t>Sentencing Act 2002, s 24(2</w:t>
      </w:r>
      <w:r>
        <w:t>)</w:t>
      </w:r>
      <w:r w:rsidRPr="005D0B48">
        <w:t xml:space="preserve">(c). </w:t>
      </w:r>
    </w:p>
  </w:footnote>
  <w:footnote w:id="161">
    <w:p w14:paraId="55FB13CA" w14:textId="77777777" w:rsidR="00AF564D" w:rsidRPr="00A849C0" w:rsidRDefault="00AF564D" w:rsidP="00AF564D">
      <w:pPr>
        <w:pStyle w:val="FootnoteText"/>
      </w:pPr>
      <w:r>
        <w:rPr>
          <w:rStyle w:val="FootnoteReference"/>
        </w:rPr>
        <w:footnoteRef/>
      </w:r>
      <w:r>
        <w:t xml:space="preserve"> </w:t>
      </w:r>
      <w:r>
        <w:tab/>
        <w:t xml:space="preserve">See </w:t>
      </w:r>
      <w:r>
        <w:rPr>
          <w:i/>
          <w:iCs/>
        </w:rPr>
        <w:t xml:space="preserve">Arps v Police </w:t>
      </w:r>
      <w:r>
        <w:t xml:space="preserve">[2019] </w:t>
      </w:r>
      <w:r w:rsidRPr="00A849C0">
        <w:t>NZCA 592, [2020] 2 NZLR 94 at [55] and [57].</w:t>
      </w:r>
    </w:p>
  </w:footnote>
  <w:footnote w:id="162">
    <w:p w14:paraId="1C330493" w14:textId="77777777" w:rsidR="00AF564D" w:rsidRPr="00A849C0" w:rsidRDefault="00AF564D" w:rsidP="00AF564D">
      <w:pPr>
        <w:pStyle w:val="FootnoteText"/>
      </w:pPr>
      <w:r w:rsidRPr="00A849C0">
        <w:rPr>
          <w:rStyle w:val="FootnoteReference"/>
        </w:rPr>
        <w:footnoteRef/>
      </w:r>
      <w:r w:rsidRPr="00A849C0">
        <w:t xml:space="preserve"> </w:t>
      </w:r>
      <w:r w:rsidRPr="00A849C0">
        <w:tab/>
      </w:r>
      <w:r w:rsidRPr="00A849C0">
        <w:rPr>
          <w:i/>
          <w:iCs/>
        </w:rPr>
        <w:t xml:space="preserve">Arps v Police </w:t>
      </w:r>
      <w:r w:rsidRPr="00A849C0">
        <w:t>[2019] NZCA 592, [2020] 2 NZLR 94 at [55] (emphasis added).</w:t>
      </w:r>
    </w:p>
  </w:footnote>
  <w:footnote w:id="163">
    <w:p w14:paraId="6C434D39" w14:textId="77777777" w:rsidR="00AF564D" w:rsidRPr="00A849C0" w:rsidRDefault="00AF564D" w:rsidP="00AF564D">
      <w:pPr>
        <w:pStyle w:val="FootnoteText"/>
      </w:pPr>
      <w:r w:rsidRPr="00A849C0">
        <w:rPr>
          <w:rStyle w:val="FootnoteReference"/>
        </w:rPr>
        <w:footnoteRef/>
      </w:r>
      <w:r w:rsidRPr="00A849C0">
        <w:t xml:space="preserve"> </w:t>
      </w:r>
      <w:r w:rsidRPr="00A849C0">
        <w:tab/>
      </w:r>
      <w:r w:rsidRPr="00A849C0">
        <w:rPr>
          <w:i/>
          <w:iCs/>
        </w:rPr>
        <w:t xml:space="preserve">Police v Kelland </w:t>
      </w:r>
      <w:r w:rsidRPr="00A849C0">
        <w:t xml:space="preserve">[2024] NZDC 17908; </w:t>
      </w:r>
      <w:r w:rsidRPr="00A849C0">
        <w:rPr>
          <w:i/>
          <w:iCs/>
        </w:rPr>
        <w:t xml:space="preserve">R v Davidoff </w:t>
      </w:r>
      <w:r w:rsidRPr="00A849C0">
        <w:t xml:space="preserve">[2024] NZDC 19266; </w:t>
      </w:r>
      <w:r w:rsidRPr="00A849C0">
        <w:rPr>
          <w:i/>
          <w:iCs/>
        </w:rPr>
        <w:t xml:space="preserve">Solicitor-General v Milne </w:t>
      </w:r>
      <w:r w:rsidRPr="00A849C0">
        <w:t xml:space="preserve">[2020] NZCA 134; </w:t>
      </w:r>
      <w:r w:rsidRPr="00A849C0">
        <w:rPr>
          <w:i/>
          <w:iCs/>
        </w:rPr>
        <w:t xml:space="preserve">R v Angelich </w:t>
      </w:r>
      <w:r w:rsidRPr="00A849C0">
        <w:t xml:space="preserve">[2018] NZHC 2429; </w:t>
      </w:r>
      <w:r w:rsidRPr="00A849C0">
        <w:rPr>
          <w:i/>
          <w:iCs/>
        </w:rPr>
        <w:t xml:space="preserve">R v Landon </w:t>
      </w:r>
      <w:r w:rsidRPr="00A849C0">
        <w:t xml:space="preserve">[2018] NZCA 264; </w:t>
      </w:r>
      <w:r w:rsidRPr="00A849C0">
        <w:rPr>
          <w:i/>
          <w:iCs/>
        </w:rPr>
        <w:t xml:space="preserve">R v </w:t>
      </w:r>
      <w:r w:rsidRPr="00A849C0">
        <w:rPr>
          <w:i/>
          <w:iCs/>
        </w:rPr>
        <w:t xml:space="preserve">Uili </w:t>
      </w:r>
      <w:r w:rsidRPr="00A849C0">
        <w:t xml:space="preserve">CA 148/06, 26 October 2006; and </w:t>
      </w:r>
      <w:r w:rsidRPr="00A849C0">
        <w:rPr>
          <w:i/>
          <w:iCs/>
        </w:rPr>
        <w:t xml:space="preserve">Whitwell v Police </w:t>
      </w:r>
      <w:r w:rsidRPr="00A849C0">
        <w:t>HC Nelson CRI-2005-442-5, 15 September 2005.</w:t>
      </w:r>
    </w:p>
  </w:footnote>
  <w:footnote w:id="164">
    <w:p w14:paraId="6CF66B08" w14:textId="77777777" w:rsidR="00AF564D" w:rsidRPr="00720C8F" w:rsidRDefault="00AF564D" w:rsidP="00AF564D">
      <w:pPr>
        <w:pStyle w:val="FootnoteText"/>
      </w:pPr>
      <w:r w:rsidRPr="00A849C0">
        <w:rPr>
          <w:rStyle w:val="FootnoteReference"/>
        </w:rPr>
        <w:footnoteRef/>
      </w:r>
      <w:r w:rsidRPr="00A849C0">
        <w:t xml:space="preserve"> </w:t>
      </w:r>
      <w:r w:rsidRPr="00A849C0">
        <w:tab/>
      </w:r>
      <w:r w:rsidRPr="00A849C0">
        <w:rPr>
          <w:i/>
          <w:iCs/>
        </w:rPr>
        <w:t xml:space="preserve">R v Arps </w:t>
      </w:r>
      <w:r w:rsidRPr="00A849C0">
        <w:t xml:space="preserve">[2019] NZDC 11547; </w:t>
      </w:r>
      <w:r w:rsidRPr="00A849C0">
        <w:rPr>
          <w:i/>
          <w:iCs/>
        </w:rPr>
        <w:t xml:space="preserve">Galloway v R </w:t>
      </w:r>
      <w:r w:rsidRPr="00A849C0">
        <w:t xml:space="preserve">[2011] NZCA 309; </w:t>
      </w:r>
      <w:r w:rsidRPr="00A849C0">
        <w:rPr>
          <w:i/>
          <w:iCs/>
        </w:rPr>
        <w:t xml:space="preserve">R v Sanders </w:t>
      </w:r>
      <w:r w:rsidRPr="00A849C0">
        <w:t>HC Wellington CRI-2009-078-824, 10 December 2010;</w:t>
      </w:r>
      <w:r w:rsidRPr="00A849C0">
        <w:rPr>
          <w:i/>
          <w:iCs/>
        </w:rPr>
        <w:t xml:space="preserve"> Whitwell v Police </w:t>
      </w:r>
      <w:r w:rsidRPr="00A849C0">
        <w:t xml:space="preserve">HC Nelson CRI-2005-442-5, 15 September 2005; and </w:t>
      </w:r>
      <w:r w:rsidRPr="00A849C0">
        <w:rPr>
          <w:i/>
          <w:iCs/>
        </w:rPr>
        <w:t xml:space="preserve">R v Johansen </w:t>
      </w:r>
      <w:r w:rsidRPr="00A849C0">
        <w:t>HC Auckland CRI-2004-83-1849, 2 June 2005.</w:t>
      </w:r>
    </w:p>
  </w:footnote>
  <w:footnote w:id="165">
    <w:p w14:paraId="4474FE54" w14:textId="77777777" w:rsidR="00AF564D" w:rsidRPr="00E51753" w:rsidRDefault="00AF564D" w:rsidP="00AF564D">
      <w:pPr>
        <w:pStyle w:val="FootnoteText"/>
        <w:rPr>
          <w:i/>
          <w:iCs/>
        </w:rPr>
      </w:pPr>
      <w:r>
        <w:rPr>
          <w:rStyle w:val="FootnoteReference"/>
        </w:rPr>
        <w:footnoteRef/>
      </w:r>
      <w:r>
        <w:t xml:space="preserve"> </w:t>
      </w:r>
      <w:r>
        <w:tab/>
      </w:r>
      <w:r w:rsidRPr="00D8556F">
        <w:rPr>
          <w:i/>
          <w:iCs/>
        </w:rPr>
        <w:t>R v Tarrant</w:t>
      </w:r>
      <w:r w:rsidRPr="00D8556F">
        <w:t xml:space="preserve"> </w:t>
      </w:r>
      <w:r w:rsidRPr="004B5125">
        <w:t>[2020] NZHC 2192</w:t>
      </w:r>
      <w:r>
        <w:t xml:space="preserve">, </w:t>
      </w:r>
      <w:r w:rsidRPr="00D8556F">
        <w:t>[2020] 3 NZLR 15</w:t>
      </w:r>
      <w:r>
        <w:t xml:space="preserve">; and </w:t>
      </w:r>
      <w:r>
        <w:rPr>
          <w:i/>
          <w:iCs/>
        </w:rPr>
        <w:t xml:space="preserve">R v </w:t>
      </w:r>
      <w:r w:rsidRPr="00A849C0">
        <w:rPr>
          <w:i/>
          <w:iCs/>
        </w:rPr>
        <w:t xml:space="preserve">Pahau </w:t>
      </w:r>
      <w:r w:rsidRPr="00A849C0">
        <w:t>HC New Plymouth CRI-2008</w:t>
      </w:r>
      <w:r>
        <w:t>-043-4555, 16 August 2010.</w:t>
      </w:r>
    </w:p>
  </w:footnote>
  <w:footnote w:id="166">
    <w:p w14:paraId="574DB00F" w14:textId="77777777" w:rsidR="00AF564D" w:rsidRPr="002F3A1F" w:rsidRDefault="00AF564D" w:rsidP="00AF564D">
      <w:pPr>
        <w:pStyle w:val="FootnoteText"/>
        <w:rPr>
          <w:i/>
          <w:iCs/>
        </w:rPr>
      </w:pPr>
      <w:r>
        <w:rPr>
          <w:rStyle w:val="FootnoteReference"/>
        </w:rPr>
        <w:footnoteRef/>
      </w:r>
      <w:r>
        <w:t xml:space="preserve"> </w:t>
      </w:r>
      <w:r>
        <w:tab/>
      </w:r>
      <w:r>
        <w:rPr>
          <w:i/>
          <w:iCs/>
        </w:rPr>
        <w:t xml:space="preserve">R v </w:t>
      </w:r>
      <w:r>
        <w:rPr>
          <w:i/>
          <w:iCs/>
        </w:rPr>
        <w:t xml:space="preserve">Kaitapere </w:t>
      </w:r>
      <w:r>
        <w:t>[2017] NZDC 23907</w:t>
      </w:r>
      <w:r>
        <w:rPr>
          <w:i/>
          <w:iCs/>
        </w:rPr>
        <w:t>.</w:t>
      </w:r>
    </w:p>
  </w:footnote>
  <w:footnote w:id="167">
    <w:p w14:paraId="5A681D98" w14:textId="77777777" w:rsidR="00AF564D" w:rsidRPr="00B77FF2" w:rsidRDefault="00AF564D" w:rsidP="00AF564D">
      <w:pPr>
        <w:pStyle w:val="FootnoteText"/>
        <w:rPr>
          <w:i/>
          <w:iCs/>
        </w:rPr>
      </w:pPr>
      <w:r>
        <w:rPr>
          <w:rStyle w:val="FootnoteReference"/>
        </w:rPr>
        <w:footnoteRef/>
      </w:r>
      <w:r>
        <w:t xml:space="preserve"> </w:t>
      </w:r>
      <w:r>
        <w:tab/>
      </w:r>
      <w:r>
        <w:rPr>
          <w:i/>
          <w:iCs/>
        </w:rPr>
        <w:t xml:space="preserve">Bryan v Police </w:t>
      </w:r>
      <w:r>
        <w:t>HC Auckland CRI 2009-404-45, 3 April 2009</w:t>
      </w:r>
      <w:r>
        <w:rPr>
          <w:i/>
          <w:iCs/>
        </w:rPr>
        <w:t>.</w:t>
      </w:r>
    </w:p>
  </w:footnote>
  <w:footnote w:id="168">
    <w:p w14:paraId="67442A81" w14:textId="77777777" w:rsidR="00AF564D" w:rsidRPr="00827CC3" w:rsidRDefault="00AF564D" w:rsidP="00AF564D">
      <w:pPr>
        <w:pStyle w:val="FootnoteText"/>
      </w:pPr>
      <w:r>
        <w:rPr>
          <w:rStyle w:val="FootnoteReference"/>
        </w:rPr>
        <w:footnoteRef/>
      </w:r>
      <w:r>
        <w:t xml:space="preserve"> </w:t>
      </w:r>
      <w:r>
        <w:tab/>
      </w:r>
      <w:r w:rsidRPr="00D8556F">
        <w:rPr>
          <w:i/>
          <w:iCs/>
        </w:rPr>
        <w:t>R v Tarrant</w:t>
      </w:r>
      <w:r w:rsidRPr="00D8556F">
        <w:t xml:space="preserve"> </w:t>
      </w:r>
      <w:r w:rsidRPr="004B5125">
        <w:t>[2020] NZHC 2192</w:t>
      </w:r>
      <w:r>
        <w:t xml:space="preserve">, </w:t>
      </w:r>
      <w:r w:rsidRPr="00D8556F">
        <w:t>[2020] 3 NZLR 15</w:t>
      </w:r>
      <w:r>
        <w:t xml:space="preserve">; and </w:t>
      </w:r>
      <w:r>
        <w:rPr>
          <w:i/>
          <w:iCs/>
        </w:rPr>
        <w:t xml:space="preserve">R v Arps </w:t>
      </w:r>
      <w:r>
        <w:t>[2019] NZDC 11547.</w:t>
      </w:r>
    </w:p>
  </w:footnote>
  <w:footnote w:id="169">
    <w:p w14:paraId="3D1F9258" w14:textId="77777777" w:rsidR="00AF564D" w:rsidRPr="00360943" w:rsidRDefault="00AF564D" w:rsidP="00AF564D">
      <w:pPr>
        <w:pStyle w:val="FootnoteText"/>
        <w:rPr>
          <w:i/>
          <w:iCs/>
        </w:rPr>
      </w:pPr>
      <w:r>
        <w:rPr>
          <w:rStyle w:val="FootnoteReference"/>
        </w:rPr>
        <w:footnoteRef/>
      </w:r>
      <w:r>
        <w:t xml:space="preserve"> </w:t>
      </w:r>
      <w:r>
        <w:tab/>
      </w:r>
      <w:r>
        <w:rPr>
          <w:i/>
          <w:iCs/>
        </w:rPr>
        <w:t xml:space="preserve">R v McKenzie </w:t>
      </w:r>
      <w:r>
        <w:t xml:space="preserve">CRI-2008-018-981 HC Greymouth, 5 December 2008 (upheld in </w:t>
      </w:r>
      <w:r>
        <w:rPr>
          <w:i/>
          <w:iCs/>
        </w:rPr>
        <w:t xml:space="preserve">R v McKenzie </w:t>
      </w:r>
      <w:r w:rsidRPr="002E7E3D">
        <w:t>[2009] NZCA 169</w:t>
      </w:r>
      <w:r>
        <w:t>).</w:t>
      </w:r>
    </w:p>
  </w:footnote>
  <w:footnote w:id="170">
    <w:p w14:paraId="7F3E20FE" w14:textId="77777777" w:rsidR="00AF564D" w:rsidRDefault="00AF564D" w:rsidP="00AF564D">
      <w:pPr>
        <w:pStyle w:val="FootnoteText"/>
      </w:pPr>
      <w:r>
        <w:rPr>
          <w:rStyle w:val="FootnoteReference"/>
        </w:rPr>
        <w:footnoteRef/>
      </w:r>
      <w:r>
        <w:t xml:space="preserve"> </w:t>
      </w:r>
      <w:r>
        <w:tab/>
        <w:t xml:space="preserve">An exception is </w:t>
      </w:r>
      <w:r w:rsidRPr="005D0B8B">
        <w:rPr>
          <w:i/>
          <w:iCs/>
        </w:rPr>
        <w:t>R v Davidoff</w:t>
      </w:r>
      <w:r w:rsidRPr="005D0B8B">
        <w:t xml:space="preserve"> [2024] NZDC 19266</w:t>
      </w:r>
      <w:r>
        <w:t xml:space="preserve"> (at [18]), where the sentencing judge adopted a starting point of 10 months’ imprisonment for the violence itself and applied an uplift of two months (20 per cent) for the hate motivation. </w:t>
      </w:r>
      <w:r w:rsidRPr="00257E40">
        <w:t>We understand this decision is under appeal.</w:t>
      </w:r>
    </w:p>
  </w:footnote>
  <w:footnote w:id="171">
    <w:p w14:paraId="0D84A71D" w14:textId="77777777" w:rsidR="00AF564D" w:rsidRDefault="00AF564D" w:rsidP="00AF564D">
      <w:pPr>
        <w:pStyle w:val="FootnoteText"/>
      </w:pPr>
      <w:r>
        <w:rPr>
          <w:rStyle w:val="FootnoteReference"/>
        </w:rPr>
        <w:footnoteRef/>
      </w:r>
      <w:r>
        <w:t xml:space="preserve"> </w:t>
      </w:r>
      <w:r>
        <w:tab/>
      </w:r>
      <w:r w:rsidRPr="00B1310A">
        <w:t xml:space="preserve">Compare </w:t>
      </w:r>
      <w:r w:rsidRPr="00B1310A">
        <w:rPr>
          <w:i/>
          <w:iCs/>
        </w:rPr>
        <w:t>R v Tarrant</w:t>
      </w:r>
      <w:r w:rsidRPr="00B1310A">
        <w:t xml:space="preserve"> [2020] NZHC 2192, [2020] 3 NZLR 15 at [121], [125] and [156]</w:t>
      </w:r>
      <w:r w:rsidRPr="00B1310A">
        <w:t xml:space="preserve">–[157] and </w:t>
      </w:r>
      <w:r w:rsidRPr="00B1310A">
        <w:rPr>
          <w:i/>
          <w:iCs/>
        </w:rPr>
        <w:t xml:space="preserve">R v McKenzie </w:t>
      </w:r>
      <w:r w:rsidRPr="00B1310A">
        <w:t xml:space="preserve">CRI-2008-018-981 HC Greymouth, 5 December 2008 (clear targeting on ideological grounds) to </w:t>
      </w:r>
      <w:r w:rsidRPr="00B1310A">
        <w:rPr>
          <w:i/>
          <w:iCs/>
        </w:rPr>
        <w:t>Galloway v R</w:t>
      </w:r>
      <w:r w:rsidRPr="00B1310A">
        <w:t xml:space="preserve"> [2011] NZCA 309 at [38] and [44] (expressions of hostility).</w:t>
      </w:r>
    </w:p>
  </w:footnote>
  <w:footnote w:id="172">
    <w:p w14:paraId="713DA710" w14:textId="77777777" w:rsidR="00103442" w:rsidRDefault="00103442" w:rsidP="00103442">
      <w:pPr>
        <w:pStyle w:val="FootnoteText"/>
      </w:pPr>
      <w:r>
        <w:rPr>
          <w:rStyle w:val="FootnoteReference"/>
        </w:rPr>
        <w:footnoteRef/>
      </w:r>
      <w:r>
        <w:t xml:space="preserve"> </w:t>
      </w:r>
      <w:r>
        <w:tab/>
      </w:r>
      <w:r w:rsidRPr="005847D2">
        <w:rPr>
          <w:i/>
          <w:iCs/>
        </w:rPr>
        <w:t>Police v Kelland</w:t>
      </w:r>
      <w:r w:rsidRPr="005847D2">
        <w:t xml:space="preserve"> [2024] NZDC 17908</w:t>
      </w:r>
      <w:r>
        <w:t>.</w:t>
      </w:r>
    </w:p>
  </w:footnote>
  <w:footnote w:id="173">
    <w:p w14:paraId="1DF73A13" w14:textId="192FC6C2" w:rsidR="00AF564D" w:rsidRDefault="00AF564D" w:rsidP="00AF564D">
      <w:pPr>
        <w:pStyle w:val="FootnoteText"/>
      </w:pPr>
      <w:r>
        <w:rPr>
          <w:rStyle w:val="FootnoteReference"/>
        </w:rPr>
        <w:footnoteRef/>
      </w:r>
      <w:r>
        <w:t xml:space="preserve"> </w:t>
      </w:r>
      <w:r>
        <w:tab/>
        <w:t xml:space="preserve">Some of these decisions did not expressly refer to </w:t>
      </w:r>
      <w:r w:rsidR="00792951">
        <w:t>s</w:t>
      </w:r>
      <w:r>
        <w:t xml:space="preserve"> 9(1)(h) of the Sentencing Act 2002 but it </w:t>
      </w:r>
      <w:r w:rsidR="00952697">
        <w:t>appears</w:t>
      </w:r>
      <w:r>
        <w:t xml:space="preserve"> from the court’s reasons that </w:t>
      </w:r>
      <w:r w:rsidR="008F0C95">
        <w:t xml:space="preserve">the </w:t>
      </w:r>
      <w:r w:rsidR="00952697">
        <w:t xml:space="preserve">hate crime aggravating </w:t>
      </w:r>
      <w:r w:rsidR="008F0C95">
        <w:t>factor was applied</w:t>
      </w:r>
      <w:r>
        <w:t>.</w:t>
      </w:r>
    </w:p>
  </w:footnote>
  <w:footnote w:id="174">
    <w:p w14:paraId="307BA86B" w14:textId="77777777" w:rsidR="00AF564D" w:rsidRDefault="00AF564D" w:rsidP="00AF564D">
      <w:pPr>
        <w:pStyle w:val="FootnoteText"/>
      </w:pPr>
      <w:r>
        <w:rPr>
          <w:rStyle w:val="FootnoteReference"/>
        </w:rPr>
        <w:footnoteRef/>
      </w:r>
      <w:r>
        <w:t xml:space="preserve"> </w:t>
      </w:r>
      <w:r>
        <w:tab/>
        <w:t>Section 9(1)(g) of the Sentencing Act 2002 refers to the victim’s vulnerability due to their age, health or any other factor known to the offender. It can apply to children, elderly people and people s</w:t>
      </w:r>
      <w:r w:rsidRPr="003605FE">
        <w:t>uffering from a medical or mental health condition or disability</w:t>
      </w:r>
      <w:r>
        <w:t xml:space="preserve">: see </w:t>
      </w:r>
      <w:r w:rsidRPr="003605FE">
        <w:rPr>
          <w:i/>
          <w:iCs/>
        </w:rPr>
        <w:t>Sheppard v R</w:t>
      </w:r>
      <w:r w:rsidRPr="007C689B">
        <w:t xml:space="preserve"> [2013] NZCA 639</w:t>
      </w:r>
      <w:r>
        <w:t xml:space="preserve"> at [15]. </w:t>
      </w:r>
    </w:p>
  </w:footnote>
  <w:footnote w:id="175">
    <w:p w14:paraId="12F8EF95" w14:textId="77777777" w:rsidR="00AF564D" w:rsidRDefault="00AF564D" w:rsidP="00AF564D">
      <w:pPr>
        <w:pStyle w:val="FootnoteText"/>
      </w:pPr>
      <w:r>
        <w:rPr>
          <w:rStyle w:val="FootnoteReference"/>
        </w:rPr>
        <w:footnoteRef/>
      </w:r>
      <w:r>
        <w:t xml:space="preserve"> </w:t>
      </w:r>
      <w:r>
        <w:tab/>
        <w:t>Corrections Act 2004, s 5(1)(c).</w:t>
      </w:r>
    </w:p>
  </w:footnote>
  <w:footnote w:id="176">
    <w:p w14:paraId="0ADBB1D7" w14:textId="49E30838" w:rsidR="008D4B53" w:rsidRPr="00537B1C" w:rsidRDefault="008D4B53" w:rsidP="008D4B53">
      <w:pPr>
        <w:pStyle w:val="FootnoteText"/>
      </w:pPr>
      <w:r w:rsidRPr="00537B1C">
        <w:rPr>
          <w:rStyle w:val="FootnoteReference"/>
        </w:rPr>
        <w:footnoteRef/>
      </w:r>
      <w:r w:rsidRPr="00537B1C">
        <w:t xml:space="preserve"> </w:t>
      </w:r>
      <w:r w:rsidRPr="00537B1C">
        <w:tab/>
      </w:r>
      <w:r w:rsidR="0066137E">
        <w:t xml:space="preserve">See </w:t>
      </w:r>
      <w:r w:rsidRPr="00537B1C">
        <w:t xml:space="preserve">James Chalmers and Fiona </w:t>
      </w:r>
      <w:r w:rsidRPr="00537B1C">
        <w:t xml:space="preserve">Leverick </w:t>
      </w:r>
      <w:r w:rsidRPr="00537B1C">
        <w:rPr>
          <w:i/>
        </w:rPr>
        <w:t xml:space="preserve">A Comparative Analysis of Hate Crime Legislation: A Report to the Hate Crime Review </w:t>
      </w:r>
      <w:r w:rsidRPr="00537B1C">
        <w:t xml:space="preserve">(University of Glasgow, </w:t>
      </w:r>
      <w:r>
        <w:t xml:space="preserve">July </w:t>
      </w:r>
      <w:r w:rsidRPr="00537B1C">
        <w:t>2017) at 37–38.</w:t>
      </w:r>
    </w:p>
  </w:footnote>
  <w:footnote w:id="177">
    <w:p w14:paraId="29423DD4" w14:textId="77777777" w:rsidR="008D4B53" w:rsidRPr="00537B1C" w:rsidRDefault="008D4B53" w:rsidP="008D4B53">
      <w:pPr>
        <w:pStyle w:val="FootnoteText"/>
      </w:pPr>
      <w:r w:rsidRPr="00537B1C">
        <w:rPr>
          <w:rStyle w:val="FootnoteReference"/>
        </w:rPr>
        <w:footnoteRef/>
      </w:r>
      <w:r w:rsidRPr="00537B1C">
        <w:t xml:space="preserve"> </w:t>
      </w:r>
      <w:r w:rsidRPr="00537B1C">
        <w:tab/>
        <w:t xml:space="preserve">William Young and Jacqui Caine </w:t>
      </w:r>
      <w:r w:rsidRPr="00537B1C">
        <w:rPr>
          <w:i/>
        </w:rPr>
        <w:t xml:space="preserve">Ko </w:t>
      </w:r>
      <w:r w:rsidRPr="00537B1C">
        <w:rPr>
          <w:i/>
        </w:rPr>
        <w:t xml:space="preserve">tō tatou kāinga tēnei: Report of the Royal Commission of Inquiry into the terrorist attack on Christchurch masjidain on 15 March 2019 </w:t>
      </w:r>
      <w:r w:rsidRPr="00537B1C">
        <w:t>(26 November 2020)</w:t>
      </w:r>
      <w:r w:rsidRPr="00537B1C">
        <w:rPr>
          <w:i/>
        </w:rPr>
        <w:t xml:space="preserve"> </w:t>
      </w:r>
      <w:r w:rsidRPr="00537B1C">
        <w:t>at 703.</w:t>
      </w:r>
    </w:p>
  </w:footnote>
  <w:footnote w:id="178">
    <w:p w14:paraId="66E073D5" w14:textId="77777777" w:rsidR="008D4B53" w:rsidRDefault="008D4B53" w:rsidP="008D4B53">
      <w:pPr>
        <w:pStyle w:val="FootnoteText"/>
        <w:rPr>
          <w:highlight w:val="green"/>
        </w:rPr>
      </w:pPr>
      <w:r w:rsidRPr="00537B1C">
        <w:rPr>
          <w:rStyle w:val="FootnoteReference"/>
        </w:rPr>
        <w:footnoteRef/>
      </w:r>
      <w:r w:rsidRPr="00537B1C">
        <w:t xml:space="preserve"> </w:t>
      </w:r>
      <w:r w:rsidRPr="00537B1C">
        <w:tab/>
        <w:t xml:space="preserve">James Chalmers and </w:t>
      </w:r>
      <w:r w:rsidRPr="00537B1C">
        <w:t xml:space="preserve">Fiona </w:t>
      </w:r>
      <w:r w:rsidRPr="00537B1C">
        <w:t xml:space="preserve">Leverick </w:t>
      </w:r>
      <w:r w:rsidRPr="00537B1C">
        <w:rPr>
          <w:i/>
        </w:rPr>
        <w:t xml:space="preserve">A Comparative Analysis of Hate Crime Legislation: A Report to the Hate Crime Review </w:t>
      </w:r>
      <w:r w:rsidRPr="00537B1C">
        <w:t xml:space="preserve">(University of Glasgow, </w:t>
      </w:r>
      <w:r>
        <w:t xml:space="preserve">July </w:t>
      </w:r>
      <w:r w:rsidRPr="00537B1C">
        <w:t>2017) at 38.</w:t>
      </w:r>
    </w:p>
  </w:footnote>
  <w:footnote w:id="179">
    <w:p w14:paraId="6604EF35" w14:textId="77777777" w:rsidR="008D4B53" w:rsidRDefault="008D4B53" w:rsidP="008D4B53">
      <w:pPr>
        <w:pStyle w:val="FootnoteText"/>
      </w:pPr>
      <w:r>
        <w:rPr>
          <w:rStyle w:val="FootnoteReference"/>
        </w:rPr>
        <w:footnoteRef/>
      </w:r>
      <w:r>
        <w:t xml:space="preserve"> </w:t>
      </w:r>
      <w:r>
        <w:tab/>
        <w:t>Sentencing Act 2002, s 31.</w:t>
      </w:r>
    </w:p>
  </w:footnote>
  <w:footnote w:id="180">
    <w:p w14:paraId="6659ACC7" w14:textId="59F27A1D" w:rsidR="008D4B53" w:rsidRPr="004318AE" w:rsidRDefault="008D4B53" w:rsidP="008D4B53">
      <w:pPr>
        <w:pStyle w:val="FootnoteText"/>
        <w:rPr>
          <w:i/>
        </w:rPr>
      </w:pPr>
      <w:r>
        <w:rPr>
          <w:rStyle w:val="FootnoteReference"/>
        </w:rPr>
        <w:footnoteRef/>
      </w:r>
      <w:r>
        <w:t xml:space="preserve"> </w:t>
      </w:r>
      <w:r>
        <w:tab/>
      </w:r>
      <w:r w:rsidRPr="00951890">
        <w:t xml:space="preserve">See, for example, Rob Kidd </w:t>
      </w:r>
      <w:r>
        <w:t>“</w:t>
      </w:r>
      <w:hyperlink r:id="rId4" w:history="1">
        <w:r>
          <w:rPr>
            <w:rStyle w:val="Hyperlink"/>
          </w:rPr>
          <w:t xml:space="preserve">Violent bus hub attack a </w:t>
        </w:r>
        <w:r w:rsidR="00603AC4">
          <w:rPr>
            <w:rStyle w:val="Hyperlink"/>
          </w:rPr>
          <w:t>‘</w:t>
        </w:r>
        <w:r>
          <w:rPr>
            <w:rStyle w:val="Hyperlink"/>
          </w:rPr>
          <w:t>hate crime’</w:t>
        </w:r>
      </w:hyperlink>
      <w:r>
        <w:t>”</w:t>
      </w:r>
      <w:r w:rsidRPr="00951890">
        <w:t xml:space="preserve"> </w:t>
      </w:r>
      <w:r w:rsidRPr="00951890">
        <w:rPr>
          <w:i/>
        </w:rPr>
        <w:t xml:space="preserve">Otago Daily Times </w:t>
      </w:r>
      <w:r w:rsidRPr="00951890">
        <w:t xml:space="preserve">(online ed, Dunedin, 31 July 2024); Leighton Keith </w:t>
      </w:r>
      <w:r>
        <w:t>“</w:t>
      </w:r>
      <w:hyperlink r:id="rId5" w:history="1">
        <w:r>
          <w:rPr>
            <w:rStyle w:val="Hyperlink"/>
          </w:rPr>
          <w:t>Angry man who used racist slur during hate crime had previously bashed old man at swimming pool</w:t>
        </w:r>
      </w:hyperlink>
      <w:r>
        <w:t>”</w:t>
      </w:r>
      <w:r w:rsidRPr="00951890">
        <w:t xml:space="preserve"> </w:t>
      </w:r>
      <w:r w:rsidRPr="004318AE">
        <w:rPr>
          <w:i/>
          <w:iCs/>
        </w:rPr>
        <w:t>The New</w:t>
      </w:r>
      <w:r w:rsidRPr="004318AE">
        <w:rPr>
          <w:rFonts w:ascii="Calibri" w:hAnsi="Calibri" w:cs="Calibri"/>
          <w:i/>
          <w:iCs/>
        </w:rPr>
        <w:t> </w:t>
      </w:r>
      <w:r w:rsidRPr="004318AE">
        <w:rPr>
          <w:i/>
          <w:iCs/>
        </w:rPr>
        <w:t>Zealand Herald</w:t>
      </w:r>
      <w:r>
        <w:rPr>
          <w:i/>
        </w:rPr>
        <w:t xml:space="preserve"> </w:t>
      </w:r>
      <w:r w:rsidRPr="00951890">
        <w:t xml:space="preserve">(online ed, Auckland, 19 May 2022); </w:t>
      </w:r>
      <w:r>
        <w:t xml:space="preserve">and </w:t>
      </w:r>
      <w:r w:rsidRPr="00951890">
        <w:t xml:space="preserve">Chelsea Boyle </w:t>
      </w:r>
      <w:r>
        <w:t>“</w:t>
      </w:r>
      <w:hyperlink r:id="rId6" w:history="1">
        <w:r>
          <w:rPr>
            <w:rStyle w:val="Hyperlink"/>
          </w:rPr>
          <w:t>Hate crime: More jail time for Fraser Milne who caused horrific crash in racist road rage attack</w:t>
        </w:r>
      </w:hyperlink>
      <w:r>
        <w:t>”</w:t>
      </w:r>
      <w:r w:rsidRPr="00951890">
        <w:t xml:space="preserve"> </w:t>
      </w:r>
      <w:r w:rsidRPr="004318AE">
        <w:rPr>
          <w:i/>
          <w:iCs/>
        </w:rPr>
        <w:t>The New</w:t>
      </w:r>
      <w:r w:rsidRPr="004318AE">
        <w:rPr>
          <w:rFonts w:ascii="Calibri" w:hAnsi="Calibri" w:cs="Calibri"/>
          <w:i/>
          <w:iCs/>
        </w:rPr>
        <w:t> </w:t>
      </w:r>
      <w:r w:rsidRPr="004318AE">
        <w:rPr>
          <w:i/>
          <w:iCs/>
        </w:rPr>
        <w:t>Zealand Herald</w:t>
      </w:r>
      <w:r>
        <w:rPr>
          <w:i/>
        </w:rPr>
        <w:t xml:space="preserve"> </w:t>
      </w:r>
      <w:r w:rsidRPr="00951890">
        <w:t>(online ed, Auckland, 1 May 2020).</w:t>
      </w:r>
    </w:p>
  </w:footnote>
  <w:footnote w:id="181">
    <w:p w14:paraId="1946370C" w14:textId="77777777" w:rsidR="008D4B53" w:rsidRPr="0070555F" w:rsidRDefault="008D4B53" w:rsidP="008D4B53">
      <w:pPr>
        <w:pStyle w:val="FootnoteText"/>
      </w:pPr>
      <w:r w:rsidRPr="00951890">
        <w:rPr>
          <w:rStyle w:val="FootnoteReference"/>
        </w:rPr>
        <w:footnoteRef/>
      </w:r>
      <w:r w:rsidRPr="00951890">
        <w:t xml:space="preserve"> </w:t>
      </w:r>
      <w:r w:rsidRPr="00951890">
        <w:tab/>
        <w:t xml:space="preserve">See, for example, </w:t>
      </w:r>
      <w:r>
        <w:t>“</w:t>
      </w:r>
      <w:hyperlink r:id="rId7" w:history="1">
        <w:r>
          <w:rPr>
            <w:rStyle w:val="Hyperlink"/>
          </w:rPr>
          <w:t>Auckland crime: Police investigating ‘hate-motivated’ daylight attack on Queen St</w:t>
        </w:r>
      </w:hyperlink>
      <w:r>
        <w:t>”</w:t>
      </w:r>
      <w:r w:rsidRPr="00951890">
        <w:t xml:space="preserve"> </w:t>
      </w:r>
      <w:r w:rsidRPr="00951890">
        <w:rPr>
          <w:i/>
          <w:iCs/>
        </w:rPr>
        <w:t xml:space="preserve">NZ Herald </w:t>
      </w:r>
      <w:r w:rsidRPr="00951890">
        <w:t>(online ed, Auckland, 13 September</w:t>
      </w:r>
      <w:r>
        <w:t xml:space="preserve"> 2024); Raphael Franks “</w:t>
      </w:r>
      <w:hyperlink r:id="rId8" w:history="1">
        <w:r>
          <w:rPr>
            <w:rStyle w:val="Hyperlink"/>
          </w:rPr>
          <w:t>Police charge woman after alleged racist abuse on Auckland bus caught on video</w:t>
        </w:r>
      </w:hyperlink>
      <w:r>
        <w:t xml:space="preserve">” </w:t>
      </w:r>
      <w:r w:rsidRPr="00D44A0D">
        <w:rPr>
          <w:i/>
          <w:iCs/>
        </w:rPr>
        <w:t>The New</w:t>
      </w:r>
      <w:r w:rsidRPr="00D44A0D">
        <w:rPr>
          <w:rFonts w:ascii="Calibri" w:hAnsi="Calibri" w:cs="Calibri"/>
          <w:i/>
          <w:iCs/>
        </w:rPr>
        <w:t> </w:t>
      </w:r>
      <w:r w:rsidRPr="00D44A0D">
        <w:rPr>
          <w:i/>
          <w:iCs/>
        </w:rPr>
        <w:t xml:space="preserve">Zealand </w:t>
      </w:r>
      <w:r w:rsidRPr="00751255">
        <w:rPr>
          <w:i/>
          <w:iCs/>
        </w:rPr>
        <w:t xml:space="preserve">Herald </w:t>
      </w:r>
      <w:r w:rsidRPr="00751255">
        <w:t xml:space="preserve">(online ed, Auckland, 31 July 2024); Jaime Lyth </w:t>
      </w:r>
      <w:r>
        <w:t>“</w:t>
      </w:r>
      <w:hyperlink r:id="rId9" w:history="1">
        <w:r>
          <w:rPr>
            <w:rStyle w:val="Hyperlink"/>
          </w:rPr>
          <w:t>Auckland bus attack: 39-year-old woman arrested in ‘hate-motivated crime’</w:t>
        </w:r>
      </w:hyperlink>
      <w:r>
        <w:t>”</w:t>
      </w:r>
      <w:r w:rsidRPr="00751255">
        <w:t xml:space="preserve"> </w:t>
      </w:r>
      <w:r w:rsidRPr="00751255">
        <w:rPr>
          <w:i/>
          <w:iCs/>
        </w:rPr>
        <w:t>The New</w:t>
      </w:r>
      <w:r w:rsidRPr="00751255">
        <w:rPr>
          <w:rFonts w:ascii="Calibri" w:hAnsi="Calibri" w:cs="Calibri"/>
          <w:i/>
          <w:iCs/>
        </w:rPr>
        <w:t> </w:t>
      </w:r>
      <w:r w:rsidRPr="00751255">
        <w:rPr>
          <w:i/>
          <w:iCs/>
        </w:rPr>
        <w:t xml:space="preserve">Zealand Herald </w:t>
      </w:r>
      <w:r w:rsidRPr="00751255">
        <w:t xml:space="preserve">(online ed, Auckland, 8 July 2024); </w:t>
      </w:r>
      <w:r>
        <w:t xml:space="preserve">and </w:t>
      </w:r>
      <w:r w:rsidRPr="00751255">
        <w:t xml:space="preserve">Lyric </w:t>
      </w:r>
      <w:r w:rsidRPr="00751255">
        <w:t xml:space="preserve">Waiwiri-Smith </w:t>
      </w:r>
      <w:r>
        <w:t>“</w:t>
      </w:r>
      <w:hyperlink r:id="rId10" w:history="1">
        <w:r>
          <w:rPr>
            <w:rStyle w:val="Hyperlink"/>
          </w:rPr>
          <w:t>Man arrested following K’Rd rainbow crossing ‘hate crime’</w:t>
        </w:r>
      </w:hyperlink>
      <w:r>
        <w:t>”</w:t>
      </w:r>
      <w:r w:rsidRPr="00751255">
        <w:t xml:space="preserve"> </w:t>
      </w:r>
      <w:r w:rsidRPr="00751255">
        <w:rPr>
          <w:i/>
          <w:iCs/>
        </w:rPr>
        <w:t xml:space="preserve">Stuff </w:t>
      </w:r>
      <w:r w:rsidRPr="00751255">
        <w:t>(online ed, Wellington, 12 April 2024</w:t>
      </w:r>
      <w:r>
        <w:t>).</w:t>
      </w:r>
    </w:p>
  </w:footnote>
  <w:footnote w:id="182">
    <w:p w14:paraId="35BA784A" w14:textId="20AC6A7F" w:rsidR="008D4B53" w:rsidRDefault="008D4B53" w:rsidP="008D4B53">
      <w:pPr>
        <w:pStyle w:val="FootnoteText"/>
      </w:pPr>
      <w:r>
        <w:rPr>
          <w:rStyle w:val="FootnoteReference"/>
        </w:rPr>
        <w:footnoteRef/>
      </w:r>
      <w:r>
        <w:t xml:space="preserve"> </w:t>
      </w:r>
      <w:r>
        <w:tab/>
        <w:t xml:space="preserve">See, for example, </w:t>
      </w:r>
      <w:r>
        <w:rPr>
          <w:i/>
          <w:iCs/>
        </w:rPr>
        <w:t xml:space="preserve">Landon v R </w:t>
      </w:r>
      <w:r>
        <w:t xml:space="preserve">[2018] NZCA 264 at [59], where </w:t>
      </w:r>
      <w:r w:rsidR="00931B3E" w:rsidRPr="00A95478">
        <w:t>Te Kōti Pira</w:t>
      </w:r>
      <w:r w:rsidR="00931B3E">
        <w:t xml:space="preserve"> |</w:t>
      </w:r>
      <w:r>
        <w:t xml:space="preserve"> Court of Appeal noted the High Court judge had not referred to the hate crime aggravating factor “</w:t>
      </w:r>
      <w:r w:rsidRPr="008E65A3">
        <w:t>although it may well have been in his mind</w:t>
      </w:r>
      <w:r>
        <w:t>”.</w:t>
      </w:r>
    </w:p>
  </w:footnote>
  <w:footnote w:id="183">
    <w:p w14:paraId="4DA579D0" w14:textId="77777777" w:rsidR="008D4B53" w:rsidRDefault="008D4B53" w:rsidP="008D4B53">
      <w:pPr>
        <w:pStyle w:val="FootnoteText"/>
      </w:pPr>
      <w:r>
        <w:rPr>
          <w:rStyle w:val="FootnoteReference"/>
        </w:rPr>
        <w:footnoteRef/>
      </w:r>
      <w:r>
        <w:t xml:space="preserve"> </w:t>
      </w:r>
      <w:r>
        <w:tab/>
        <w:t>We were provided with a copy of the prosecution’s sentencing submissions, which proposed a starting point that took account of the hate crime aggravating factor. The judge accepted that starting point, suggesting he agreed the factor applied.</w:t>
      </w:r>
    </w:p>
  </w:footnote>
  <w:footnote w:id="184">
    <w:p w14:paraId="69082AE2" w14:textId="77777777" w:rsidR="008D4B53" w:rsidRDefault="008D4B53" w:rsidP="008D4B53">
      <w:pPr>
        <w:pStyle w:val="FootnoteText"/>
      </w:pPr>
      <w:r>
        <w:rPr>
          <w:rStyle w:val="FootnoteReference"/>
        </w:rPr>
        <w:footnoteRef/>
      </w:r>
      <w:r>
        <w:t xml:space="preserve"> </w:t>
      </w:r>
      <w:r>
        <w:tab/>
        <w:t>For example, wounding with intent to cause grievous bodily harm is punishable by up to 14 years’ imprisonment (Crimes Act 1961, s 18</w:t>
      </w:r>
      <w:r w:rsidRPr="00747CEC">
        <w:t>8(1)). Murder</w:t>
      </w:r>
      <w:r>
        <w:t xml:space="preserve"> is punishable by imprisonment for life (Crimes Act 1961, s 172).</w:t>
      </w:r>
    </w:p>
  </w:footnote>
  <w:footnote w:id="185">
    <w:p w14:paraId="796216DC" w14:textId="04A75309" w:rsidR="008D4B53" w:rsidRPr="00D06F39" w:rsidRDefault="008D4B53" w:rsidP="008D4B53">
      <w:pPr>
        <w:pStyle w:val="FootnoteText"/>
      </w:pPr>
      <w:r>
        <w:rPr>
          <w:rStyle w:val="FootnoteReference"/>
        </w:rPr>
        <w:footnoteRef/>
      </w:r>
      <w:r>
        <w:t xml:space="preserve"> </w:t>
      </w:r>
      <w:r>
        <w:tab/>
      </w:r>
      <w:r w:rsidRPr="00D06F39">
        <w:t>Offensive behaviour or language is punishable by a fine of up to $1,000 (Summary Offences Act 1981, s 4(1)). Graffiti vandalism is punishable by a</w:t>
      </w:r>
      <w:r w:rsidR="005C0F65">
        <w:rPr>
          <w:rFonts w:ascii="Calibri" w:hAnsi="Calibri" w:cs="Calibri"/>
        </w:rPr>
        <w:t xml:space="preserve"> </w:t>
      </w:r>
      <w:r w:rsidRPr="00D06F39">
        <w:t>community-based sentence or a fine up to $2,000 (Summary Offences Act 1981, s</w:t>
      </w:r>
      <w:r w:rsidR="00206CDC">
        <w:rPr>
          <w:rFonts w:ascii="Calibri" w:hAnsi="Calibri" w:cs="Calibri"/>
        </w:rPr>
        <w:t xml:space="preserve"> </w:t>
      </w:r>
      <w:r w:rsidRPr="00D06F39">
        <w:t>11A). Intimidation is punishable by up to 3 months’ imprisonment or a fine up to $2,000 (Summary Offences Act 1981, s 21).</w:t>
      </w:r>
    </w:p>
  </w:footnote>
  <w:footnote w:id="186">
    <w:p w14:paraId="79BAAF70" w14:textId="77777777" w:rsidR="001E4D61" w:rsidRDefault="001E4D61" w:rsidP="001E4D61">
      <w:pPr>
        <w:pStyle w:val="FootnoteText"/>
      </w:pPr>
      <w:r>
        <w:rPr>
          <w:rStyle w:val="FootnoteReference"/>
        </w:rPr>
        <w:footnoteRef/>
      </w:r>
      <w:r>
        <w:t xml:space="preserve"> </w:t>
      </w:r>
      <w:r>
        <w:tab/>
        <w:t xml:space="preserve">John Ip “Debating New Zealand’s Hate Crime Legislation: Theory and Practice” (2005) 21 </w:t>
      </w:r>
      <w:r w:rsidRPr="00747CEC">
        <w:t>NZULR 575 at 581–582.</w:t>
      </w:r>
      <w:r>
        <w:t xml:space="preserve"> An exception is </w:t>
      </w:r>
      <w:r w:rsidRPr="005D0B8B">
        <w:rPr>
          <w:i/>
          <w:iCs/>
        </w:rPr>
        <w:t>R v Davidoff</w:t>
      </w:r>
      <w:r w:rsidRPr="005D0B8B">
        <w:t xml:space="preserve"> [2024] NZDC 19266</w:t>
      </w:r>
      <w:r>
        <w:t xml:space="preserve"> (at [18]), where the sentencing judge adopted a starting point of 10 months’ imprisonment for the violence itself and applied an uplift of two months (20 per cent) for the hate motivation. </w:t>
      </w:r>
      <w:r w:rsidRPr="0032619A">
        <w:t>We understand this decision is under appeal.</w:t>
      </w:r>
    </w:p>
  </w:footnote>
  <w:footnote w:id="187">
    <w:p w14:paraId="4313F24E" w14:textId="77777777" w:rsidR="008D4B53" w:rsidRPr="00D06F39" w:rsidRDefault="008D4B53" w:rsidP="008D4B53">
      <w:pPr>
        <w:pStyle w:val="FootnoteText"/>
      </w:pPr>
      <w:r w:rsidRPr="00D06F39">
        <w:rPr>
          <w:rStyle w:val="FootnoteReference"/>
        </w:rPr>
        <w:footnoteRef/>
      </w:r>
      <w:r w:rsidRPr="00D06F39">
        <w:t xml:space="preserve"> </w:t>
      </w:r>
      <w:r w:rsidRPr="00D06F39">
        <w:tab/>
        <w:t xml:space="preserve">William Young and Jacqui Caine </w:t>
      </w:r>
      <w:r w:rsidRPr="00D06F39">
        <w:rPr>
          <w:i/>
          <w:iCs/>
        </w:rPr>
        <w:t xml:space="preserve">Ko </w:t>
      </w:r>
      <w:r w:rsidRPr="00D06F39">
        <w:rPr>
          <w:i/>
          <w:iCs/>
        </w:rPr>
        <w:t xml:space="preserve">tō tatou kāinga tēnei: Report of the Royal Commission of Inquiry into the terrorist attack on Christchurch masjidain on 15 March 2019 </w:t>
      </w:r>
      <w:r w:rsidRPr="00D06F39">
        <w:t>(26 November 2020)</w:t>
      </w:r>
      <w:r w:rsidRPr="00D06F39">
        <w:rPr>
          <w:i/>
          <w:iCs/>
        </w:rPr>
        <w:t xml:space="preserve"> </w:t>
      </w:r>
      <w:r w:rsidRPr="00D06F39">
        <w:t>at 715.</w:t>
      </w:r>
    </w:p>
  </w:footnote>
  <w:footnote w:id="188">
    <w:p w14:paraId="6F4361E4" w14:textId="20206085" w:rsidR="008D4B53" w:rsidRPr="00D06F39" w:rsidRDefault="008D4B53" w:rsidP="008D4B53">
      <w:pPr>
        <w:pStyle w:val="FootnoteText"/>
      </w:pPr>
      <w:r w:rsidRPr="00D06F39">
        <w:rPr>
          <w:rStyle w:val="FootnoteReference"/>
        </w:rPr>
        <w:footnoteRef/>
      </w:r>
      <w:r w:rsidRPr="00D06F39">
        <w:t xml:space="preserve"> </w:t>
      </w:r>
      <w:r w:rsidRPr="00D06F39">
        <w:tab/>
      </w:r>
      <w:r w:rsidR="00A860B5">
        <w:t>At</w:t>
      </w:r>
      <w:r w:rsidRPr="00D06F39">
        <w:t xml:space="preserve"> 703; and William Young and Jacqui Caine </w:t>
      </w:r>
      <w:r w:rsidRPr="00D06F39">
        <w:rPr>
          <w:i/>
          <w:iCs/>
        </w:rPr>
        <w:t xml:space="preserve">Hate speech and hate crime-related legislation </w:t>
      </w:r>
      <w:r w:rsidRPr="00D06F39">
        <w:t xml:space="preserve">(Royal Commission of Inquiry into the terrorist attack on Christchurch </w:t>
      </w:r>
      <w:r w:rsidRPr="00D06F39">
        <w:t>masjidain on 15 March 2019, 26 November 2020) at 17.</w:t>
      </w:r>
    </w:p>
  </w:footnote>
  <w:footnote w:id="189">
    <w:p w14:paraId="070F5394" w14:textId="77777777" w:rsidR="008D4B53" w:rsidRDefault="008D4B53" w:rsidP="008D4B53">
      <w:pPr>
        <w:pStyle w:val="FootnoteText"/>
      </w:pPr>
      <w:r w:rsidRPr="00D06F39">
        <w:rPr>
          <w:rStyle w:val="FootnoteReference"/>
        </w:rPr>
        <w:footnoteRef/>
      </w:r>
      <w:r w:rsidRPr="00D06F39">
        <w:t xml:space="preserve"> </w:t>
      </w:r>
      <w:r w:rsidRPr="00D06F39">
        <w:tab/>
        <w:t>Wiliam Young and Jacqui Caine</w:t>
      </w:r>
      <w:r w:rsidRPr="00D06F39">
        <w:rPr>
          <w:i/>
          <w:iCs/>
        </w:rPr>
        <w:t xml:space="preserve"> Ko </w:t>
      </w:r>
      <w:r w:rsidRPr="00D06F39">
        <w:rPr>
          <w:i/>
          <w:iCs/>
        </w:rPr>
        <w:t xml:space="preserve">tō tatou kāinga tēnei: Report of the Royal Commission of Inquiry into the terrorist attack on Christchurch masjidain on 15 March 2019 </w:t>
      </w:r>
      <w:r w:rsidRPr="00D06F39">
        <w:t>(26 November 2020)</w:t>
      </w:r>
      <w:r w:rsidRPr="00D06F39">
        <w:rPr>
          <w:i/>
          <w:iCs/>
        </w:rPr>
        <w:t xml:space="preserve"> </w:t>
      </w:r>
      <w:r w:rsidRPr="00D06F39">
        <w:t>at 715.</w:t>
      </w:r>
    </w:p>
  </w:footnote>
  <w:footnote w:id="190">
    <w:p w14:paraId="72061008" w14:textId="77777777" w:rsidR="008D4B53" w:rsidRPr="00B82F06" w:rsidRDefault="008D4B53" w:rsidP="008D4B53">
      <w:pPr>
        <w:pStyle w:val="FootnoteText"/>
      </w:pPr>
      <w:r>
        <w:rPr>
          <w:rStyle w:val="FootnoteReference"/>
        </w:rPr>
        <w:footnoteRef/>
      </w:r>
      <w:r>
        <w:t xml:space="preserve"> </w:t>
      </w:r>
      <w:r>
        <w:tab/>
      </w:r>
      <w:r w:rsidRPr="00F92A0B">
        <w:t>Neil</w:t>
      </w:r>
      <w:r w:rsidRPr="00A90033">
        <w:t xml:space="preserve"> Chakraborti, J</w:t>
      </w:r>
      <w:r>
        <w:t>on</w:t>
      </w:r>
      <w:r w:rsidRPr="00A90033">
        <w:t xml:space="preserve"> Garland and </w:t>
      </w:r>
      <w:r w:rsidRPr="00F92A0B">
        <w:t xml:space="preserve">Stevie-Jade </w:t>
      </w:r>
      <w:r w:rsidRPr="00A90033">
        <w:t>Hard</w:t>
      </w:r>
      <w:r>
        <w:rPr>
          <w:i/>
          <w:iCs/>
        </w:rPr>
        <w:t>y</w:t>
      </w:r>
      <w:r w:rsidRPr="00A90033">
        <w:rPr>
          <w:i/>
          <w:iCs/>
        </w:rPr>
        <w:t xml:space="preserve"> </w:t>
      </w:r>
      <w:r w:rsidRPr="00A90033">
        <w:rPr>
          <w:i/>
          <w:iCs/>
        </w:rPr>
        <w:t>The Leicester Hate Crime Project: Findings and Conclusions</w:t>
      </w:r>
      <w:r w:rsidRPr="00A90033">
        <w:t xml:space="preserve"> </w:t>
      </w:r>
      <w:r w:rsidRPr="00B82F06">
        <w:t xml:space="preserve">(University of Leicester, 2014) at 66. </w:t>
      </w:r>
    </w:p>
  </w:footnote>
  <w:footnote w:id="191">
    <w:p w14:paraId="6DA1F6BE" w14:textId="77777777" w:rsidR="008D4B53" w:rsidRPr="00991787" w:rsidRDefault="008D4B53" w:rsidP="008D4B53">
      <w:pPr>
        <w:pStyle w:val="FootnoteText"/>
      </w:pPr>
      <w:r w:rsidRPr="00B82F06">
        <w:rPr>
          <w:rStyle w:val="FootnoteReference"/>
        </w:rPr>
        <w:footnoteRef/>
      </w:r>
      <w:r w:rsidRPr="00B82F06">
        <w:t xml:space="preserve"> </w:t>
      </w:r>
      <w:r w:rsidRPr="00B82F06">
        <w:tab/>
        <w:t>Neil Chakraborti, Jon Garland and Stevie-Jade Hard</w:t>
      </w:r>
      <w:r w:rsidRPr="00B82F06">
        <w:rPr>
          <w:i/>
        </w:rPr>
        <w:t xml:space="preserve">y </w:t>
      </w:r>
      <w:r w:rsidRPr="00B82F06">
        <w:rPr>
          <w:i/>
        </w:rPr>
        <w:t>The Leicester Hate Crime Project: Findings and Conclusions</w:t>
      </w:r>
      <w:r w:rsidRPr="00B82F06">
        <w:t xml:space="preserve"> (University of Leicester, 2014) at 70–73. See also </w:t>
      </w:r>
      <w:r w:rsidRPr="00991787">
        <w:t>European Union Agency for Fundamental Rights</w:t>
      </w:r>
      <w:r w:rsidRPr="00B82F06">
        <w:rPr>
          <w:i/>
        </w:rPr>
        <w:t xml:space="preserve"> Encouraging hate </w:t>
      </w:r>
      <w:r w:rsidRPr="00991787">
        <w:rPr>
          <w:i/>
        </w:rPr>
        <w:t xml:space="preserve">crime reporting: The role of law enforcement and other authorities </w:t>
      </w:r>
      <w:r w:rsidRPr="00991787">
        <w:t>(Luxembourg, 2021) at 30–38.</w:t>
      </w:r>
    </w:p>
  </w:footnote>
  <w:footnote w:id="192">
    <w:p w14:paraId="7983D054" w14:textId="77777777" w:rsidR="008D4B53" w:rsidRPr="00991787" w:rsidRDefault="008D4B53" w:rsidP="008D4B53">
      <w:pPr>
        <w:pStyle w:val="FootnoteText"/>
      </w:pPr>
      <w:r w:rsidRPr="00991787">
        <w:rPr>
          <w:rStyle w:val="FootnoteReference"/>
        </w:rPr>
        <w:footnoteRef/>
      </w:r>
      <w:r w:rsidRPr="00991787">
        <w:t xml:space="preserve"> </w:t>
      </w:r>
      <w:r w:rsidRPr="00991787">
        <w:tab/>
      </w:r>
      <w:r w:rsidRPr="00991787">
        <w:t xml:space="preserve">Te Tāhū o te Ture | Ministry of Justice </w:t>
      </w:r>
      <w:r w:rsidRPr="00991787">
        <w:rPr>
          <w:i/>
        </w:rPr>
        <w:t xml:space="preserve">New Zealand Crime and Victims Survey </w:t>
      </w:r>
      <w:r w:rsidRPr="00991787">
        <w:rPr>
          <w:i/>
          <w:iCs/>
        </w:rPr>
        <w:t>key r</w:t>
      </w:r>
      <w:r w:rsidRPr="00991787">
        <w:rPr>
          <w:i/>
        </w:rPr>
        <w:t xml:space="preserve">esults 2023 (Cycle 6) </w:t>
      </w:r>
      <w:r w:rsidRPr="00991787">
        <w:t>(Wellington, June 2024) at iv and 48.</w:t>
      </w:r>
    </w:p>
  </w:footnote>
  <w:footnote w:id="193">
    <w:p w14:paraId="50DC29B7" w14:textId="77777777" w:rsidR="008D4B53" w:rsidRPr="00991787" w:rsidRDefault="008D4B53" w:rsidP="008D4B53">
      <w:pPr>
        <w:pStyle w:val="FootnoteText"/>
      </w:pPr>
      <w:r w:rsidRPr="00991787">
        <w:rPr>
          <w:rStyle w:val="FootnoteReference"/>
        </w:rPr>
        <w:footnoteRef/>
      </w:r>
      <w:r w:rsidRPr="00991787">
        <w:t xml:space="preserve"> </w:t>
      </w:r>
      <w:r w:rsidRPr="00991787">
        <w:tab/>
        <w:t xml:space="preserve">Ngā </w:t>
      </w:r>
      <w:r w:rsidRPr="00991787">
        <w:t xml:space="preserve">Pirihimana o Aotearoa | New Zealand Police </w:t>
      </w:r>
      <w:r w:rsidRPr="59B59CE3">
        <w:rPr>
          <w:i/>
          <w:iCs/>
        </w:rPr>
        <w:t xml:space="preserve">Understanding Policing Delivery: Independent Panel Report 1 </w:t>
      </w:r>
      <w:r w:rsidRPr="00991787">
        <w:t>(August 2024) at 44–48.</w:t>
      </w:r>
    </w:p>
  </w:footnote>
  <w:footnote w:id="194">
    <w:p w14:paraId="29392D6B" w14:textId="77777777" w:rsidR="008D4B53" w:rsidRPr="00A278E5" w:rsidRDefault="008D4B53" w:rsidP="008D4B53">
      <w:pPr>
        <w:pStyle w:val="FootnoteText"/>
      </w:pPr>
      <w:r w:rsidRPr="00991787">
        <w:rPr>
          <w:rStyle w:val="FootnoteReference"/>
        </w:rPr>
        <w:footnoteRef/>
      </w:r>
      <w:r w:rsidRPr="00991787">
        <w:t xml:space="preserve"> </w:t>
      </w:r>
      <w:r w:rsidRPr="00991787">
        <w:tab/>
        <w:t xml:space="preserve">Ngā </w:t>
      </w:r>
      <w:r w:rsidRPr="00991787">
        <w:t xml:space="preserve">Pirihimana o Aotearoa | New Zealand Police </w:t>
      </w:r>
      <w:r w:rsidRPr="59B59CE3">
        <w:rPr>
          <w:i/>
          <w:iCs/>
        </w:rPr>
        <w:t xml:space="preserve">New Zealand Crime and Victims Survey — Police Module: 2023 Data Tables — Summary Results by demographic </w:t>
      </w:r>
      <w:r w:rsidRPr="00991787">
        <w:t>(June 2024).</w:t>
      </w:r>
    </w:p>
  </w:footnote>
  <w:footnote w:id="195">
    <w:p w14:paraId="119036D8" w14:textId="77777777" w:rsidR="008D4B53" w:rsidRPr="0026580A" w:rsidRDefault="008D4B53" w:rsidP="008D4B53">
      <w:pPr>
        <w:pStyle w:val="FootnoteText"/>
      </w:pPr>
      <w:r w:rsidRPr="0026580A">
        <w:rPr>
          <w:rStyle w:val="FootnoteReference"/>
        </w:rPr>
        <w:footnoteRef/>
      </w:r>
      <w:r w:rsidRPr="0026580A">
        <w:t xml:space="preserve"> </w:t>
      </w:r>
      <w:r w:rsidRPr="0026580A">
        <w:tab/>
        <w:t xml:space="preserve">Desmond Marrinan </w:t>
      </w:r>
      <w:r w:rsidRPr="0026580A">
        <w:rPr>
          <w:i/>
        </w:rPr>
        <w:t>Hate crime legislation in Northern Ireland: Independent Review</w:t>
      </w:r>
      <w:r w:rsidRPr="0026580A">
        <w:t xml:space="preserve"> (Department of Justice, December 2020) at [5.14] and [5.27]; and Department of Justice (Ireland) </w:t>
      </w:r>
      <w:r w:rsidRPr="0026580A">
        <w:rPr>
          <w:i/>
        </w:rPr>
        <w:t xml:space="preserve">Learnings from Approaches to Hate Crime in Five Jurisdictions </w:t>
      </w:r>
      <w:r w:rsidRPr="0026580A">
        <w:t>(December 2020) at 62.</w:t>
      </w:r>
    </w:p>
  </w:footnote>
  <w:footnote w:id="196">
    <w:p w14:paraId="6494AF31" w14:textId="77777777" w:rsidR="008D4B53" w:rsidRPr="0026580A" w:rsidRDefault="008D4B53" w:rsidP="008D4B53">
      <w:pPr>
        <w:pStyle w:val="FootnoteText"/>
      </w:pPr>
      <w:r w:rsidRPr="0026580A">
        <w:rPr>
          <w:rStyle w:val="FootnoteReference"/>
        </w:rPr>
        <w:footnoteRef/>
      </w:r>
      <w:r w:rsidRPr="0026580A">
        <w:t xml:space="preserve"> </w:t>
      </w:r>
      <w:r w:rsidRPr="0026580A">
        <w:tab/>
        <w:t>William Young and Jacqui Caine</w:t>
      </w:r>
      <w:r w:rsidRPr="0026580A">
        <w:rPr>
          <w:i/>
          <w:iCs/>
        </w:rPr>
        <w:t xml:space="preserve"> Ko </w:t>
      </w:r>
      <w:r w:rsidRPr="0026580A">
        <w:rPr>
          <w:i/>
          <w:iCs/>
        </w:rPr>
        <w:t xml:space="preserve">tō tatou kāinga tēnei: Report of the Royal Commission of Inquiry into the terrorist attack on Christchurch masjidain on 15 March 2019 </w:t>
      </w:r>
      <w:r w:rsidRPr="0026580A">
        <w:t>(26 November 2020)</w:t>
      </w:r>
      <w:r w:rsidRPr="0026580A">
        <w:rPr>
          <w:i/>
          <w:iCs/>
        </w:rPr>
        <w:t xml:space="preserve"> </w:t>
      </w:r>
      <w:r w:rsidRPr="0026580A">
        <w:t>at 715–716.</w:t>
      </w:r>
    </w:p>
  </w:footnote>
  <w:footnote w:id="197">
    <w:p w14:paraId="3711E9E1" w14:textId="7245994D" w:rsidR="008D4B53" w:rsidRPr="0026580A" w:rsidRDefault="008D4B53" w:rsidP="008D4B53">
      <w:pPr>
        <w:pStyle w:val="FootnoteText"/>
      </w:pPr>
      <w:r w:rsidRPr="0026580A">
        <w:rPr>
          <w:rStyle w:val="FootnoteReference"/>
        </w:rPr>
        <w:footnoteRef/>
      </w:r>
      <w:r w:rsidRPr="0026580A">
        <w:t xml:space="preserve"> </w:t>
      </w:r>
      <w:r w:rsidRPr="0026580A">
        <w:tab/>
      </w:r>
      <w:r w:rsidR="00495F64">
        <w:t>At</w:t>
      </w:r>
      <w:r w:rsidRPr="0026580A">
        <w:t xml:space="preserve"> 715–716.</w:t>
      </w:r>
    </w:p>
  </w:footnote>
  <w:footnote w:id="198">
    <w:p w14:paraId="454638FA" w14:textId="6ABB3E6D" w:rsidR="008D4B53" w:rsidRPr="0068579D" w:rsidRDefault="008D4B53" w:rsidP="008D4B53">
      <w:pPr>
        <w:pStyle w:val="FootnoteText"/>
      </w:pPr>
      <w:r w:rsidRPr="0026580A">
        <w:rPr>
          <w:rStyle w:val="FootnoteReference"/>
        </w:rPr>
        <w:footnoteRef/>
      </w:r>
      <w:r w:rsidRPr="0026580A">
        <w:t xml:space="preserve"> </w:t>
      </w:r>
      <w:r w:rsidRPr="0026580A">
        <w:tab/>
      </w:r>
      <w:r w:rsidR="00495F64">
        <w:t>At</w:t>
      </w:r>
      <w:r w:rsidRPr="0068579D">
        <w:t xml:space="preserve"> 764 (recommendation 42).</w:t>
      </w:r>
    </w:p>
  </w:footnote>
  <w:footnote w:id="199">
    <w:p w14:paraId="412B8E98" w14:textId="77777777" w:rsidR="008D4B53" w:rsidRPr="0068579D" w:rsidRDefault="008D4B53" w:rsidP="008D4B53">
      <w:pPr>
        <w:pStyle w:val="FootnoteText"/>
      </w:pPr>
      <w:r w:rsidRPr="0068579D">
        <w:rPr>
          <w:rStyle w:val="FootnoteReference"/>
        </w:rPr>
        <w:footnoteRef/>
      </w:r>
      <w:r w:rsidRPr="0068579D">
        <w:t xml:space="preserve"> </w:t>
      </w:r>
      <w:r w:rsidRPr="0068579D">
        <w:tab/>
        <w:t xml:space="preserve">Ngā </w:t>
      </w:r>
      <w:r w:rsidRPr="0068579D">
        <w:t xml:space="preserve">Pirihimana o Aotearoa | New Zealand Police </w:t>
      </w:r>
      <w:r w:rsidRPr="00AC230E">
        <w:t>“</w:t>
      </w:r>
      <w:hyperlink r:id="rId11" w:history="1">
        <w:r w:rsidRPr="00AC230E">
          <w:rPr>
            <w:rStyle w:val="Hyperlink"/>
          </w:rPr>
          <w:t>Hate-motivated Crimes Official Information Act Responses</w:t>
        </w:r>
      </w:hyperlink>
      <w:r w:rsidRPr="00AC230E">
        <w:t>”</w:t>
      </w:r>
      <w:r w:rsidRPr="0068579D">
        <w:t xml:space="preserve"> &lt;www.police.govt.nz&gt;.</w:t>
      </w:r>
    </w:p>
  </w:footnote>
  <w:footnote w:id="200">
    <w:p w14:paraId="3F0A3D47" w14:textId="77777777" w:rsidR="008D4B53" w:rsidRDefault="008D4B53" w:rsidP="008D4B53">
      <w:pPr>
        <w:pStyle w:val="FootnoteText"/>
      </w:pPr>
      <w:r w:rsidRPr="0068579D">
        <w:rPr>
          <w:rStyle w:val="FootnoteReference"/>
        </w:rPr>
        <w:footnoteRef/>
      </w:r>
      <w:r w:rsidRPr="0068579D">
        <w:t xml:space="preserve"> </w:t>
      </w:r>
      <w:r w:rsidRPr="0068579D">
        <w:tab/>
        <w:t xml:space="preserve">Finn Blackwell </w:t>
      </w:r>
      <w:r w:rsidRPr="004D2606">
        <w:t>“</w:t>
      </w:r>
      <w:hyperlink r:id="rId12" w:history="1">
        <w:r w:rsidRPr="004D2606">
          <w:rPr>
            <w:rStyle w:val="Hyperlink"/>
          </w:rPr>
          <w:t>Police log more than 20,000 hate crimes in NZ since 2020</w:t>
        </w:r>
      </w:hyperlink>
      <w:r w:rsidRPr="004D2606">
        <w:t>”</w:t>
      </w:r>
      <w:r w:rsidRPr="0068579D">
        <w:t xml:space="preserve"> (20 August 2024) Radio New Zealand &lt;www.rnz.co.nz&gt;; and Charlotte Graham-McLay </w:t>
      </w:r>
      <w:r>
        <w:t>“</w:t>
      </w:r>
      <w:hyperlink r:id="rId13" w:history="1">
        <w:r>
          <w:rPr>
            <w:rStyle w:val="Hyperlink"/>
          </w:rPr>
          <w:t>Racism, homophobia fuelling thousands of crimes in New Zealand each year, figures show</w:t>
        </w:r>
      </w:hyperlink>
      <w:r>
        <w:t>”</w:t>
      </w:r>
      <w:r w:rsidRPr="0068579D">
        <w:t xml:space="preserve"> </w:t>
      </w:r>
      <w:r w:rsidRPr="0068579D">
        <w:rPr>
          <w:i/>
          <w:iCs/>
        </w:rPr>
        <w:t xml:space="preserve">The Guardian </w:t>
      </w:r>
      <w:r w:rsidRPr="0068579D">
        <w:t>(online ed, London, 7 June 2023).</w:t>
      </w:r>
    </w:p>
  </w:footnote>
  <w:footnote w:id="201">
    <w:p w14:paraId="60B5F2FA" w14:textId="77777777" w:rsidR="008D4B53" w:rsidRPr="008E372D" w:rsidRDefault="008D4B53" w:rsidP="008D4B53">
      <w:pPr>
        <w:pStyle w:val="FootnoteText"/>
      </w:pPr>
      <w:r w:rsidRPr="008E372D">
        <w:rPr>
          <w:rStyle w:val="FootnoteReference"/>
        </w:rPr>
        <w:footnoteRef/>
      </w:r>
      <w:r w:rsidRPr="008E372D">
        <w:t xml:space="preserve"> </w:t>
      </w:r>
      <w:r w:rsidRPr="008E372D">
        <w:tab/>
        <w:t>Sentencing Act 2002, s 9(1)(h).</w:t>
      </w:r>
    </w:p>
  </w:footnote>
  <w:footnote w:id="202">
    <w:p w14:paraId="3F375556" w14:textId="77777777" w:rsidR="008D4B53" w:rsidRPr="008E372D" w:rsidRDefault="008D4B53" w:rsidP="008D4B53">
      <w:pPr>
        <w:pStyle w:val="FootnoteText"/>
      </w:pPr>
      <w:r w:rsidRPr="008E372D">
        <w:rPr>
          <w:rStyle w:val="FootnoteReference"/>
        </w:rPr>
        <w:footnoteRef/>
      </w:r>
      <w:r w:rsidRPr="008E372D">
        <w:t xml:space="preserve"> </w:t>
      </w:r>
      <w:r w:rsidRPr="008E372D">
        <w:tab/>
        <w:t>See, for example,</w:t>
      </w:r>
      <w:r w:rsidRPr="008E372D">
        <w:rPr>
          <w:i/>
        </w:rPr>
        <w:t xml:space="preserve"> Arps v Police </w:t>
      </w:r>
      <w:r w:rsidRPr="008E372D">
        <w:t>[2019] NZCA 592, [2020] 2 NZLR 94 at [10], [32] and [48]</w:t>
      </w:r>
      <w:r w:rsidRPr="008E372D">
        <w:t>–[49];</w:t>
      </w:r>
      <w:r>
        <w:t xml:space="preserve"> and</w:t>
      </w:r>
      <w:r w:rsidRPr="008E372D">
        <w:t xml:space="preserve"> </w:t>
      </w:r>
      <w:r w:rsidRPr="008E372D">
        <w:rPr>
          <w:i/>
        </w:rPr>
        <w:t xml:space="preserve">Solicitor-General v Milne </w:t>
      </w:r>
      <w:r w:rsidRPr="008E372D">
        <w:t>[2020] NZCA 134 at [41].</w:t>
      </w:r>
    </w:p>
  </w:footnote>
  <w:footnote w:id="203">
    <w:p w14:paraId="48D18907" w14:textId="77777777" w:rsidR="008D4B53" w:rsidRPr="008E372D" w:rsidRDefault="008D4B53" w:rsidP="008D4B53">
      <w:pPr>
        <w:pStyle w:val="FootnoteText"/>
      </w:pPr>
      <w:r w:rsidRPr="008E372D">
        <w:rPr>
          <w:rStyle w:val="FootnoteReference"/>
        </w:rPr>
        <w:footnoteRef/>
      </w:r>
      <w:r w:rsidRPr="008E372D">
        <w:t xml:space="preserve"> </w:t>
      </w:r>
      <w:r w:rsidRPr="008E372D">
        <w:tab/>
        <w:t>Gail Mason and Kristin Macintosh “Hate Crime Sentencing Laws in New Zealand and Australia: Is there a Difference?” [2014] NZ L Rev 647 at 678.</w:t>
      </w:r>
    </w:p>
  </w:footnote>
  <w:footnote w:id="204">
    <w:p w14:paraId="2982A1A5" w14:textId="77777777" w:rsidR="008D4B53" w:rsidRPr="008E372D" w:rsidRDefault="008D4B53" w:rsidP="008D4B53">
      <w:pPr>
        <w:pStyle w:val="FootnoteText"/>
      </w:pPr>
      <w:r w:rsidRPr="008E372D">
        <w:rPr>
          <w:rStyle w:val="FootnoteReference"/>
        </w:rPr>
        <w:footnoteRef/>
      </w:r>
      <w:r w:rsidRPr="008E372D">
        <w:t xml:space="preserve"> </w:t>
      </w:r>
      <w:r w:rsidRPr="008E372D">
        <w:tab/>
      </w:r>
      <w:r w:rsidRPr="008E372D">
        <w:rPr>
          <w:i/>
        </w:rPr>
        <w:t xml:space="preserve">R v Milne </w:t>
      </w:r>
      <w:r w:rsidRPr="008E372D">
        <w:t>[2019] NZHC 1703</w:t>
      </w:r>
      <w:r w:rsidRPr="008E372D">
        <w:rPr>
          <w:i/>
        </w:rPr>
        <w:t xml:space="preserve"> </w:t>
      </w:r>
      <w:r w:rsidRPr="008E372D">
        <w:t>at [47]</w:t>
      </w:r>
      <w:r>
        <w:t>–</w:t>
      </w:r>
      <w:r w:rsidRPr="008E372D">
        <w:t>[48].</w:t>
      </w:r>
    </w:p>
  </w:footnote>
  <w:footnote w:id="205">
    <w:p w14:paraId="137FF117" w14:textId="77777777" w:rsidR="008D4B53" w:rsidRPr="008E372D" w:rsidRDefault="008D4B53" w:rsidP="008D4B53">
      <w:pPr>
        <w:pStyle w:val="FootnoteText"/>
      </w:pPr>
      <w:r w:rsidRPr="008E372D">
        <w:rPr>
          <w:rStyle w:val="FootnoteReference"/>
        </w:rPr>
        <w:footnoteRef/>
      </w:r>
      <w:r w:rsidRPr="008E372D">
        <w:t xml:space="preserve"> </w:t>
      </w:r>
      <w:r w:rsidRPr="008E372D">
        <w:tab/>
      </w:r>
      <w:r w:rsidRPr="008E372D">
        <w:rPr>
          <w:i/>
          <w:iCs/>
        </w:rPr>
        <w:t>S</w:t>
      </w:r>
      <w:r w:rsidRPr="008E372D">
        <w:rPr>
          <w:i/>
        </w:rPr>
        <w:t xml:space="preserve">olicitor-General v Milne </w:t>
      </w:r>
      <w:r w:rsidRPr="008E372D">
        <w:t>[2020] NZCA 134 at [40].</w:t>
      </w:r>
    </w:p>
  </w:footnote>
  <w:footnote w:id="206">
    <w:p w14:paraId="2E50B109" w14:textId="77D7B75D" w:rsidR="008D4B53" w:rsidRDefault="008D4B53" w:rsidP="008D4B53">
      <w:pPr>
        <w:pStyle w:val="FootnoteText"/>
      </w:pPr>
      <w:r w:rsidRPr="008E372D">
        <w:rPr>
          <w:rStyle w:val="FootnoteReference"/>
        </w:rPr>
        <w:footnoteRef/>
      </w:r>
      <w:r w:rsidRPr="008E372D">
        <w:t xml:space="preserve"> </w:t>
      </w:r>
      <w:r w:rsidRPr="008E372D">
        <w:tab/>
      </w:r>
      <w:r w:rsidR="003B0038" w:rsidRPr="003B0038">
        <w:t>At</w:t>
      </w:r>
      <w:r w:rsidRPr="003B0038">
        <w:t xml:space="preserve"> </w:t>
      </w:r>
      <w:r w:rsidRPr="008E372D">
        <w:t>[36] and [41].</w:t>
      </w:r>
    </w:p>
  </w:footnote>
  <w:footnote w:id="207">
    <w:p w14:paraId="68A46A27" w14:textId="77777777" w:rsidR="008D4B53" w:rsidRPr="00DB2143" w:rsidRDefault="008D4B53" w:rsidP="008D4B53">
      <w:pPr>
        <w:pStyle w:val="FootnoteText"/>
      </w:pPr>
      <w:r w:rsidRPr="00DB2143">
        <w:rPr>
          <w:rStyle w:val="FootnoteReference"/>
        </w:rPr>
        <w:footnoteRef/>
      </w:r>
      <w:r w:rsidRPr="00DB2143">
        <w:t xml:space="preserve"> </w:t>
      </w:r>
      <w:r w:rsidRPr="00DB2143">
        <w:tab/>
        <w:t>See Gail Mason and Kristin Macintosh “Hate Crime Sentencing Laws in New Zealand and Australia: Is there a Difference?” [2014] NZ L Rev 647 at 678.</w:t>
      </w:r>
    </w:p>
  </w:footnote>
  <w:footnote w:id="208">
    <w:p w14:paraId="068949BD" w14:textId="77777777" w:rsidR="008D4B53" w:rsidRPr="00DB2143" w:rsidRDefault="008D4B53" w:rsidP="008D4B53">
      <w:pPr>
        <w:pStyle w:val="FootnoteText"/>
      </w:pPr>
      <w:r w:rsidRPr="00DB2143">
        <w:rPr>
          <w:rStyle w:val="FootnoteReference"/>
        </w:rPr>
        <w:footnoteRef/>
      </w:r>
      <w:r w:rsidRPr="00DB2143">
        <w:t xml:space="preserve"> </w:t>
      </w:r>
      <w:r w:rsidRPr="00DB2143">
        <w:tab/>
      </w:r>
      <w:r w:rsidRPr="00DB2143">
        <w:rPr>
          <w:i/>
          <w:iCs/>
        </w:rPr>
        <w:t xml:space="preserve">R v Pahau </w:t>
      </w:r>
      <w:r w:rsidRPr="00DB2143">
        <w:t>HC New Plymouth CRI-2008-043-4555, 16 August 2010 at [39]</w:t>
      </w:r>
      <w:r w:rsidRPr="00DB2143">
        <w:t>–[40]. This decision was appealed but the hate crime aggravating factor was not considered in later judgments.</w:t>
      </w:r>
    </w:p>
  </w:footnote>
  <w:footnote w:id="209">
    <w:p w14:paraId="5BDE9CE4" w14:textId="77777777" w:rsidR="008D4B53" w:rsidRPr="00DB2143" w:rsidRDefault="008D4B53" w:rsidP="008D4B53">
      <w:pPr>
        <w:pStyle w:val="FootnoteText"/>
      </w:pPr>
      <w:r w:rsidRPr="00DB2143">
        <w:rPr>
          <w:rStyle w:val="FootnoteReference"/>
        </w:rPr>
        <w:footnoteRef/>
      </w:r>
      <w:r w:rsidRPr="00DB2143">
        <w:t xml:space="preserve"> </w:t>
      </w:r>
      <w:r w:rsidRPr="00DB2143">
        <w:tab/>
      </w:r>
      <w:r w:rsidRPr="00DB2143">
        <w:rPr>
          <w:i/>
        </w:rPr>
        <w:t xml:space="preserve">Lawrence v Police </w:t>
      </w:r>
      <w:r w:rsidRPr="00DB2143">
        <w:t>[2015] NZHC 1122 at [29]. The court did not explain the reasons for this finding.</w:t>
      </w:r>
    </w:p>
  </w:footnote>
  <w:footnote w:id="210">
    <w:p w14:paraId="0635D0BE" w14:textId="77777777" w:rsidR="008D4B53" w:rsidRPr="0027399B" w:rsidRDefault="008D4B53" w:rsidP="008D4B53">
      <w:pPr>
        <w:pStyle w:val="FootnoteText"/>
        <w:rPr>
          <w:i/>
          <w:iCs/>
        </w:rPr>
      </w:pPr>
      <w:r w:rsidRPr="00DB2143">
        <w:rPr>
          <w:rStyle w:val="FootnoteReference"/>
        </w:rPr>
        <w:footnoteRef/>
      </w:r>
      <w:r w:rsidRPr="00DB2143">
        <w:t xml:space="preserve"> </w:t>
      </w:r>
      <w:r w:rsidRPr="00DB2143">
        <w:tab/>
        <w:t xml:space="preserve">For example, </w:t>
      </w:r>
      <w:r w:rsidRPr="00DB2143">
        <w:rPr>
          <w:i/>
        </w:rPr>
        <w:t>R v Ormsby-Turner</w:t>
      </w:r>
      <w:r w:rsidRPr="00DB2143">
        <w:rPr>
          <w:rFonts w:ascii="Calibri" w:hAnsi="Calibri" w:cs="Calibri"/>
        </w:rPr>
        <w:t> </w:t>
      </w:r>
      <w:r w:rsidRPr="00DB2143">
        <w:t xml:space="preserve">[2023] NZHC 406; </w:t>
      </w:r>
      <w:r w:rsidRPr="00DB2143">
        <w:rPr>
          <w:i/>
        </w:rPr>
        <w:t>R v Kahia</w:t>
      </w:r>
      <w:r w:rsidRPr="00DB2143">
        <w:rPr>
          <w:rFonts w:ascii="Calibri" w:hAnsi="Calibri" w:cs="Calibri"/>
        </w:rPr>
        <w:t> </w:t>
      </w:r>
      <w:r w:rsidRPr="00DB2143">
        <w:t xml:space="preserve">[2019] NZHC 1021; and </w:t>
      </w:r>
      <w:r w:rsidRPr="00DB2143">
        <w:rPr>
          <w:i/>
        </w:rPr>
        <w:t xml:space="preserve">R v </w:t>
      </w:r>
      <w:r w:rsidRPr="00DB2143">
        <w:rPr>
          <w:i/>
        </w:rPr>
        <w:t>Te Tomo</w:t>
      </w:r>
      <w:r w:rsidRPr="00DB2143">
        <w:rPr>
          <w:rFonts w:ascii="Calibri" w:hAnsi="Calibri" w:cs="Calibri"/>
          <w:i/>
        </w:rPr>
        <w:t> </w:t>
      </w:r>
      <w:r w:rsidRPr="00DB2143">
        <w:t>[2015] NZHC 2671. Although, as discussed below, this may be because there is another aggravating factor that covers the situation.</w:t>
      </w:r>
    </w:p>
  </w:footnote>
  <w:footnote w:id="211">
    <w:p w14:paraId="5995AA71" w14:textId="77777777" w:rsidR="008D4B53" w:rsidRPr="00D66FE3" w:rsidRDefault="008D4B53" w:rsidP="008D4B53">
      <w:pPr>
        <w:pStyle w:val="FootnoteText"/>
      </w:pPr>
      <w:r w:rsidRPr="00D66FE3">
        <w:rPr>
          <w:rStyle w:val="FootnoteReference"/>
        </w:rPr>
        <w:footnoteRef/>
      </w:r>
      <w:r w:rsidRPr="00D66FE3">
        <w:t xml:space="preserve"> </w:t>
      </w:r>
      <w:r w:rsidRPr="00D66FE3">
        <w:tab/>
        <w:t xml:space="preserve">When the hate crime aggravating factor was introduced, it appears some MPs thought “gender” would be covered by the term “gender identity”, which is listed as an example of an enduring common characteristic (see Charlotte Brown “Legislating against Hate Crime in New Zealand: The Need to Recognise Gender-Based Violence” (2004) 35 VUWLR 591 at 595). Police does record any gender-based hostility (including hostility against women) under the “gender identity” category when recording a reported hate crime. However, case law suggests sentencing decisions rarely apply the aggravating factor to hostility based on sex. Legislation usually refers to “gender identity” and “sex” separately (see, for example, s 14(1) of the Legislation Act 2019). </w:t>
      </w:r>
    </w:p>
  </w:footnote>
  <w:footnote w:id="212">
    <w:p w14:paraId="5DB88B56" w14:textId="77777777" w:rsidR="008D4B53" w:rsidRPr="00D66FE3" w:rsidRDefault="008D4B53" w:rsidP="008D4B53">
      <w:pPr>
        <w:pStyle w:val="FootnoteText"/>
      </w:pPr>
      <w:r w:rsidRPr="00D66FE3">
        <w:rPr>
          <w:rStyle w:val="FootnoteReference"/>
        </w:rPr>
        <w:footnoteRef/>
      </w:r>
      <w:r w:rsidRPr="00D66FE3">
        <w:t xml:space="preserve"> </w:t>
      </w:r>
      <w:r w:rsidRPr="00D66FE3">
        <w:tab/>
      </w:r>
      <w:r w:rsidRPr="00D66FE3">
        <w:rPr>
          <w:i/>
        </w:rPr>
        <w:t xml:space="preserve">R v Coleman </w:t>
      </w:r>
      <w:r w:rsidRPr="00D66FE3">
        <w:t xml:space="preserve">HC Auckland T024701, 25 March 2004 at [15] and [24] (s 9(1)(h) not referred to directly); and </w:t>
      </w:r>
      <w:r w:rsidRPr="00D66FE3">
        <w:rPr>
          <w:i/>
        </w:rPr>
        <w:t xml:space="preserve">R v Johnston </w:t>
      </w:r>
      <w:r w:rsidRPr="00D66FE3">
        <w:t>HC Auckland T023336, 5 August 2003 at [17].</w:t>
      </w:r>
    </w:p>
  </w:footnote>
  <w:footnote w:id="213">
    <w:p w14:paraId="0BC65DBA" w14:textId="77777777" w:rsidR="008D4B53" w:rsidRPr="00D66FE3" w:rsidRDefault="008D4B53" w:rsidP="008D4B53">
      <w:pPr>
        <w:pStyle w:val="FootnoteText"/>
      </w:pPr>
      <w:r w:rsidRPr="00D66FE3">
        <w:rPr>
          <w:rStyle w:val="FootnoteReference"/>
        </w:rPr>
        <w:footnoteRef/>
      </w:r>
      <w:r w:rsidRPr="00D66FE3">
        <w:t xml:space="preserve"> </w:t>
      </w:r>
      <w:r w:rsidRPr="00D66FE3">
        <w:tab/>
        <w:t xml:space="preserve">See, for example, </w:t>
      </w:r>
      <w:r w:rsidRPr="00D66FE3">
        <w:rPr>
          <w:i/>
        </w:rPr>
        <w:t>R v Robertson</w:t>
      </w:r>
      <w:r w:rsidRPr="00D66FE3">
        <w:rPr>
          <w:rFonts w:ascii="Calibri" w:hAnsi="Calibri" w:cs="Calibri"/>
        </w:rPr>
        <w:t> </w:t>
      </w:r>
      <w:r w:rsidRPr="00D66FE3">
        <w:t xml:space="preserve">[2021] NZHC 3484 at [53]; </w:t>
      </w:r>
      <w:r w:rsidRPr="00D66FE3">
        <w:rPr>
          <w:i/>
        </w:rPr>
        <w:t>R v Warner</w:t>
      </w:r>
      <w:r w:rsidRPr="00D66FE3">
        <w:rPr>
          <w:rFonts w:ascii="Calibri" w:hAnsi="Calibri" w:cs="Calibri"/>
        </w:rPr>
        <w:t> </w:t>
      </w:r>
      <w:r w:rsidRPr="00D66FE3">
        <w:t xml:space="preserve">[2021] NZHC 1618 at [69]; </w:t>
      </w:r>
      <w:r w:rsidRPr="00D66FE3">
        <w:rPr>
          <w:i/>
        </w:rPr>
        <w:t xml:space="preserve">R v Leahy </w:t>
      </w:r>
      <w:r w:rsidRPr="00D66FE3">
        <w:t xml:space="preserve">[2019] NZHC 290 at [53]; </w:t>
      </w:r>
      <w:r w:rsidRPr="00D66FE3">
        <w:rPr>
          <w:i/>
        </w:rPr>
        <w:t>R v Minogue</w:t>
      </w:r>
      <w:r w:rsidRPr="00D66FE3">
        <w:rPr>
          <w:rFonts w:ascii="Calibri" w:hAnsi="Calibri" w:cs="Calibri"/>
        </w:rPr>
        <w:t> </w:t>
      </w:r>
      <w:r w:rsidRPr="00D66FE3">
        <w:t xml:space="preserve">[2019] NZHC 2921 at [97]; </w:t>
      </w:r>
      <w:r w:rsidRPr="00D66FE3">
        <w:rPr>
          <w:i/>
        </w:rPr>
        <w:t xml:space="preserve">Evans v R </w:t>
      </w:r>
      <w:r w:rsidRPr="00D66FE3">
        <w:t xml:space="preserve">[2018] NZHC 850 at [30]; </w:t>
      </w:r>
      <w:r w:rsidRPr="00D66FE3">
        <w:rPr>
          <w:i/>
        </w:rPr>
        <w:t>R v Henry</w:t>
      </w:r>
      <w:r w:rsidRPr="00D66FE3">
        <w:rPr>
          <w:rFonts w:ascii="Calibri" w:hAnsi="Calibri" w:cs="Calibri"/>
        </w:rPr>
        <w:t> </w:t>
      </w:r>
      <w:r w:rsidRPr="00D66FE3">
        <w:t xml:space="preserve">[2018] NZHC 1893 at [49]; and </w:t>
      </w:r>
      <w:r w:rsidRPr="00D66FE3">
        <w:rPr>
          <w:i/>
        </w:rPr>
        <w:t xml:space="preserve">R v </w:t>
      </w:r>
      <w:r w:rsidRPr="00D66FE3">
        <w:rPr>
          <w:i/>
        </w:rPr>
        <w:t>Watene</w:t>
      </w:r>
      <w:r w:rsidRPr="00D66FE3">
        <w:rPr>
          <w:rFonts w:ascii="Calibri" w:hAnsi="Calibri" w:cs="Calibri"/>
        </w:rPr>
        <w:t> </w:t>
      </w:r>
      <w:r w:rsidRPr="00D66FE3">
        <w:t>[2017] NZHC 1301 at [20].</w:t>
      </w:r>
    </w:p>
  </w:footnote>
  <w:footnote w:id="214">
    <w:p w14:paraId="5406693C" w14:textId="77777777" w:rsidR="008D4B53" w:rsidRPr="00D66FE3" w:rsidRDefault="008D4B53" w:rsidP="008D4B53">
      <w:pPr>
        <w:pStyle w:val="FootnoteText"/>
      </w:pPr>
      <w:r w:rsidRPr="00D66FE3">
        <w:rPr>
          <w:rStyle w:val="FootnoteReference"/>
        </w:rPr>
        <w:footnoteRef/>
      </w:r>
      <w:r w:rsidRPr="00D66FE3">
        <w:t xml:space="preserve"> </w:t>
      </w:r>
      <w:r w:rsidRPr="00D66FE3">
        <w:tab/>
      </w:r>
      <w:r w:rsidRPr="00D66FE3">
        <w:rPr>
          <w:i/>
        </w:rPr>
        <w:t xml:space="preserve">R v Robinson </w:t>
      </w:r>
      <w:r w:rsidRPr="00D66FE3">
        <w:t xml:space="preserve">[2004] NSWSC 465; and </w:t>
      </w:r>
      <w:r w:rsidRPr="00D66FE3">
        <w:rPr>
          <w:i/>
        </w:rPr>
        <w:t xml:space="preserve">Dunn v R </w:t>
      </w:r>
      <w:r w:rsidRPr="00D66FE3">
        <w:t>[2007] NSWCCA 312.</w:t>
      </w:r>
    </w:p>
  </w:footnote>
  <w:footnote w:id="215">
    <w:p w14:paraId="14FFF346" w14:textId="6664D3EF" w:rsidR="008D4B53" w:rsidRPr="00C47C63" w:rsidRDefault="008D4B53" w:rsidP="008D4B53">
      <w:pPr>
        <w:pStyle w:val="FootnoteText"/>
      </w:pPr>
      <w:r w:rsidRPr="00D66FE3">
        <w:rPr>
          <w:rStyle w:val="FootnoteReference"/>
        </w:rPr>
        <w:footnoteRef/>
      </w:r>
      <w:r w:rsidRPr="00D66FE3">
        <w:t xml:space="preserve"> </w:t>
      </w:r>
      <w:r w:rsidRPr="00D66FE3">
        <w:tab/>
        <w:t xml:space="preserve">New South Wales Law Reform Commission </w:t>
      </w:r>
      <w:r w:rsidRPr="00D66FE3">
        <w:rPr>
          <w:i/>
        </w:rPr>
        <w:t xml:space="preserve">Sentencing </w:t>
      </w:r>
      <w:r w:rsidRPr="00D66FE3">
        <w:t xml:space="preserve">(R139, 2013) at [4.186] and recommendation 4.8. In the Commission’s view, “the focus of the legislation should be on the minority and vulnerable or subjugated groups in whose interest hate crime laws have traditionally been developed” (at [4.186]). The Commission’s recommendation has not yet been </w:t>
      </w:r>
      <w:r w:rsidRPr="00BE2245">
        <w:t>implemented.</w:t>
      </w:r>
      <w:r w:rsidR="00B653CA" w:rsidRPr="00BE2245">
        <w:t xml:space="preserve"> </w:t>
      </w:r>
      <w:r w:rsidR="00344377" w:rsidRPr="00BE2245">
        <w:t xml:space="preserve">In </w:t>
      </w:r>
      <w:r w:rsidR="006053B4" w:rsidRPr="00BE2245">
        <w:t xml:space="preserve">a </w:t>
      </w:r>
      <w:r w:rsidR="00344377" w:rsidRPr="00BE2245">
        <w:t>2024</w:t>
      </w:r>
      <w:r w:rsidR="006053B4" w:rsidRPr="00BE2245">
        <w:t xml:space="preserve"> report</w:t>
      </w:r>
      <w:r w:rsidR="00344377" w:rsidRPr="00BE2245">
        <w:t xml:space="preserve">, the Commission </w:t>
      </w:r>
      <w:r w:rsidR="00D92FEB" w:rsidRPr="00BE2245">
        <w:t xml:space="preserve">recommended the Government </w:t>
      </w:r>
      <w:r w:rsidR="00C37175" w:rsidRPr="00BE2245">
        <w:t xml:space="preserve">consider reviewing the effectiveness of the aggravating </w:t>
      </w:r>
      <w:r w:rsidR="001D11C1" w:rsidRPr="00BE2245">
        <w:t>factor</w:t>
      </w:r>
      <w:r w:rsidR="001B5A2D" w:rsidRPr="00BE2245">
        <w:t xml:space="preserve"> (although without specific reference to protected characteristics)</w:t>
      </w:r>
      <w:r w:rsidR="00915D20" w:rsidRPr="00BE2245">
        <w:t xml:space="preserve">: </w:t>
      </w:r>
      <w:r w:rsidR="004629CB" w:rsidRPr="00BE2245">
        <w:t>New South Wales Law Reform Commission</w:t>
      </w:r>
      <w:r w:rsidR="00A45FEB" w:rsidRPr="00BE2245">
        <w:t xml:space="preserve"> </w:t>
      </w:r>
      <w:r w:rsidR="00A45FEB" w:rsidRPr="00BE2245">
        <w:rPr>
          <w:i/>
          <w:iCs/>
        </w:rPr>
        <w:t xml:space="preserve">Serious racial and religious vilification </w:t>
      </w:r>
      <w:r w:rsidR="00C47C63" w:rsidRPr="00BE2245">
        <w:t>(R151, 2024)</w:t>
      </w:r>
      <w:r w:rsidR="003079D1" w:rsidRPr="00BE2245">
        <w:t xml:space="preserve"> at </w:t>
      </w:r>
      <w:r w:rsidR="007C1BAD" w:rsidRPr="00BE2245">
        <w:t>[8.36]</w:t>
      </w:r>
      <w:r w:rsidR="007C1BAD" w:rsidRPr="00BE2245">
        <w:t>–[8.50] and recommendation 8.1</w:t>
      </w:r>
      <w:r w:rsidR="003A7051" w:rsidRPr="00BE2245">
        <w:t>.</w:t>
      </w:r>
    </w:p>
  </w:footnote>
  <w:footnote w:id="216">
    <w:p w14:paraId="3A247B0E" w14:textId="77777777" w:rsidR="008D4B53" w:rsidRPr="003A66E2" w:rsidRDefault="008D4B53" w:rsidP="008D4B53">
      <w:pPr>
        <w:pStyle w:val="FootnoteText"/>
      </w:pPr>
      <w:r>
        <w:rPr>
          <w:rStyle w:val="FootnoteReference"/>
        </w:rPr>
        <w:footnoteRef/>
      </w:r>
      <w:r>
        <w:t xml:space="preserve"> </w:t>
      </w:r>
      <w:r>
        <w:tab/>
      </w:r>
      <w:r w:rsidRPr="003A66E2">
        <w:t>Sentencing Act 2002, s 9(</w:t>
      </w:r>
      <w:r w:rsidRPr="003A66E2">
        <w:t>1)(</w:t>
      </w:r>
      <w:r w:rsidRPr="003A66E2">
        <w:t xml:space="preserve">hb). </w:t>
      </w:r>
    </w:p>
  </w:footnote>
  <w:footnote w:id="217">
    <w:p w14:paraId="24918B86" w14:textId="77777777" w:rsidR="008D4B53" w:rsidRPr="003A66E2" w:rsidRDefault="008D4B53" w:rsidP="008D4B53">
      <w:pPr>
        <w:pStyle w:val="FootnoteText"/>
      </w:pPr>
      <w:r w:rsidRPr="003A66E2">
        <w:rPr>
          <w:rStyle w:val="FootnoteReference"/>
        </w:rPr>
        <w:footnoteRef/>
      </w:r>
      <w:r w:rsidRPr="003A66E2">
        <w:t xml:space="preserve"> </w:t>
      </w:r>
      <w:r w:rsidRPr="003A66E2">
        <w:tab/>
      </w:r>
      <w:r w:rsidRPr="003A66E2">
        <w:rPr>
          <w:i/>
        </w:rPr>
        <w:t xml:space="preserve">R v Pahau </w:t>
      </w:r>
      <w:r w:rsidRPr="003A66E2">
        <w:t>HC New Plymouth CRI-2008-043-4555, 16 August 2010 at [41] and [66].</w:t>
      </w:r>
    </w:p>
  </w:footnote>
  <w:footnote w:id="218">
    <w:p w14:paraId="7EA2596F" w14:textId="77777777" w:rsidR="008D4B53" w:rsidRPr="003A66E2" w:rsidRDefault="008D4B53" w:rsidP="008D4B53">
      <w:pPr>
        <w:pStyle w:val="FootnoteText"/>
      </w:pPr>
      <w:r w:rsidRPr="003A66E2">
        <w:rPr>
          <w:rStyle w:val="FootnoteReference"/>
        </w:rPr>
        <w:footnoteRef/>
      </w:r>
      <w:r w:rsidRPr="003A66E2">
        <w:t xml:space="preserve"> </w:t>
      </w:r>
      <w:r w:rsidRPr="003A66E2">
        <w:tab/>
        <w:t>Sentencing Act 2002, s 9(1)(g).</w:t>
      </w:r>
    </w:p>
  </w:footnote>
  <w:footnote w:id="219">
    <w:p w14:paraId="354DFBA6" w14:textId="77777777" w:rsidR="008D4B53" w:rsidRPr="003A66E2" w:rsidRDefault="008D4B53" w:rsidP="008D4B53">
      <w:pPr>
        <w:pStyle w:val="FootnoteText"/>
      </w:pPr>
      <w:r w:rsidRPr="003A66E2">
        <w:rPr>
          <w:rStyle w:val="FootnoteReference"/>
        </w:rPr>
        <w:footnoteRef/>
      </w:r>
      <w:r w:rsidRPr="003A66E2">
        <w:t xml:space="preserve"> </w:t>
      </w:r>
      <w:r w:rsidRPr="003A66E2">
        <w:tab/>
        <w:t xml:space="preserve">See, for example, </w:t>
      </w:r>
      <w:r w:rsidRPr="003A66E2">
        <w:rPr>
          <w:i/>
        </w:rPr>
        <w:t xml:space="preserve">Houkamau v </w:t>
      </w:r>
      <w:r w:rsidRPr="003A66E2">
        <w:rPr>
          <w:i/>
          <w:iCs/>
        </w:rPr>
        <w:t>Police</w:t>
      </w:r>
      <w:r w:rsidRPr="003A66E2">
        <w:rPr>
          <w:rFonts w:ascii="Cambria Math" w:hAnsi="Cambria Math" w:cs="Cambria Math"/>
        </w:rPr>
        <w:t> </w:t>
      </w:r>
      <w:r w:rsidRPr="003A66E2">
        <w:t>[2022] NZHC 152</w:t>
      </w:r>
      <w:r w:rsidRPr="003A66E2">
        <w:rPr>
          <w:rFonts w:ascii="Calibri" w:hAnsi="Calibri" w:cs="Calibri"/>
        </w:rPr>
        <w:t> </w:t>
      </w:r>
      <w:r w:rsidRPr="003A66E2">
        <w:t>at [15];</w:t>
      </w:r>
      <w:r w:rsidRPr="003A66E2">
        <w:rPr>
          <w:rFonts w:ascii="Calibri" w:hAnsi="Calibri" w:cs="Calibri"/>
        </w:rPr>
        <w:t> </w:t>
      </w:r>
      <w:r w:rsidRPr="003A66E2">
        <w:rPr>
          <w:i/>
        </w:rPr>
        <w:t xml:space="preserve">F (CA691/2021) v </w:t>
      </w:r>
      <w:r w:rsidRPr="003A66E2">
        <w:rPr>
          <w:i/>
          <w:iCs/>
        </w:rPr>
        <w:t>R</w:t>
      </w:r>
      <w:r w:rsidRPr="003A66E2">
        <w:rPr>
          <w:rFonts w:ascii="Cambria Math" w:hAnsi="Cambria Math" w:cs="Cambria Math"/>
        </w:rPr>
        <w:t> </w:t>
      </w:r>
      <w:r w:rsidRPr="003A66E2">
        <w:t>[2022] NZCA 217</w:t>
      </w:r>
      <w:r w:rsidRPr="003A66E2">
        <w:rPr>
          <w:rFonts w:ascii="Calibri" w:hAnsi="Calibri" w:cs="Calibri"/>
        </w:rPr>
        <w:t> </w:t>
      </w:r>
      <w:r w:rsidRPr="003A66E2">
        <w:t>at [41]; and</w:t>
      </w:r>
      <w:r w:rsidRPr="003A66E2">
        <w:rPr>
          <w:rFonts w:ascii="Calibri" w:hAnsi="Calibri" w:cs="Calibri"/>
        </w:rPr>
        <w:t> </w:t>
      </w:r>
      <w:r w:rsidRPr="003A66E2">
        <w:rPr>
          <w:i/>
        </w:rPr>
        <w:t xml:space="preserve">Pearson v </w:t>
      </w:r>
      <w:r w:rsidRPr="003A66E2">
        <w:rPr>
          <w:i/>
          <w:iCs/>
        </w:rPr>
        <w:t>R</w:t>
      </w:r>
      <w:r w:rsidRPr="003A66E2">
        <w:rPr>
          <w:rFonts w:ascii="Cambria Math" w:hAnsi="Cambria Math" w:cs="Cambria Math"/>
        </w:rPr>
        <w:t> </w:t>
      </w:r>
      <w:r w:rsidRPr="003A66E2">
        <w:t>[2020] NZCA 573</w:t>
      </w:r>
      <w:r w:rsidRPr="003A66E2">
        <w:rPr>
          <w:rFonts w:ascii="Calibri" w:hAnsi="Calibri" w:cs="Calibri"/>
        </w:rPr>
        <w:t> </w:t>
      </w:r>
      <w:r w:rsidRPr="003A66E2">
        <w:t>at [24] and [28].</w:t>
      </w:r>
    </w:p>
  </w:footnote>
  <w:footnote w:id="220">
    <w:p w14:paraId="0BBBE0C1" w14:textId="77777777" w:rsidR="008D4B53" w:rsidRPr="003A66E2" w:rsidRDefault="008D4B53" w:rsidP="008D4B53">
      <w:pPr>
        <w:pStyle w:val="FootnoteText"/>
      </w:pPr>
      <w:r w:rsidRPr="003A66E2">
        <w:rPr>
          <w:rStyle w:val="FootnoteReference"/>
        </w:rPr>
        <w:footnoteRef/>
      </w:r>
      <w:r w:rsidRPr="003A66E2">
        <w:t xml:space="preserve"> </w:t>
      </w:r>
      <w:r w:rsidRPr="003A66E2">
        <w:tab/>
        <w:t>We use ‘rainbow’ as an umbrella term for gender and sexual minorities.</w:t>
      </w:r>
    </w:p>
  </w:footnote>
  <w:footnote w:id="221">
    <w:p w14:paraId="41AA1099" w14:textId="77777777" w:rsidR="008D4B53" w:rsidRPr="003A66E2" w:rsidRDefault="008D4B53" w:rsidP="008D4B53">
      <w:pPr>
        <w:pStyle w:val="FootnoteText"/>
      </w:pPr>
      <w:r w:rsidRPr="003A66E2">
        <w:rPr>
          <w:rStyle w:val="FootnoteReference"/>
        </w:rPr>
        <w:footnoteRef/>
      </w:r>
      <w:r w:rsidRPr="003A66E2">
        <w:t xml:space="preserve"> </w:t>
      </w:r>
      <w:r w:rsidRPr="003A66E2">
        <w:tab/>
        <w:t xml:space="preserve">Radio New Zealand </w:t>
      </w:r>
      <w:r>
        <w:t>“</w:t>
      </w:r>
      <w:hyperlink r:id="rId14" w:history="1">
        <w:r>
          <w:rPr>
            <w:rStyle w:val="Hyperlink"/>
          </w:rPr>
          <w:t>Brian Tamaki claims responsibility for defacing Gisborne rainbow crossing</w:t>
        </w:r>
      </w:hyperlink>
      <w:r>
        <w:t>”</w:t>
      </w:r>
      <w:r w:rsidRPr="003A66E2">
        <w:t xml:space="preserve"> (15 May 2024) &lt;rnz.co.nz&gt;.</w:t>
      </w:r>
    </w:p>
  </w:footnote>
  <w:footnote w:id="222">
    <w:p w14:paraId="344B982C" w14:textId="6DDE13D9" w:rsidR="008D4B53" w:rsidRPr="003A66E2" w:rsidRDefault="008D4B53" w:rsidP="008D4B53">
      <w:pPr>
        <w:pStyle w:val="FootnoteText"/>
      </w:pPr>
      <w:r w:rsidRPr="003A66E2">
        <w:rPr>
          <w:rStyle w:val="FootnoteReference"/>
        </w:rPr>
        <w:footnoteRef/>
      </w:r>
      <w:r w:rsidRPr="003A66E2">
        <w:t xml:space="preserve"> </w:t>
      </w:r>
      <w:r w:rsidRPr="003A66E2">
        <w:tab/>
        <w:t xml:space="preserve">1News </w:t>
      </w:r>
      <w:r w:rsidRPr="004D2606">
        <w:t>“</w:t>
      </w:r>
      <w:hyperlink r:id="rId15" w:history="1">
        <w:r w:rsidR="002640F6">
          <w:rPr>
            <w:rStyle w:val="Hyperlink"/>
          </w:rPr>
          <w:t>Police treating K Rd rainbow crossing vandalism as a 'hate crime'</w:t>
        </w:r>
      </w:hyperlink>
      <w:r w:rsidRPr="004D2606">
        <w:t>”</w:t>
      </w:r>
      <w:r w:rsidRPr="003A66E2">
        <w:t xml:space="preserve"> </w:t>
      </w:r>
      <w:r>
        <w:t>(</w:t>
      </w:r>
      <w:r w:rsidRPr="003A66E2">
        <w:t>28 March 2024) &lt;www.1news.co.nz&gt;;</w:t>
      </w:r>
      <w:r>
        <w:t xml:space="preserve"> and</w:t>
      </w:r>
      <w:r w:rsidRPr="003A66E2">
        <w:t xml:space="preserve"> </w:t>
      </w:r>
      <w:r>
        <w:t>“</w:t>
      </w:r>
      <w:hyperlink r:id="rId16" w:anchor="google_vignette" w:history="1">
        <w:r>
          <w:rPr>
            <w:rStyle w:val="Hyperlink"/>
          </w:rPr>
          <w:t>Three face charges over Gisborne rainbow crossing vandalism</w:t>
        </w:r>
      </w:hyperlink>
      <w:r>
        <w:t xml:space="preserve">” </w:t>
      </w:r>
      <w:r w:rsidRPr="003A66E2">
        <w:rPr>
          <w:i/>
          <w:iCs/>
        </w:rPr>
        <w:t xml:space="preserve">The New Zealand Herald </w:t>
      </w:r>
      <w:r w:rsidRPr="003A66E2">
        <w:t>(online ed, Auckland, 29 March 2024).</w:t>
      </w:r>
    </w:p>
  </w:footnote>
  <w:footnote w:id="223">
    <w:p w14:paraId="53199A9D" w14:textId="77777777" w:rsidR="008D4B53" w:rsidRPr="00D22852" w:rsidRDefault="008D4B53" w:rsidP="008D4B53">
      <w:pPr>
        <w:pStyle w:val="FootnoteText"/>
        <w:rPr>
          <w:b/>
          <w:bCs/>
        </w:rPr>
      </w:pPr>
      <w:r w:rsidRPr="003A66E2">
        <w:rPr>
          <w:rStyle w:val="FootnoteReference"/>
        </w:rPr>
        <w:footnoteRef/>
      </w:r>
      <w:r w:rsidRPr="003A66E2">
        <w:t xml:space="preserve"> </w:t>
      </w:r>
      <w:r w:rsidRPr="003A66E2">
        <w:tab/>
        <w:t xml:space="preserve">1News </w:t>
      </w:r>
      <w:r w:rsidRPr="00205845">
        <w:t>“</w:t>
      </w:r>
      <w:hyperlink r:id="rId17" w:history="1">
        <w:r w:rsidRPr="00205845">
          <w:rPr>
            <w:rStyle w:val="Hyperlink"/>
          </w:rPr>
          <w:t>Hate crime law reforms: Should NZ have new laws?</w:t>
        </w:r>
      </w:hyperlink>
      <w:r w:rsidRPr="00205845">
        <w:t>”</w:t>
      </w:r>
      <w:r w:rsidRPr="003A66E2">
        <w:t xml:space="preserve"> (7 April 2024) &lt;www.1news.co.nz&gt;.</w:t>
      </w:r>
    </w:p>
  </w:footnote>
  <w:footnote w:id="224">
    <w:p w14:paraId="32533A17" w14:textId="0B5E2F1D" w:rsidR="002B3F40" w:rsidRDefault="002B3F40" w:rsidP="002813B7">
      <w:pPr>
        <w:pStyle w:val="FootnoteText"/>
      </w:pPr>
      <w:r>
        <w:rPr>
          <w:rStyle w:val="FootnoteReference"/>
        </w:rPr>
        <w:footnoteRef/>
      </w:r>
      <w:r>
        <w:t xml:space="preserve"> </w:t>
      </w:r>
      <w:r>
        <w:tab/>
      </w:r>
      <w:r w:rsidRPr="002813B7">
        <w:t xml:space="preserve">The perpetrator of the Auckland </w:t>
      </w:r>
      <w:r w:rsidR="00903251" w:rsidRPr="002813B7">
        <w:t>vandalism pled guilty and was convicted and discharged</w:t>
      </w:r>
      <w:r w:rsidR="00632457" w:rsidRPr="002813B7">
        <w:t xml:space="preserve"> (</w:t>
      </w:r>
      <w:r w:rsidR="00B943ED" w:rsidRPr="002813B7">
        <w:t xml:space="preserve">Radio New Zealand </w:t>
      </w:r>
      <w:r w:rsidR="00632457" w:rsidRPr="002813B7">
        <w:t>“</w:t>
      </w:r>
      <w:hyperlink r:id="rId18" w:history="1">
        <w:r w:rsidR="00632457" w:rsidRPr="002813B7">
          <w:rPr>
            <w:rStyle w:val="Hyperlink"/>
          </w:rPr>
          <w:t>Man pleads guilty to vandalising K Road rainbow crossing, to pay $16,000</w:t>
        </w:r>
      </w:hyperlink>
      <w:r w:rsidR="00632457" w:rsidRPr="002813B7">
        <w:t>”</w:t>
      </w:r>
      <w:r w:rsidR="00B943ED" w:rsidRPr="002813B7">
        <w:t xml:space="preserve"> (15 April 2024</w:t>
      </w:r>
      <w:r w:rsidR="00B943ED" w:rsidRPr="002813B7">
        <w:rPr>
          <w:rFonts w:ascii="Calibri" w:hAnsi="Calibri" w:cs="Calibri"/>
        </w:rPr>
        <w:t xml:space="preserve">) </w:t>
      </w:r>
      <w:r w:rsidR="00B943ED" w:rsidRPr="002813B7">
        <w:t>&lt;rnz.co.nz&gt;</w:t>
      </w:r>
      <w:r w:rsidR="00D61113" w:rsidRPr="002813B7">
        <w:t>).</w:t>
      </w:r>
      <w:r w:rsidR="002813B7">
        <w:t xml:space="preserve"> </w:t>
      </w:r>
      <w:r w:rsidR="006B6A70">
        <w:t xml:space="preserve">It is not clear whether the hate </w:t>
      </w:r>
      <w:r w:rsidR="00EA1D44">
        <w:t xml:space="preserve">crime </w:t>
      </w:r>
      <w:r w:rsidR="006B6A70">
        <w:t>as</w:t>
      </w:r>
      <w:r w:rsidR="00853B3F">
        <w:t xml:space="preserve">pect was considered. </w:t>
      </w:r>
      <w:r w:rsidR="002813B7" w:rsidRPr="002813B7">
        <w:t>The perpetrators of the Gisborne vandalism pled not guilty and are awaiting trial (</w:t>
      </w:r>
      <w:r w:rsidR="002813B7" w:rsidRPr="002813B7">
        <w:t>Wynsley Wrigley “</w:t>
      </w:r>
      <w:hyperlink r:id="rId19" w:history="1">
        <w:r w:rsidR="002813B7" w:rsidRPr="002813B7">
          <w:rPr>
            <w:rStyle w:val="Hyperlink"/>
          </w:rPr>
          <w:t>Rainbow crossing accused to have pre-trial hearing</w:t>
        </w:r>
      </w:hyperlink>
      <w:r w:rsidR="002813B7" w:rsidRPr="002813B7">
        <w:t xml:space="preserve">” </w:t>
      </w:r>
      <w:r w:rsidR="002813B7" w:rsidRPr="002813B7">
        <w:rPr>
          <w:i/>
          <w:iCs/>
        </w:rPr>
        <w:t xml:space="preserve">The New Zealand Herald </w:t>
      </w:r>
      <w:r w:rsidR="002813B7" w:rsidRPr="002813B7">
        <w:t>(online ed, Auckland, 30 May 2024)).</w:t>
      </w:r>
    </w:p>
  </w:footnote>
  <w:footnote w:id="225">
    <w:p w14:paraId="184D4F95" w14:textId="77777777" w:rsidR="008D4B53" w:rsidRPr="00155308" w:rsidRDefault="008D4B53" w:rsidP="008D4B53">
      <w:pPr>
        <w:pStyle w:val="FootnoteText"/>
      </w:pPr>
      <w:r w:rsidRPr="00155308">
        <w:rPr>
          <w:rStyle w:val="FootnoteReference"/>
        </w:rPr>
        <w:footnoteRef/>
      </w:r>
      <w:r w:rsidRPr="00155308">
        <w:t xml:space="preserve"> </w:t>
      </w:r>
      <w:r w:rsidRPr="00155308">
        <w:tab/>
        <w:t>William Young and Jacqui Caine</w:t>
      </w:r>
      <w:r w:rsidRPr="00155308">
        <w:rPr>
          <w:i/>
          <w:iCs/>
        </w:rPr>
        <w:t xml:space="preserve"> Ko </w:t>
      </w:r>
      <w:r w:rsidRPr="00155308">
        <w:rPr>
          <w:i/>
          <w:iCs/>
        </w:rPr>
        <w:t xml:space="preserve">tō tatou kāinga tēnei: Report of the Royal Commission of Inquiry into the terrorist attack on Christchurch masjidain on 15 March 2019 </w:t>
      </w:r>
      <w:r w:rsidRPr="00155308">
        <w:t>(26 November 2020)</w:t>
      </w:r>
      <w:r w:rsidRPr="00155308">
        <w:rPr>
          <w:i/>
          <w:iCs/>
        </w:rPr>
        <w:t xml:space="preserve"> </w:t>
      </w:r>
      <w:r w:rsidRPr="00155308">
        <w:t>at 703.</w:t>
      </w:r>
    </w:p>
  </w:footnote>
  <w:footnote w:id="226">
    <w:p w14:paraId="68F2B2BC" w14:textId="77777777" w:rsidR="008D4B53" w:rsidRDefault="008D4B53" w:rsidP="008D4B53">
      <w:pPr>
        <w:pStyle w:val="FootnoteText"/>
      </w:pPr>
      <w:r w:rsidRPr="00155308">
        <w:rPr>
          <w:rStyle w:val="FootnoteReference"/>
        </w:rPr>
        <w:footnoteRef/>
      </w:r>
      <w:r w:rsidRPr="00155308">
        <w:t xml:space="preserve"> </w:t>
      </w:r>
      <w:r w:rsidRPr="00155308">
        <w:tab/>
        <w:t xml:space="preserve">William Young and Jacqui Caine </w:t>
      </w:r>
      <w:r w:rsidRPr="00155308">
        <w:rPr>
          <w:i/>
        </w:rPr>
        <w:t xml:space="preserve">Hate speech and hate crime-related legislation </w:t>
      </w:r>
      <w:r w:rsidRPr="00155308">
        <w:t xml:space="preserve">(Royal Commission of Inquiry into the terrorist attack on Christchurch </w:t>
      </w:r>
      <w:r w:rsidRPr="00155308">
        <w:t>masjidain on 15 March 2019, 26 November 2020) at 17.</w:t>
      </w:r>
    </w:p>
  </w:footnote>
  <w:footnote w:id="227">
    <w:p w14:paraId="323BE218" w14:textId="40EB8C39" w:rsidR="00E63A62" w:rsidRPr="006275F4" w:rsidRDefault="00E63A62" w:rsidP="00E63A62">
      <w:pPr>
        <w:pStyle w:val="FootnoteText"/>
      </w:pPr>
      <w:r w:rsidRPr="006275F4">
        <w:rPr>
          <w:rStyle w:val="FootnoteReference"/>
        </w:rPr>
        <w:footnoteRef/>
      </w:r>
      <w:r w:rsidRPr="006275F4">
        <w:t xml:space="preserve"> </w:t>
      </w:r>
      <w:r w:rsidRPr="006275F4">
        <w:tab/>
        <w:t>New South Wales (Crimes (Sentencing Procedure) Act 1999, s</w:t>
      </w:r>
      <w:r w:rsidRPr="006275F4">
        <w:rPr>
          <w:rFonts w:ascii="Cambria Math" w:hAnsi="Cambria Math" w:cs="Cambria Math"/>
        </w:rPr>
        <w:t> </w:t>
      </w:r>
      <w:r w:rsidRPr="006275F4">
        <w:t>21A(2)(h))</w:t>
      </w:r>
      <w:r w:rsidR="003F5D83">
        <w:t>;</w:t>
      </w:r>
      <w:r w:rsidRPr="006275F4">
        <w:t xml:space="preserve"> and Northern Territory (Sentencing Act 1995, s</w:t>
      </w:r>
      <w:r w:rsidRPr="006275F4">
        <w:rPr>
          <w:rFonts w:ascii="Cambria Math" w:hAnsi="Cambria Math" w:cs="Cambria Math"/>
        </w:rPr>
        <w:t> </w:t>
      </w:r>
      <w:r w:rsidRPr="006275F4">
        <w:t>6A(1)(e)).</w:t>
      </w:r>
    </w:p>
  </w:footnote>
  <w:footnote w:id="228">
    <w:p w14:paraId="3E5D7C00" w14:textId="77777777" w:rsidR="00E63A62" w:rsidRDefault="00E63A62" w:rsidP="00E63A62">
      <w:pPr>
        <w:pStyle w:val="FootnoteText"/>
      </w:pPr>
      <w:r w:rsidRPr="006275F4">
        <w:rPr>
          <w:rStyle w:val="FootnoteReference"/>
        </w:rPr>
        <w:footnoteRef/>
      </w:r>
      <w:r w:rsidRPr="006275F4">
        <w:t xml:space="preserve"> </w:t>
      </w:r>
      <w:r w:rsidRPr="006275F4">
        <w:tab/>
        <w:t>Victoria (Sentencing Act 1991, s</w:t>
      </w:r>
      <w:r w:rsidRPr="006275F4">
        <w:rPr>
          <w:rFonts w:ascii="Cambria Math" w:hAnsi="Cambria Math" w:cs="Cambria Math"/>
        </w:rPr>
        <w:t> </w:t>
      </w:r>
      <w:r w:rsidRPr="006275F4">
        <w:t>5(</w:t>
      </w:r>
      <w:r w:rsidRPr="006275F4">
        <w:t>2)(</w:t>
      </w:r>
      <w:r w:rsidRPr="006275F4">
        <w:t>daaa)</w:t>
      </w:r>
      <w:r w:rsidRPr="006275F4">
        <w:rPr>
          <w:rFonts w:ascii="Calibri" w:hAnsi="Calibri" w:cs="Calibri"/>
        </w:rPr>
        <w:t>).</w:t>
      </w:r>
    </w:p>
  </w:footnote>
  <w:footnote w:id="229">
    <w:p w14:paraId="14574DB4" w14:textId="203785DC" w:rsidR="00720D42" w:rsidRDefault="00720D42" w:rsidP="00720D42">
      <w:pPr>
        <w:pStyle w:val="FootnoteText"/>
      </w:pPr>
      <w:r>
        <w:rPr>
          <w:rStyle w:val="FootnoteReference"/>
        </w:rPr>
        <w:footnoteRef/>
      </w:r>
      <w:r>
        <w:t xml:space="preserve"> </w:t>
      </w:r>
      <w:r>
        <w:tab/>
      </w:r>
      <w:r w:rsidRPr="00CF396C">
        <w:t xml:space="preserve">As </w:t>
      </w:r>
      <w:r w:rsidR="000F2F39">
        <w:t xml:space="preserve">we </w:t>
      </w:r>
      <w:r w:rsidRPr="00CF396C">
        <w:t xml:space="preserve">discussed in Chapter </w:t>
      </w:r>
      <w:r>
        <w:t>3</w:t>
      </w:r>
      <w:r w:rsidRPr="00CF396C">
        <w:t xml:space="preserve">, there is a general principle that offences should be clearly defined so that people can know in advance what is and is not prohibited: Legislation Design and Advisory Committee </w:t>
      </w:r>
      <w:r w:rsidRPr="00CF396C">
        <w:rPr>
          <w:i/>
        </w:rPr>
        <w:t xml:space="preserve">Legislation </w:t>
      </w:r>
      <w:r w:rsidR="000F2F39">
        <w:rPr>
          <w:i/>
        </w:rPr>
        <w:t>G</w:t>
      </w:r>
      <w:r w:rsidRPr="00CF396C">
        <w:rPr>
          <w:i/>
        </w:rPr>
        <w:t>uidelines</w:t>
      </w:r>
      <w:r w:rsidRPr="00CF396C">
        <w:t xml:space="preserve"> (2021) at 123–124; Julia Tolmie</w:t>
      </w:r>
      <w:r>
        <w:t xml:space="preserve"> and others</w:t>
      </w:r>
      <w:r w:rsidRPr="00CF396C">
        <w:t xml:space="preserve"> </w:t>
      </w:r>
      <w:r w:rsidRPr="00CF396C">
        <w:rPr>
          <w:i/>
          <w:iCs/>
        </w:rPr>
        <w:t xml:space="preserve">Criminal </w:t>
      </w:r>
      <w:r w:rsidRPr="00CF396C">
        <w:rPr>
          <w:i/>
        </w:rPr>
        <w:t>Law in Aotearoa New Zealand</w:t>
      </w:r>
      <w:r w:rsidRPr="00CF396C">
        <w:t xml:space="preserve"> (LexisNexis, Wellington, 2022) at [1.3.1.1]; </w:t>
      </w:r>
      <w:r>
        <w:t xml:space="preserve">and </w:t>
      </w:r>
      <w:r w:rsidRPr="00CF396C">
        <w:t xml:space="preserve">AP </w:t>
      </w:r>
      <w:r w:rsidRPr="00CF396C">
        <w:t xml:space="preserve">Simester, WJ Brookbanks and Neil Boister </w:t>
      </w:r>
      <w:r w:rsidRPr="00CF396C">
        <w:rPr>
          <w:i/>
        </w:rPr>
        <w:t>Principles of Criminal Law</w:t>
      </w:r>
      <w:r w:rsidRPr="00CF396C">
        <w:t xml:space="preserve"> (5th ed, Thomson Reuters, Wellington, 2019) at [2.1.3].</w:t>
      </w:r>
    </w:p>
  </w:footnote>
  <w:footnote w:id="230">
    <w:p w14:paraId="7C6C21BC" w14:textId="62663265" w:rsidR="004A74F9" w:rsidRPr="005C195D" w:rsidRDefault="004A74F9" w:rsidP="00CA5F90">
      <w:pPr>
        <w:pStyle w:val="FootnoteText"/>
      </w:pPr>
      <w:r>
        <w:rPr>
          <w:rStyle w:val="FootnoteReference"/>
        </w:rPr>
        <w:footnoteRef/>
      </w:r>
      <w:r>
        <w:t xml:space="preserve"> </w:t>
      </w:r>
      <w:r>
        <w:tab/>
      </w:r>
      <w:r w:rsidRPr="00E64916">
        <w:t>Crimes (Sentencing Procedure) Act 1999</w:t>
      </w:r>
      <w:r>
        <w:t xml:space="preserve"> (NSW)</w:t>
      </w:r>
      <w:r w:rsidRPr="00E64916">
        <w:t>, s 21A(2)(h)</w:t>
      </w:r>
      <w:r>
        <w:t xml:space="preserve">; </w:t>
      </w:r>
      <w:r w:rsidRPr="0057103A">
        <w:t>Sentencing Act 1991</w:t>
      </w:r>
      <w:r>
        <w:t xml:space="preserve"> (Vic)</w:t>
      </w:r>
      <w:r w:rsidRPr="0057103A">
        <w:t>, s 5(2)(</w:t>
      </w:r>
      <w:r w:rsidRPr="0057103A">
        <w:t>daaa)</w:t>
      </w:r>
      <w:r>
        <w:t>;</w:t>
      </w:r>
      <w:r w:rsidRPr="00C37B69">
        <w:t xml:space="preserve"> </w:t>
      </w:r>
      <w:r w:rsidRPr="007176A6">
        <w:t>Sentencing Act 2017</w:t>
      </w:r>
      <w:r>
        <w:t xml:space="preserve"> (SA)</w:t>
      </w:r>
      <w:r w:rsidRPr="007176A6">
        <w:t>, s 11(1)(ca)</w:t>
      </w:r>
      <w:r>
        <w:t xml:space="preserve">; </w:t>
      </w:r>
      <w:r w:rsidRPr="00D527ED">
        <w:t>Sentencing Act 1997</w:t>
      </w:r>
      <w:r>
        <w:t xml:space="preserve"> (Tas)</w:t>
      </w:r>
      <w:r w:rsidRPr="00D527ED">
        <w:t>, s 11B</w:t>
      </w:r>
      <w:r>
        <w:t xml:space="preserve">; </w:t>
      </w:r>
      <w:r w:rsidRPr="00CC5027">
        <w:t>Sentencing Act 1995 (NT), s 6A(1)(e); Sentencing Act 2020 (UK), s 66; and Criminal Code RSC 1985 c C–46, s 718.2(a)(i).</w:t>
      </w:r>
      <w:r w:rsidR="00F12C70" w:rsidRPr="00CC5027">
        <w:t xml:space="preserve"> </w:t>
      </w:r>
      <w:r w:rsidR="00CA5F90" w:rsidRPr="00CC5027">
        <w:t>In 2024</w:t>
      </w:r>
      <w:r w:rsidR="00E21351" w:rsidRPr="00CC5027">
        <w:t>,</w:t>
      </w:r>
      <w:r w:rsidR="00CA5F90" w:rsidRPr="00CC5027">
        <w:t xml:space="preserve"> </w:t>
      </w:r>
      <w:r w:rsidR="00E21351" w:rsidRPr="00CC5027">
        <w:t xml:space="preserve">the New South Wales Law Reform Commission </w:t>
      </w:r>
      <w:r w:rsidR="00123E40" w:rsidRPr="00CC5027">
        <w:t>recommended the Government consider reviewing the aggravating factor</w:t>
      </w:r>
      <w:r w:rsidR="009F38E4" w:rsidRPr="00CC5027">
        <w:t xml:space="preserve"> to </w:t>
      </w:r>
      <w:r w:rsidR="00957BC5" w:rsidRPr="00CC5027">
        <w:t>ensure its effectiveness</w:t>
      </w:r>
      <w:r w:rsidR="006042B4" w:rsidRPr="00CC5027">
        <w:t xml:space="preserve"> (</w:t>
      </w:r>
      <w:r w:rsidR="00CA5F90" w:rsidRPr="00CC5027">
        <w:t xml:space="preserve">New South Wales Law Reform Commission </w:t>
      </w:r>
      <w:r w:rsidR="00CA5F90" w:rsidRPr="00CC5027">
        <w:rPr>
          <w:i/>
          <w:iCs/>
        </w:rPr>
        <w:t xml:space="preserve">Serious racial and religious vilification </w:t>
      </w:r>
      <w:r w:rsidR="00CA5F90" w:rsidRPr="00CC5027">
        <w:t>(R151, 2024) at [8.36]</w:t>
      </w:r>
      <w:r w:rsidR="00CA5F90" w:rsidRPr="00CC5027">
        <w:t>–[8.50] and recommendation 8.1</w:t>
      </w:r>
      <w:r w:rsidR="006042B4" w:rsidRPr="00CC5027">
        <w:t>).</w:t>
      </w:r>
    </w:p>
  </w:footnote>
  <w:footnote w:id="231">
    <w:p w14:paraId="5B572F58" w14:textId="77777777" w:rsidR="004A74F9" w:rsidRDefault="004A74F9" w:rsidP="004A74F9">
      <w:pPr>
        <w:pStyle w:val="FootnoteText"/>
      </w:pPr>
      <w:r>
        <w:rPr>
          <w:rStyle w:val="FootnoteReference"/>
        </w:rPr>
        <w:footnoteRef/>
      </w:r>
      <w:r>
        <w:t xml:space="preserve"> </w:t>
      </w:r>
      <w:r>
        <w:tab/>
      </w:r>
      <w:r w:rsidRPr="0067490E">
        <w:t>The Criminal Justice (No 2) (Northern Ireland) Order 2004, s 2</w:t>
      </w:r>
      <w:r>
        <w:t xml:space="preserve">. In relation to proposed changes to the law, see </w:t>
      </w:r>
      <w:r w:rsidRPr="004C4204">
        <w:t>Desmond Marrinan</w:t>
      </w:r>
      <w:r>
        <w:t xml:space="preserve"> </w:t>
      </w:r>
      <w:r w:rsidRPr="00157136">
        <w:rPr>
          <w:i/>
          <w:iCs/>
        </w:rPr>
        <w:t>Hate crime legislation in Northern Ireland: Independent Review</w:t>
      </w:r>
      <w:r>
        <w:t xml:space="preserve"> (Department of Justice, December 2020) at 10 (recommendation 2); and </w:t>
      </w:r>
      <w:r w:rsidRPr="006B5948">
        <w:t xml:space="preserve">Department of Justice (Northern Ireland) </w:t>
      </w:r>
      <w:r>
        <w:rPr>
          <w:i/>
          <w:iCs/>
        </w:rPr>
        <w:t xml:space="preserve">Review of hate crime legislation in Northern Ireland — departmental response </w:t>
      </w:r>
      <w:r>
        <w:t>(July 2021) at [9].</w:t>
      </w:r>
    </w:p>
  </w:footnote>
  <w:footnote w:id="232">
    <w:p w14:paraId="77248366" w14:textId="77777777" w:rsidR="00EE17BB" w:rsidRDefault="00EE17BB" w:rsidP="00EE17BB">
      <w:pPr>
        <w:pStyle w:val="FootnoteText"/>
      </w:pPr>
      <w:r>
        <w:rPr>
          <w:rStyle w:val="FootnoteReference"/>
        </w:rPr>
        <w:footnoteRef/>
      </w:r>
      <w:r>
        <w:t xml:space="preserve"> </w:t>
      </w:r>
      <w:r>
        <w:tab/>
        <w:t>Sentencing Act 2002</w:t>
      </w:r>
      <w:r w:rsidRPr="00A31A11">
        <w:t>, s 24(2)(c).</w:t>
      </w:r>
    </w:p>
  </w:footnote>
  <w:footnote w:id="233">
    <w:p w14:paraId="76DEC5B7" w14:textId="07E2F71E" w:rsidR="004A74F9" w:rsidRDefault="004A74F9" w:rsidP="004A74F9">
      <w:pPr>
        <w:pStyle w:val="FootnoteText"/>
      </w:pPr>
      <w:r w:rsidRPr="00A31A11">
        <w:rPr>
          <w:rStyle w:val="FootnoteReference"/>
        </w:rPr>
        <w:footnoteRef/>
      </w:r>
      <w:r w:rsidRPr="00A31A11">
        <w:t xml:space="preserve"> </w:t>
      </w:r>
      <w:r w:rsidRPr="00A31A11">
        <w:tab/>
        <w:t xml:space="preserve">Sentencing Act 2020 (UK), s 66(2)(b); </w:t>
      </w:r>
      <w:r w:rsidR="00DB5F4C">
        <w:t xml:space="preserve">and </w:t>
      </w:r>
      <w:r w:rsidRPr="00A31A11">
        <w:t>The Criminal Justice (No 2) (Northern Ireland) Order 2004 (UK), s 2(2)(b).</w:t>
      </w:r>
    </w:p>
  </w:footnote>
  <w:footnote w:id="234">
    <w:p w14:paraId="7C873BDE" w14:textId="77777777" w:rsidR="00FB63DE" w:rsidRDefault="00FB63DE" w:rsidP="00FB63DE">
      <w:pPr>
        <w:pStyle w:val="FootnoteText"/>
      </w:pPr>
      <w:r>
        <w:rPr>
          <w:rStyle w:val="FootnoteReference"/>
        </w:rPr>
        <w:footnoteRef/>
      </w:r>
      <w:r>
        <w:t xml:space="preserve"> </w:t>
      </w:r>
      <w:r>
        <w:tab/>
      </w:r>
      <w:r w:rsidRPr="001D3A92">
        <w:t>Te Aka Matua o te Ture | Law Commission</w:t>
      </w:r>
      <w:r w:rsidRPr="001D3A92">
        <w:rPr>
          <w:rFonts w:ascii="Calibri" w:hAnsi="Calibri" w:cs="Calibri"/>
        </w:rPr>
        <w:t> </w:t>
      </w:r>
      <w:r w:rsidRPr="001D3A92">
        <w:rPr>
          <w:i/>
          <w:iCs/>
        </w:rPr>
        <w:t>Maximum penalties for criminal offences</w:t>
      </w:r>
      <w:r w:rsidRPr="001D3A92">
        <w:rPr>
          <w:rFonts w:ascii="Calibri" w:hAnsi="Calibri" w:cs="Calibri"/>
        </w:rPr>
        <w:t> </w:t>
      </w:r>
      <w:r w:rsidRPr="001D3A92">
        <w:t>(NZLC SP21, 2013)</w:t>
      </w:r>
      <w:r w:rsidRPr="001D3A92">
        <w:rPr>
          <w:rFonts w:ascii="Calibri" w:hAnsi="Calibri" w:cs="Calibri"/>
        </w:rPr>
        <w:t> </w:t>
      </w:r>
      <w:r w:rsidRPr="001D3A92">
        <w:t>at [4.17].</w:t>
      </w:r>
    </w:p>
  </w:footnote>
  <w:footnote w:id="235">
    <w:p w14:paraId="6B10ABE8" w14:textId="77777777" w:rsidR="00FB63DE" w:rsidRDefault="00FB63DE" w:rsidP="00FB63DE">
      <w:pPr>
        <w:pStyle w:val="FootnoteText"/>
      </w:pPr>
      <w:r>
        <w:rPr>
          <w:rStyle w:val="FootnoteReference"/>
        </w:rPr>
        <w:footnoteRef/>
      </w:r>
      <w:r>
        <w:t xml:space="preserve"> </w:t>
      </w:r>
      <w:r>
        <w:tab/>
        <w:t xml:space="preserve">See Law Commission (England and Wales) </w:t>
      </w:r>
      <w:r w:rsidRPr="0030650C">
        <w:rPr>
          <w:i/>
          <w:iCs/>
        </w:rPr>
        <w:t>Hate crime laws: A consultation paper</w:t>
      </w:r>
      <w:r>
        <w:rPr>
          <w:i/>
          <w:iCs/>
        </w:rPr>
        <w:t xml:space="preserve"> </w:t>
      </w:r>
      <w:r>
        <w:t xml:space="preserve">(CP250, September 2020) at [16.29] and </w:t>
      </w:r>
      <w:r w:rsidRPr="000D60BE">
        <w:t xml:space="preserve">The </w:t>
      </w:r>
      <w:r w:rsidRPr="00C53015">
        <w:t>Criminal Justice (No 2) (Northern Ireland) Order 2004, s 4.</w:t>
      </w:r>
    </w:p>
  </w:footnote>
  <w:footnote w:id="236">
    <w:p w14:paraId="5B53E4CE" w14:textId="77777777" w:rsidR="004A74F9" w:rsidRDefault="004A74F9" w:rsidP="004A74F9">
      <w:pPr>
        <w:pStyle w:val="FootnoteText"/>
      </w:pPr>
      <w:r>
        <w:rPr>
          <w:rStyle w:val="FootnoteReference"/>
        </w:rPr>
        <w:footnoteRef/>
      </w:r>
      <w:r>
        <w:t xml:space="preserve"> </w:t>
      </w:r>
      <w:r>
        <w:tab/>
        <w:t>John Ip “Debating New Zealand’s Hate Crime Legislation: Theory and Practice” (2005) 21 NZULR 575 at 581–582.</w:t>
      </w:r>
    </w:p>
  </w:footnote>
  <w:footnote w:id="237">
    <w:p w14:paraId="3C7D9F42" w14:textId="77777777" w:rsidR="004A74F9" w:rsidRDefault="004A74F9" w:rsidP="004A74F9">
      <w:pPr>
        <w:pStyle w:val="FootnoteText"/>
      </w:pPr>
      <w:r>
        <w:rPr>
          <w:rStyle w:val="FootnoteReference"/>
        </w:rPr>
        <w:footnoteRef/>
      </w:r>
      <w:r>
        <w:t xml:space="preserve"> </w:t>
      </w:r>
      <w:r>
        <w:tab/>
      </w:r>
      <w:r w:rsidRPr="008C003F">
        <w:t>Hate Crime and Public Order (Scotland) Act 2021</w:t>
      </w:r>
      <w:r>
        <w:t xml:space="preserve"> (UK), s 2(2)(d).</w:t>
      </w:r>
    </w:p>
  </w:footnote>
  <w:footnote w:id="238">
    <w:p w14:paraId="5B0CD544" w14:textId="77777777" w:rsidR="004A74F9" w:rsidRPr="00D4604D" w:rsidRDefault="004A74F9" w:rsidP="004A74F9">
      <w:pPr>
        <w:pStyle w:val="FootnoteText"/>
      </w:pPr>
      <w:r>
        <w:rPr>
          <w:rStyle w:val="FootnoteReference"/>
        </w:rPr>
        <w:footnoteRef/>
      </w:r>
      <w:r>
        <w:t xml:space="preserve"> </w:t>
      </w:r>
      <w:r>
        <w:tab/>
        <w:t xml:space="preserve">See Law Commission (England and Wales) </w:t>
      </w:r>
      <w:r w:rsidRPr="00D4604D">
        <w:rPr>
          <w:i/>
          <w:iCs/>
        </w:rPr>
        <w:t>Hate crime laws: Final report</w:t>
      </w:r>
      <w:r>
        <w:rPr>
          <w:i/>
          <w:iCs/>
        </w:rPr>
        <w:t xml:space="preserve"> </w:t>
      </w:r>
      <w:r>
        <w:t>(R</w:t>
      </w:r>
      <w:r w:rsidRPr="000B27C4">
        <w:t>402</w:t>
      </w:r>
      <w:r>
        <w:t>, 2021) at [5.298]. The Commission considered that raising awareness of reporting options was not a convincing argument for changing the law and a public awareness campaign may be a more targeted response to reporting concerns.</w:t>
      </w:r>
    </w:p>
  </w:footnote>
  <w:footnote w:id="239">
    <w:p w14:paraId="165E6673" w14:textId="77777777" w:rsidR="004A74F9" w:rsidRDefault="004A74F9" w:rsidP="004A74F9">
      <w:pPr>
        <w:pStyle w:val="FootnoteText"/>
      </w:pPr>
      <w:r>
        <w:rPr>
          <w:rStyle w:val="FootnoteReference"/>
        </w:rPr>
        <w:footnoteRef/>
      </w:r>
      <w:r>
        <w:t xml:space="preserve"> </w:t>
      </w:r>
      <w:r>
        <w:tab/>
      </w:r>
      <w:r w:rsidRPr="00B02A06">
        <w:t>European Union Agency for Fundamental Rights</w:t>
      </w:r>
      <w:r>
        <w:t xml:space="preserve"> </w:t>
      </w:r>
      <w:r w:rsidRPr="00526B80">
        <w:rPr>
          <w:i/>
          <w:iCs/>
        </w:rPr>
        <w:t>Encouraging hate crime reporting: The role of law enforcement and other authorities</w:t>
      </w:r>
      <w:r>
        <w:t xml:space="preserve"> (Luxembourg, 2021) at 46.</w:t>
      </w:r>
    </w:p>
  </w:footnote>
  <w:footnote w:id="240">
    <w:p w14:paraId="3E8D0DF6" w14:textId="77777777" w:rsidR="004A74F9" w:rsidRDefault="004A74F9" w:rsidP="004A74F9">
      <w:pPr>
        <w:pStyle w:val="FootnoteText"/>
      </w:pPr>
      <w:r>
        <w:rPr>
          <w:rStyle w:val="FootnoteReference"/>
        </w:rPr>
        <w:footnoteRef/>
      </w:r>
      <w:r>
        <w:t xml:space="preserve"> </w:t>
      </w:r>
      <w:r>
        <w:tab/>
      </w:r>
      <w:r w:rsidRPr="00F128EA">
        <w:t xml:space="preserve">Nga </w:t>
      </w:r>
      <w:r w:rsidRPr="00F128EA">
        <w:t xml:space="preserve">Pirihimana </w:t>
      </w:r>
      <w:r>
        <w:t>o</w:t>
      </w:r>
      <w:r w:rsidRPr="00F128EA">
        <w:t xml:space="preserve"> Aotearoa</w:t>
      </w:r>
      <w:r>
        <w:t xml:space="preserve"> | New Zealand Police “</w:t>
      </w:r>
      <w:hyperlink r:id="rId20" w:history="1">
        <w:r w:rsidRPr="00D325A9">
          <w:rPr>
            <w:rStyle w:val="Hyperlink"/>
          </w:rPr>
          <w:t>Standing Together Against Hate</w:t>
        </w:r>
      </w:hyperlink>
      <w:r>
        <w:t>” &lt;www.police.govt.nz&gt;.</w:t>
      </w:r>
    </w:p>
  </w:footnote>
  <w:footnote w:id="241">
    <w:p w14:paraId="445D7B72" w14:textId="77777777" w:rsidR="004A74F9" w:rsidRDefault="004A74F9" w:rsidP="004A74F9">
      <w:pPr>
        <w:pStyle w:val="FootnoteText"/>
      </w:pPr>
      <w:r>
        <w:rPr>
          <w:rStyle w:val="FootnoteReference"/>
        </w:rPr>
        <w:footnoteRef/>
      </w:r>
      <w:r>
        <w:t xml:space="preserve"> </w:t>
      </w:r>
      <w:r>
        <w:tab/>
        <w:t xml:space="preserve">See, for example, </w:t>
      </w:r>
      <w:r w:rsidRPr="003550BC">
        <w:rPr>
          <w:i/>
          <w:iCs/>
        </w:rPr>
        <w:t>‘Hate has no home in Scotland’ Hate Crime Campaign 2017 Evaluation Report</w:t>
      </w:r>
      <w:r>
        <w:t xml:space="preserve"> (</w:t>
      </w:r>
      <w:r w:rsidRPr="00435F0B">
        <w:t>Scottish Government, May 2018).</w:t>
      </w:r>
      <w:r w:rsidRPr="003550BC">
        <w:t xml:space="preserve">  </w:t>
      </w:r>
    </w:p>
  </w:footnote>
  <w:footnote w:id="242">
    <w:p w14:paraId="51559F87" w14:textId="0706AA9F" w:rsidR="004A74F9" w:rsidRDefault="004A74F9" w:rsidP="004A74F9">
      <w:pPr>
        <w:pStyle w:val="FootnoteText"/>
      </w:pPr>
      <w:r>
        <w:rPr>
          <w:rStyle w:val="FootnoteReference"/>
        </w:rPr>
        <w:footnoteRef/>
      </w:r>
      <w:r>
        <w:t xml:space="preserve"> </w:t>
      </w:r>
      <w:r>
        <w:tab/>
      </w:r>
      <w:r w:rsidRPr="0050788E">
        <w:t xml:space="preserve">Dr Michael Roguski </w:t>
      </w:r>
      <w:r w:rsidR="00561421">
        <w:rPr>
          <w:i/>
          <w:iCs/>
        </w:rPr>
        <w:t>‘</w:t>
      </w:r>
      <w:r w:rsidRPr="00FC0E7F">
        <w:rPr>
          <w:i/>
          <w:iCs/>
        </w:rPr>
        <w:t>It</w:t>
      </w:r>
      <w:r w:rsidR="00232D5E">
        <w:rPr>
          <w:i/>
          <w:iCs/>
        </w:rPr>
        <w:t>’</w:t>
      </w:r>
      <w:r w:rsidRPr="00FC0E7F">
        <w:rPr>
          <w:i/>
          <w:iCs/>
        </w:rPr>
        <w:t>s not OK</w:t>
      </w:r>
      <w:r w:rsidR="00561421">
        <w:rPr>
          <w:i/>
          <w:iCs/>
        </w:rPr>
        <w:t>’</w:t>
      </w:r>
      <w:r w:rsidRPr="00FC0E7F">
        <w:rPr>
          <w:i/>
          <w:iCs/>
        </w:rPr>
        <w:t xml:space="preserve"> campaign community evaluation project</w:t>
      </w:r>
      <w:r w:rsidRPr="0050788E">
        <w:t xml:space="preserve"> (Ministry of Social Development, March 2015) at</w:t>
      </w:r>
      <w:r>
        <w:t xml:space="preserve"> 20 and 28.</w:t>
      </w:r>
    </w:p>
  </w:footnote>
  <w:footnote w:id="243">
    <w:p w14:paraId="5CD5D316" w14:textId="77777777" w:rsidR="004A74F9" w:rsidRDefault="004A74F9" w:rsidP="004A74F9">
      <w:pPr>
        <w:pStyle w:val="FootnoteText"/>
      </w:pPr>
      <w:r>
        <w:rPr>
          <w:rStyle w:val="FootnoteReference"/>
        </w:rPr>
        <w:footnoteRef/>
      </w:r>
      <w:r>
        <w:t xml:space="preserve"> </w:t>
      </w:r>
      <w:r>
        <w:tab/>
      </w:r>
      <w:r w:rsidRPr="00852203">
        <w:t>European Union Agency for Fundamental Rights</w:t>
      </w:r>
      <w:r>
        <w:t xml:space="preserve"> </w:t>
      </w:r>
      <w:r w:rsidRPr="00852203">
        <w:rPr>
          <w:i/>
          <w:iCs/>
        </w:rPr>
        <w:t>Encouraging hate crime reporting: The role of law enforcement and other authorities</w:t>
      </w:r>
      <w:r>
        <w:t xml:space="preserve"> (Luxembourg, 2021) at 50–51.</w:t>
      </w:r>
    </w:p>
  </w:footnote>
  <w:footnote w:id="244">
    <w:p w14:paraId="120FD30E" w14:textId="0A8AFC9B" w:rsidR="004A74F9" w:rsidRDefault="004A74F9" w:rsidP="004A74F9">
      <w:pPr>
        <w:pStyle w:val="FootnoteText"/>
      </w:pPr>
      <w:r>
        <w:rPr>
          <w:rStyle w:val="FootnoteReference"/>
        </w:rPr>
        <w:footnoteRef/>
      </w:r>
      <w:r>
        <w:t xml:space="preserve"> </w:t>
      </w:r>
      <w:r>
        <w:tab/>
      </w:r>
      <w:r w:rsidR="007343AE" w:rsidRPr="000D134B">
        <w:rPr>
          <w:lang w:val="mi-NZ"/>
        </w:rPr>
        <w:t xml:space="preserve">Te Tari Ture o te Karauna | Crown Law </w:t>
      </w:r>
      <w:r w:rsidR="007343AE" w:rsidRPr="000D134B">
        <w:rPr>
          <w:i/>
          <w:iCs/>
          <w:lang w:val="mi-NZ"/>
        </w:rPr>
        <w:t>The Solicitor-General’s Prosecution Guidelines</w:t>
      </w:r>
      <w:r w:rsidR="007343AE">
        <w:rPr>
          <w:i/>
          <w:iCs/>
          <w:lang w:val="mi-NZ"/>
        </w:rPr>
        <w:t>: Sentencing</w:t>
      </w:r>
      <w:r w:rsidR="007343AE" w:rsidRPr="000D134B">
        <w:rPr>
          <w:i/>
          <w:iCs/>
          <w:lang w:val="mi-NZ"/>
        </w:rPr>
        <w:t xml:space="preserve"> | Te Aratohu Aru a te Rōia Mātāmua o te Karauna:</w:t>
      </w:r>
      <w:r w:rsidR="00A46F3C">
        <w:rPr>
          <w:i/>
          <w:iCs/>
          <w:lang w:val="mi-NZ"/>
        </w:rPr>
        <w:t xml:space="preserve"> </w:t>
      </w:r>
      <w:r w:rsidR="00A46F3C" w:rsidRPr="00A46F3C">
        <w:rPr>
          <w:i/>
          <w:iCs/>
          <w:lang w:val="mi-NZ"/>
        </w:rPr>
        <w:t>Te whiu</w:t>
      </w:r>
      <w:r w:rsidR="007343AE">
        <w:rPr>
          <w:i/>
          <w:iCs/>
          <w:lang w:val="mi-NZ"/>
        </w:rPr>
        <w:t xml:space="preserve"> </w:t>
      </w:r>
      <w:r w:rsidR="007343AE" w:rsidRPr="000D134B">
        <w:rPr>
          <w:lang w:val="mi-NZ"/>
        </w:rPr>
        <w:t xml:space="preserve">(1 January </w:t>
      </w:r>
      <w:r w:rsidR="007343AE" w:rsidRPr="007A3D04">
        <w:rPr>
          <w:lang w:val="mi-NZ"/>
        </w:rPr>
        <w:t xml:space="preserve">2025) </w:t>
      </w:r>
      <w:r w:rsidRPr="007A3D04">
        <w:rPr>
          <w:lang w:val="mi-NZ"/>
        </w:rPr>
        <w:t>at [8] and [9.4].</w:t>
      </w:r>
    </w:p>
  </w:footnote>
  <w:footnote w:id="245">
    <w:p w14:paraId="04206E52" w14:textId="77777777" w:rsidR="004A74F9" w:rsidRDefault="004A74F9" w:rsidP="004A74F9">
      <w:pPr>
        <w:pStyle w:val="FootnoteText"/>
      </w:pPr>
      <w:r>
        <w:rPr>
          <w:rStyle w:val="FootnoteReference"/>
        </w:rPr>
        <w:footnoteRef/>
      </w:r>
      <w:r>
        <w:t xml:space="preserve"> </w:t>
      </w:r>
      <w:r>
        <w:tab/>
        <w:t>Criminal Procedure Act 2011, s 16A.</w:t>
      </w:r>
    </w:p>
  </w:footnote>
  <w:footnote w:id="246">
    <w:p w14:paraId="6B34F609" w14:textId="77777777" w:rsidR="004A74F9" w:rsidRDefault="004A74F9" w:rsidP="004A74F9">
      <w:pPr>
        <w:pStyle w:val="FootnoteText"/>
      </w:pPr>
      <w:r>
        <w:rPr>
          <w:rStyle w:val="FootnoteReference"/>
        </w:rPr>
        <w:footnoteRef/>
      </w:r>
      <w:r>
        <w:t xml:space="preserve"> </w:t>
      </w:r>
      <w:r>
        <w:tab/>
        <w:t xml:space="preserve">While it may be possible to implement a flag operationally, a provision </w:t>
      </w:r>
      <w:r>
        <w:t>similar to s 16A of the Criminal Procedure Act 2011 would help to ensure it is applied consistently and in a manner approved by Parliament.</w:t>
      </w:r>
    </w:p>
  </w:footnote>
  <w:footnote w:id="247">
    <w:p w14:paraId="69CFA496" w14:textId="77777777" w:rsidR="004A74F9" w:rsidRDefault="004A74F9" w:rsidP="004A74F9">
      <w:pPr>
        <w:pStyle w:val="FootnoteText"/>
      </w:pPr>
      <w:r>
        <w:rPr>
          <w:rStyle w:val="FootnoteReference"/>
        </w:rPr>
        <w:footnoteRef/>
      </w:r>
      <w:r>
        <w:t xml:space="preserve"> </w:t>
      </w:r>
      <w:r>
        <w:tab/>
        <w:t>For example, England and Wales (Sentencing Act 2020, s 66); Northern Ireland (</w:t>
      </w:r>
      <w:r w:rsidRPr="00BD65BA">
        <w:t>Criminal Justice (No 2) (Northern Ireland) Order 2004, s 2</w:t>
      </w:r>
      <w:r>
        <w:t>); and Tasmania (Sentencing Act 1997, s 11B).</w:t>
      </w:r>
    </w:p>
  </w:footnote>
  <w:footnote w:id="248">
    <w:p w14:paraId="5DEA0F4B" w14:textId="77777777" w:rsidR="004A74F9" w:rsidRDefault="004A74F9" w:rsidP="004A74F9">
      <w:pPr>
        <w:pStyle w:val="FootnoteText"/>
      </w:pPr>
      <w:r>
        <w:rPr>
          <w:rStyle w:val="FootnoteReference"/>
        </w:rPr>
        <w:footnoteRef/>
      </w:r>
      <w:r>
        <w:t xml:space="preserve"> </w:t>
      </w:r>
      <w:r>
        <w:tab/>
        <w:t>Sentencing Act 2002, s 9(1)(g).</w:t>
      </w:r>
    </w:p>
  </w:footnote>
  <w:footnote w:id="249">
    <w:p w14:paraId="7759934C" w14:textId="77777777" w:rsidR="004A74F9" w:rsidRPr="006275F4" w:rsidRDefault="004A74F9" w:rsidP="004A74F9">
      <w:pPr>
        <w:pStyle w:val="FootnoteText"/>
      </w:pPr>
      <w:r>
        <w:rPr>
          <w:rStyle w:val="FootnoteReference"/>
        </w:rPr>
        <w:footnoteRef/>
      </w:r>
      <w:r>
        <w:t xml:space="preserve"> </w:t>
      </w:r>
      <w:r>
        <w:tab/>
      </w:r>
      <w:r>
        <w:rPr>
          <w:i/>
          <w:iCs/>
        </w:rPr>
        <w:t xml:space="preserve">R v </w:t>
      </w:r>
      <w:r w:rsidRPr="006275F4">
        <w:rPr>
          <w:i/>
          <w:iCs/>
        </w:rPr>
        <w:t xml:space="preserve">Pahau </w:t>
      </w:r>
      <w:r w:rsidRPr="006275F4">
        <w:t>HC New Plymouth CRI-2008-043-4555, 16 August 2010 at [39].</w:t>
      </w:r>
    </w:p>
  </w:footnote>
  <w:footnote w:id="250">
    <w:p w14:paraId="4274CFC2" w14:textId="087BA374" w:rsidR="004A74F9" w:rsidRPr="006275F4" w:rsidRDefault="004A74F9" w:rsidP="004A74F9">
      <w:pPr>
        <w:pStyle w:val="FootnoteText"/>
      </w:pPr>
      <w:r w:rsidRPr="006275F4">
        <w:rPr>
          <w:rStyle w:val="FootnoteReference"/>
        </w:rPr>
        <w:footnoteRef/>
      </w:r>
      <w:r w:rsidRPr="006275F4">
        <w:t xml:space="preserve"> </w:t>
      </w:r>
      <w:r w:rsidRPr="006275F4">
        <w:tab/>
        <w:t>New South Wales (Crimes (Sentencing Procedure) Act 1999, s</w:t>
      </w:r>
      <w:r w:rsidRPr="006275F4">
        <w:rPr>
          <w:rFonts w:ascii="Cambria Math" w:hAnsi="Cambria Math" w:cs="Cambria Math"/>
        </w:rPr>
        <w:t> </w:t>
      </w:r>
      <w:r w:rsidRPr="006275F4">
        <w:t>21A(2)(h))</w:t>
      </w:r>
      <w:r w:rsidR="00B1256E">
        <w:t>;</w:t>
      </w:r>
      <w:r w:rsidRPr="006275F4">
        <w:t xml:space="preserve"> and Northern Territory (Sentencing Act 1995, s</w:t>
      </w:r>
      <w:r w:rsidRPr="006275F4">
        <w:rPr>
          <w:rFonts w:ascii="Cambria Math" w:hAnsi="Cambria Math" w:cs="Cambria Math"/>
        </w:rPr>
        <w:t> </w:t>
      </w:r>
      <w:r w:rsidRPr="006275F4">
        <w:t>6A(1)(e)).</w:t>
      </w:r>
    </w:p>
  </w:footnote>
  <w:footnote w:id="251">
    <w:p w14:paraId="165316C7" w14:textId="77777777" w:rsidR="004A74F9" w:rsidRDefault="004A74F9" w:rsidP="004A74F9">
      <w:pPr>
        <w:pStyle w:val="FootnoteText"/>
      </w:pPr>
      <w:r w:rsidRPr="006275F4">
        <w:rPr>
          <w:rStyle w:val="FootnoteReference"/>
        </w:rPr>
        <w:footnoteRef/>
      </w:r>
      <w:r w:rsidRPr="006275F4">
        <w:t xml:space="preserve"> </w:t>
      </w:r>
      <w:r w:rsidRPr="006275F4">
        <w:tab/>
        <w:t>Victoria (Sentencing Act 1991, s</w:t>
      </w:r>
      <w:r w:rsidRPr="006275F4">
        <w:rPr>
          <w:rFonts w:ascii="Cambria Math" w:hAnsi="Cambria Math" w:cs="Cambria Math"/>
        </w:rPr>
        <w:t> </w:t>
      </w:r>
      <w:r w:rsidRPr="006275F4">
        <w:t>5(</w:t>
      </w:r>
      <w:r w:rsidRPr="006275F4">
        <w:t>2)(</w:t>
      </w:r>
      <w:r w:rsidRPr="006275F4">
        <w:t>daaa)</w:t>
      </w:r>
      <w:r w:rsidRPr="006275F4">
        <w:rPr>
          <w:rFonts w:ascii="Calibri" w:hAnsi="Calibri" w:cs="Calibri"/>
        </w:rPr>
        <w:t>).</w:t>
      </w:r>
    </w:p>
  </w:footnote>
  <w:footnote w:id="252">
    <w:p w14:paraId="0C9D86D8" w14:textId="77777777" w:rsidR="004A74F9" w:rsidRDefault="004A74F9" w:rsidP="004A74F9">
      <w:pPr>
        <w:pStyle w:val="FootnoteText"/>
      </w:pPr>
      <w:r>
        <w:rPr>
          <w:rStyle w:val="FootnoteReference"/>
        </w:rPr>
        <w:footnoteRef/>
      </w:r>
      <w:r>
        <w:t xml:space="preserve"> </w:t>
      </w:r>
      <w:r>
        <w:tab/>
      </w:r>
      <w:r w:rsidRPr="004A1D03">
        <w:t>Criminal Code RSC 1985 c C–46, s 718.2(a)(</w:t>
      </w:r>
      <w:r w:rsidRPr="004A1D03">
        <w:t>i)</w:t>
      </w:r>
      <w:r>
        <w:t xml:space="preserve">. See also South Australia (the </w:t>
      </w:r>
      <w:r w:rsidRPr="00AC393B">
        <w:t>Sentencing Act 2017, s 11(</w:t>
      </w:r>
      <w:r w:rsidRPr="00AC393B">
        <w:t>1)(ca)</w:t>
      </w:r>
      <w:r>
        <w:t xml:space="preserve"> lists certain characteristics “without limiting” the operation of the aggravating factor).</w:t>
      </w:r>
    </w:p>
  </w:footnote>
  <w:footnote w:id="253">
    <w:p w14:paraId="124AC8F0" w14:textId="42F5223C" w:rsidR="004A74F9" w:rsidRDefault="004A74F9" w:rsidP="004A74F9">
      <w:pPr>
        <w:pStyle w:val="FootnoteText"/>
      </w:pPr>
      <w:r>
        <w:rPr>
          <w:rStyle w:val="FootnoteReference"/>
        </w:rPr>
        <w:footnoteRef/>
      </w:r>
      <w:r>
        <w:t xml:space="preserve"> </w:t>
      </w:r>
      <w:r>
        <w:tab/>
        <w:t>For example, England and Wales (Sentencing Act 2020, s 66)</w:t>
      </w:r>
      <w:r w:rsidR="00283386">
        <w:t>;</w:t>
      </w:r>
      <w:r>
        <w:t xml:space="preserve"> Canada (</w:t>
      </w:r>
      <w:r w:rsidRPr="004A1D03">
        <w:t>Criminal Code RSC 1985 c C–46, s 718.2(a)(</w:t>
      </w:r>
      <w:r w:rsidRPr="004A1D03">
        <w:t>i)</w:t>
      </w:r>
      <w:r>
        <w:t>)</w:t>
      </w:r>
      <w:r w:rsidR="00283386">
        <w:t>;</w:t>
      </w:r>
      <w:r>
        <w:t xml:space="preserve"> Northern Ireland (</w:t>
      </w:r>
      <w:r w:rsidRPr="00BD65BA">
        <w:t>Criminal Justice (No 2) (Northern Ireland) Order 2004, s 2</w:t>
      </w:r>
      <w:r>
        <w:t>)</w:t>
      </w:r>
      <w:r w:rsidR="00283386">
        <w:t>;</w:t>
      </w:r>
      <w:r>
        <w:t xml:space="preserve"> and the </w:t>
      </w:r>
      <w:r w:rsidRPr="00FE612E">
        <w:t xml:space="preserve">Northern Territory (Sentencing Act 1995, </w:t>
      </w:r>
      <w:r w:rsidRPr="00FF633B">
        <w:t>s</w:t>
      </w:r>
      <w:r w:rsidRPr="00FF633B">
        <w:rPr>
          <w:rFonts w:ascii="Cambria Math" w:hAnsi="Cambria Math" w:cs="Cambria Math"/>
        </w:rPr>
        <w:t> </w:t>
      </w:r>
      <w:r w:rsidRPr="00FF633B">
        <w:t>6A</w:t>
      </w:r>
      <w:r w:rsidRPr="00FE612E">
        <w:t>(1)(e)).</w:t>
      </w:r>
    </w:p>
  </w:footnote>
  <w:footnote w:id="254">
    <w:p w14:paraId="5A0B6911" w14:textId="77777777" w:rsidR="004A74F9" w:rsidRDefault="004A74F9" w:rsidP="004A74F9">
      <w:pPr>
        <w:pStyle w:val="FootnoteText"/>
      </w:pPr>
      <w:r>
        <w:rPr>
          <w:rStyle w:val="FootnoteReference"/>
        </w:rPr>
        <w:footnoteRef/>
      </w:r>
      <w:r>
        <w:t xml:space="preserve"> </w:t>
      </w:r>
      <w:r>
        <w:tab/>
        <w:t xml:space="preserve">It appears this information could be shared under the Privacy Act 2020, s 172 and </w:t>
      </w:r>
      <w:r>
        <w:t>sch 4 (details of hearings).</w:t>
      </w:r>
    </w:p>
  </w:footnote>
  <w:footnote w:id="255">
    <w:p w14:paraId="64246AD6" w14:textId="1DAA21F7" w:rsidR="00966007" w:rsidRDefault="00966007" w:rsidP="00966007">
      <w:pPr>
        <w:pStyle w:val="FootnoteText"/>
      </w:pPr>
      <w:r>
        <w:rPr>
          <w:rStyle w:val="FootnoteReference"/>
        </w:rPr>
        <w:footnoteRef/>
      </w:r>
      <w:r>
        <w:t xml:space="preserve"> </w:t>
      </w:r>
      <w:r>
        <w:tab/>
      </w:r>
      <w:r w:rsidR="00DA3820" w:rsidRPr="00DD20DE">
        <w:t>Crime and Disorder Act 1998</w:t>
      </w:r>
      <w:r w:rsidR="00DA3820">
        <w:t xml:space="preserve"> (UK)</w:t>
      </w:r>
      <w:r w:rsidR="00DA3820" w:rsidRPr="00DD20DE">
        <w:t>, ss 28–32</w:t>
      </w:r>
      <w:r w:rsidR="00DA3820">
        <w:t xml:space="preserve">; </w:t>
      </w:r>
      <w:r w:rsidR="00DA3820" w:rsidRPr="002D6D3D">
        <w:t>Criminal Code Act Compilation Act 1913</w:t>
      </w:r>
      <w:r w:rsidR="00DA3820">
        <w:t xml:space="preserve"> (WA)</w:t>
      </w:r>
      <w:r w:rsidR="00DA3820" w:rsidRPr="002D6D3D">
        <w:t>, ss 80I, 313, 317, 317A, 338B and 444</w:t>
      </w:r>
      <w:r w:rsidR="00DA3820">
        <w:t xml:space="preserve">; and </w:t>
      </w:r>
      <w:r w:rsidR="00DA3820" w:rsidRPr="00170D89">
        <w:t>Criminal Code Act 1899</w:t>
      </w:r>
      <w:r w:rsidR="00DA3820">
        <w:t xml:space="preserve"> (Qld)</w:t>
      </w:r>
      <w:r w:rsidR="00DA3820" w:rsidRPr="00170D89">
        <w:t xml:space="preserve">, ss 52B, 69, 75, 207, 335, 339, 359, 359E and </w:t>
      </w:r>
      <w:r w:rsidR="00DA3820" w:rsidRPr="00F3740B">
        <w:t>469.</w:t>
      </w:r>
      <w:r w:rsidR="004D26CE" w:rsidRPr="00F3740B">
        <w:t xml:space="preserve"> </w:t>
      </w:r>
      <w:r w:rsidR="00A606F0" w:rsidRPr="00F3740B">
        <w:t xml:space="preserve">The New South Wales Law Reform Commission </w:t>
      </w:r>
      <w:r w:rsidR="00293638" w:rsidRPr="00F3740B">
        <w:t xml:space="preserve">touched on the </w:t>
      </w:r>
      <w:r w:rsidR="00B600C4" w:rsidRPr="00F3740B">
        <w:t xml:space="preserve">possibility of creating hate crime offences in its report </w:t>
      </w:r>
      <w:r w:rsidR="006E0445" w:rsidRPr="00F3740B">
        <w:rPr>
          <w:i/>
          <w:iCs/>
        </w:rPr>
        <w:t xml:space="preserve">Serious racial and religious vilification </w:t>
      </w:r>
      <w:r w:rsidR="006E0445" w:rsidRPr="00F3740B">
        <w:t>(R151, 2024</w:t>
      </w:r>
      <w:r w:rsidR="00986BCA" w:rsidRPr="00F3740B">
        <w:t xml:space="preserve">). </w:t>
      </w:r>
      <w:r w:rsidR="00C21887" w:rsidRPr="00F3740B">
        <w:t>It</w:t>
      </w:r>
      <w:r w:rsidR="00206261" w:rsidRPr="00F3740B">
        <w:t xml:space="preserve"> concluded </w:t>
      </w:r>
      <w:r w:rsidR="00FC5887" w:rsidRPr="00F3740B">
        <w:t>this</w:t>
      </w:r>
      <w:r w:rsidR="00412927" w:rsidRPr="00F3740B">
        <w:t xml:space="preserve"> was outside the scope of its review </w:t>
      </w:r>
      <w:r w:rsidR="00CB2256" w:rsidRPr="00F3740B">
        <w:t xml:space="preserve">but </w:t>
      </w:r>
      <w:r w:rsidR="007B1219" w:rsidRPr="00F3740B">
        <w:t>also</w:t>
      </w:r>
      <w:r w:rsidR="00745053" w:rsidRPr="00F3740B">
        <w:t xml:space="preserve"> </w:t>
      </w:r>
      <w:r w:rsidR="007B1219" w:rsidRPr="00F3740B">
        <w:t>expressed</w:t>
      </w:r>
      <w:r w:rsidR="00412927" w:rsidRPr="00F3740B">
        <w:t xml:space="preserve"> </w:t>
      </w:r>
      <w:r w:rsidR="00D13391" w:rsidRPr="00F3740B">
        <w:t xml:space="preserve">some </w:t>
      </w:r>
      <w:r w:rsidR="00412927" w:rsidRPr="00F3740B">
        <w:t xml:space="preserve">concerns </w:t>
      </w:r>
      <w:r w:rsidR="00CB2256" w:rsidRPr="00F3740B">
        <w:t>about</w:t>
      </w:r>
      <w:r w:rsidR="001677B0" w:rsidRPr="00F3740B">
        <w:t xml:space="preserve"> </w:t>
      </w:r>
      <w:r w:rsidR="00CB2256" w:rsidRPr="00F3740B">
        <w:t xml:space="preserve">creating </w:t>
      </w:r>
      <w:r w:rsidR="00E8355C" w:rsidRPr="00F3740B">
        <w:t xml:space="preserve">hate crime </w:t>
      </w:r>
      <w:r w:rsidR="00CB2256" w:rsidRPr="00F3740B">
        <w:t>offences</w:t>
      </w:r>
      <w:r w:rsidR="00FC5887" w:rsidRPr="00F3740B">
        <w:t xml:space="preserve"> (at </w:t>
      </w:r>
      <w:r w:rsidR="000D6909" w:rsidRPr="00F3740B">
        <w:t>[8.56]</w:t>
      </w:r>
      <w:r w:rsidR="000D6909" w:rsidRPr="00F3740B">
        <w:t xml:space="preserve">–[8.57] and </w:t>
      </w:r>
      <w:r w:rsidR="00E726CE" w:rsidRPr="00F3740B">
        <w:t>[8.67]–[8.77]</w:t>
      </w:r>
      <w:r w:rsidR="00E25AD8" w:rsidRPr="00F3740B">
        <w:t>)</w:t>
      </w:r>
      <w:r w:rsidR="00E726CE" w:rsidRPr="00F3740B">
        <w:t>.</w:t>
      </w:r>
    </w:p>
  </w:footnote>
  <w:footnote w:id="256">
    <w:p w14:paraId="6423887B" w14:textId="77777777" w:rsidR="00966007" w:rsidRDefault="00966007" w:rsidP="00966007">
      <w:pPr>
        <w:pStyle w:val="FootnoteText"/>
      </w:pPr>
      <w:r>
        <w:rPr>
          <w:rStyle w:val="FootnoteReference"/>
        </w:rPr>
        <w:footnoteRef/>
      </w:r>
      <w:r>
        <w:t xml:space="preserve"> </w:t>
      </w:r>
      <w:r>
        <w:tab/>
      </w:r>
      <w:r w:rsidRPr="003D5798">
        <w:t>Criminal Justice (Incitement to Violence or Hatred and Hate Offences) Bill 2022, pt 3</w:t>
      </w:r>
      <w:r>
        <w:t>.</w:t>
      </w:r>
    </w:p>
  </w:footnote>
  <w:footnote w:id="257">
    <w:p w14:paraId="4237B05F" w14:textId="1C6568A7" w:rsidR="00966007" w:rsidRDefault="00966007" w:rsidP="00966007">
      <w:pPr>
        <w:pStyle w:val="FootnoteText"/>
      </w:pPr>
      <w:r>
        <w:rPr>
          <w:rStyle w:val="FootnoteReference"/>
        </w:rPr>
        <w:footnoteRef/>
      </w:r>
      <w:r>
        <w:t xml:space="preserve"> </w:t>
      </w:r>
      <w:r>
        <w:tab/>
      </w:r>
      <w:r w:rsidRPr="00CF396C">
        <w:t xml:space="preserve">As </w:t>
      </w:r>
      <w:r w:rsidR="00871CAA">
        <w:t xml:space="preserve">we </w:t>
      </w:r>
      <w:r w:rsidRPr="00CF396C">
        <w:t xml:space="preserve">discussed in Chapter </w:t>
      </w:r>
      <w:r>
        <w:t>3</w:t>
      </w:r>
      <w:r w:rsidRPr="00CF396C">
        <w:t xml:space="preserve">, there is a general principle that offences should be clearly defined so that people can know in advance what is and is not prohibited: Legislation Design and Advisory Committee </w:t>
      </w:r>
      <w:r w:rsidRPr="00CF396C">
        <w:rPr>
          <w:i/>
        </w:rPr>
        <w:t xml:space="preserve">Legislation </w:t>
      </w:r>
      <w:r w:rsidR="00F3740B">
        <w:rPr>
          <w:i/>
        </w:rPr>
        <w:t>G</w:t>
      </w:r>
      <w:r w:rsidRPr="00CF396C">
        <w:rPr>
          <w:i/>
        </w:rPr>
        <w:t>uidelines</w:t>
      </w:r>
      <w:r w:rsidRPr="00CF396C">
        <w:t xml:space="preserve"> (2021) at 123–124; Julia Tolmie</w:t>
      </w:r>
      <w:r>
        <w:t xml:space="preserve"> and others</w:t>
      </w:r>
      <w:r w:rsidRPr="00CF396C">
        <w:t xml:space="preserve"> </w:t>
      </w:r>
      <w:r w:rsidRPr="00CF396C">
        <w:rPr>
          <w:i/>
          <w:iCs/>
        </w:rPr>
        <w:t xml:space="preserve">Criminal </w:t>
      </w:r>
      <w:r w:rsidRPr="00CF396C">
        <w:rPr>
          <w:i/>
        </w:rPr>
        <w:t>Law in Aotearoa New Zealand</w:t>
      </w:r>
      <w:r w:rsidRPr="00CF396C">
        <w:t xml:space="preserve"> (LexisNexis, Wellington, 2022) at [1.3.1.1]; </w:t>
      </w:r>
      <w:r>
        <w:t xml:space="preserve">and </w:t>
      </w:r>
      <w:r w:rsidRPr="00CF396C">
        <w:t xml:space="preserve">AP </w:t>
      </w:r>
      <w:r w:rsidRPr="00CF396C">
        <w:t xml:space="preserve">Simester, WJ Brookbanks and Neil Boister </w:t>
      </w:r>
      <w:r w:rsidRPr="00CF396C">
        <w:rPr>
          <w:i/>
        </w:rPr>
        <w:t>Principles of Criminal Law</w:t>
      </w:r>
      <w:r w:rsidRPr="00CF396C">
        <w:t xml:space="preserve"> (5th ed, Thomson Reuters, Wellington, 2019) at [2.1.3].</w:t>
      </w:r>
    </w:p>
  </w:footnote>
  <w:footnote w:id="258">
    <w:p w14:paraId="6D76169C" w14:textId="092259F5" w:rsidR="00966007" w:rsidRPr="0046248F" w:rsidRDefault="00966007" w:rsidP="00966007">
      <w:pPr>
        <w:pStyle w:val="FootnoteText"/>
      </w:pPr>
      <w:r w:rsidRPr="0046248F">
        <w:rPr>
          <w:rStyle w:val="FootnoteReference"/>
        </w:rPr>
        <w:footnoteRef/>
      </w:r>
      <w:r w:rsidRPr="0046248F">
        <w:t xml:space="preserve"> </w:t>
      </w:r>
      <w:r w:rsidRPr="0046248F">
        <w:tab/>
        <w:t xml:space="preserve">The Law Commission in England and Wales recently considered whether to add specific hate crime offences corresponding to some serious offences punishable by life imprisonment and decided against this (Law Commission </w:t>
      </w:r>
      <w:r w:rsidRPr="0046248F">
        <w:rPr>
          <w:i/>
        </w:rPr>
        <w:t xml:space="preserve">Hate crime laws: Final report </w:t>
      </w:r>
      <w:r w:rsidRPr="0046248F">
        <w:t>(R402, December 2021) at [8.101]</w:t>
      </w:r>
      <w:r w:rsidRPr="0046248F">
        <w:t>–[8.103]). It noted a submission from the Crown Prosecution Service that the essence of hate crime offences is their higher maximum penalty, and without this</w:t>
      </w:r>
      <w:r w:rsidR="001F0B64">
        <w:t>,</w:t>
      </w:r>
      <w:r w:rsidRPr="0046248F">
        <w:t xml:space="preserve"> they would create unnecessary complexity.</w:t>
      </w:r>
    </w:p>
  </w:footnote>
  <w:footnote w:id="259">
    <w:p w14:paraId="664E404D" w14:textId="28A13F47" w:rsidR="00966007" w:rsidRPr="0046248F" w:rsidRDefault="00966007" w:rsidP="00966007">
      <w:pPr>
        <w:pStyle w:val="FootnoteText"/>
      </w:pPr>
      <w:r w:rsidRPr="0046248F">
        <w:rPr>
          <w:rStyle w:val="FootnoteReference"/>
        </w:rPr>
        <w:footnoteRef/>
      </w:r>
      <w:r w:rsidRPr="0046248F">
        <w:t xml:space="preserve"> </w:t>
      </w:r>
      <w:r w:rsidRPr="0046248F">
        <w:tab/>
        <w:t>In England and Wales</w:t>
      </w:r>
      <w:r w:rsidR="001F0B64">
        <w:t>,</w:t>
      </w:r>
      <w:r w:rsidRPr="0046248F">
        <w:t xml:space="preserve"> there are specific provisions relating to the minimum period of imprisonment (MPI) for hate-motivated murder (Sentencing Act 2020 (UK), </w:t>
      </w:r>
      <w:r w:rsidRPr="0046248F">
        <w:t xml:space="preserve">sch 21, cl 3(2)(g)–(h)). As </w:t>
      </w:r>
      <w:r w:rsidR="001F0B64">
        <w:t xml:space="preserve">we </w:t>
      </w:r>
      <w:r w:rsidRPr="0046248F">
        <w:t xml:space="preserve">discussed in Chapter </w:t>
      </w:r>
      <w:r>
        <w:t>4</w:t>
      </w:r>
      <w:r w:rsidRPr="0046248F">
        <w:t>, although there is no direct equivalent in Aotearoa New Zealand</w:t>
      </w:r>
      <w:r w:rsidR="001F0B64">
        <w:t>,</w:t>
      </w:r>
      <w:r w:rsidRPr="0046248F">
        <w:t xml:space="preserve"> the courts have taken hate motivation into account when setting the MPI for murder.</w:t>
      </w:r>
    </w:p>
  </w:footnote>
  <w:footnote w:id="260">
    <w:p w14:paraId="29ED05ED" w14:textId="77777777" w:rsidR="00966007" w:rsidRPr="00E0284D" w:rsidRDefault="00966007" w:rsidP="00966007">
      <w:pPr>
        <w:pStyle w:val="FootnoteText"/>
      </w:pPr>
      <w:r>
        <w:rPr>
          <w:rStyle w:val="FootnoteReference"/>
        </w:rPr>
        <w:footnoteRef/>
      </w:r>
      <w:r>
        <w:t xml:space="preserve"> </w:t>
      </w:r>
      <w:r>
        <w:tab/>
      </w:r>
      <w:r w:rsidRPr="00E0284D">
        <w:t>For example, England and Wales (Crime and Disorder Act 1998, s 28(1)(a)); and Western Australia (Criminal Code Act Compilation Act 1913, s 80I(a)).</w:t>
      </w:r>
    </w:p>
  </w:footnote>
  <w:footnote w:id="261">
    <w:p w14:paraId="296A366D" w14:textId="77777777" w:rsidR="00827975" w:rsidRPr="00067400" w:rsidRDefault="00827975" w:rsidP="00827975">
      <w:pPr>
        <w:pStyle w:val="FootnoteText"/>
      </w:pPr>
      <w:r>
        <w:rPr>
          <w:rStyle w:val="FootnoteReference"/>
        </w:rPr>
        <w:footnoteRef/>
      </w:r>
      <w:r>
        <w:t xml:space="preserve"> </w:t>
      </w:r>
      <w:r>
        <w:tab/>
      </w:r>
      <w:r w:rsidRPr="0012189D">
        <w:rPr>
          <w:iCs/>
        </w:rPr>
        <w:t>Wi</w:t>
      </w:r>
      <w:r w:rsidRPr="00067400">
        <w:t xml:space="preserve">lliam Young and Jacqui Caine </w:t>
      </w:r>
      <w:r w:rsidRPr="00067400">
        <w:rPr>
          <w:i/>
        </w:rPr>
        <w:t xml:space="preserve">Ko </w:t>
      </w:r>
      <w:r w:rsidRPr="00067400">
        <w:rPr>
          <w:i/>
        </w:rPr>
        <w:t xml:space="preserve">tō tatou kāinga tēnei: Report of the Royal Commission of Inquiry into the terrorist attack on Christchurch masjidain on 15 March 2019 </w:t>
      </w:r>
      <w:r w:rsidRPr="00067400">
        <w:t>(26 November 2020)</w:t>
      </w:r>
      <w:r w:rsidRPr="00067400">
        <w:rPr>
          <w:i/>
        </w:rPr>
        <w:t xml:space="preserve"> </w:t>
      </w:r>
      <w:r w:rsidRPr="00067400">
        <w:t>at 762 (recommendation 39).</w:t>
      </w:r>
    </w:p>
  </w:footnote>
  <w:footnote w:id="262">
    <w:p w14:paraId="6AB6CEA2" w14:textId="5CADA3F5" w:rsidR="00827975" w:rsidRPr="00AF4901" w:rsidRDefault="00827975" w:rsidP="00827975">
      <w:pPr>
        <w:pStyle w:val="FootnoteText"/>
        <w:rPr>
          <w:lang w:val="mi-NZ"/>
        </w:rPr>
      </w:pPr>
      <w:r w:rsidRPr="00067400">
        <w:rPr>
          <w:rStyle w:val="FootnoteReference"/>
        </w:rPr>
        <w:footnoteRef/>
      </w:r>
      <w:r w:rsidRPr="00067400">
        <w:t xml:space="preserve"> </w:t>
      </w:r>
      <w:r w:rsidRPr="00067400">
        <w:rPr>
          <w:lang w:val="mi-NZ"/>
        </w:rPr>
        <w:tab/>
      </w:r>
      <w:r w:rsidR="001A2235">
        <w:t>At</w:t>
      </w:r>
      <w:r w:rsidRPr="00067400">
        <w:t xml:space="preserve"> </w:t>
      </w:r>
      <w:r w:rsidRPr="00067400">
        <w:rPr>
          <w:lang w:val="mi-NZ"/>
        </w:rPr>
        <w:t>704. In England and Wales</w:t>
      </w:r>
      <w:r w:rsidR="000C3060">
        <w:rPr>
          <w:lang w:val="mi-NZ"/>
        </w:rPr>
        <w:t>,</w:t>
      </w:r>
      <w:r w:rsidRPr="00067400">
        <w:rPr>
          <w:lang w:val="mi-NZ"/>
        </w:rPr>
        <w:t xml:space="preserve"> there are specific hate-motivated offences for </w:t>
      </w:r>
      <w:r w:rsidRPr="00067400">
        <w:t xml:space="preserve">assault, criminal damage, public disorder, harassment and stalking: </w:t>
      </w:r>
      <w:r w:rsidRPr="00067400">
        <w:rPr>
          <w:lang w:val="mi-NZ"/>
        </w:rPr>
        <w:t>Crime and Disorder Act 1998 (UK), ss 29–32.</w:t>
      </w:r>
    </w:p>
  </w:footnote>
  <w:footnote w:id="263">
    <w:p w14:paraId="6C0BA322" w14:textId="7C73F54D" w:rsidR="00FF2AE1" w:rsidRDefault="00FF2AE1" w:rsidP="00FF2AE1">
      <w:pPr>
        <w:pStyle w:val="FootnoteText"/>
      </w:pPr>
      <w:r>
        <w:rPr>
          <w:rStyle w:val="FootnoteReference"/>
        </w:rPr>
        <w:footnoteRef/>
      </w:r>
      <w:r>
        <w:t xml:space="preserve"> </w:t>
      </w:r>
      <w:r>
        <w:tab/>
      </w:r>
      <w:r w:rsidRPr="00A8466A">
        <w:rPr>
          <w:lang w:val="mi-NZ"/>
        </w:rPr>
        <w:t xml:space="preserve">Mark Walters, Susann Wiedlitzka and Abenaa Owusu-Bempah </w:t>
      </w:r>
      <w:r w:rsidRPr="00A8466A">
        <w:rPr>
          <w:i/>
          <w:lang w:val="mi-NZ"/>
        </w:rPr>
        <w:t>Hate Crime and the Legal Process: Options for Law Reform</w:t>
      </w:r>
      <w:r w:rsidRPr="00A8466A">
        <w:rPr>
          <w:lang w:val="mi-NZ"/>
        </w:rPr>
        <w:t xml:space="preserve"> (University of Sussex, October 2017); and Law Commission (England and Wales) </w:t>
      </w:r>
      <w:r w:rsidRPr="00A8466A">
        <w:rPr>
          <w:i/>
          <w:lang w:val="mi-NZ"/>
        </w:rPr>
        <w:t xml:space="preserve">Hate crime laws: Final report </w:t>
      </w:r>
      <w:r w:rsidRPr="00A8466A">
        <w:rPr>
          <w:lang w:val="mi-NZ"/>
        </w:rPr>
        <w:t>(</w:t>
      </w:r>
      <w:r w:rsidRPr="00A8466A">
        <w:t xml:space="preserve">R402, </w:t>
      </w:r>
      <w:r w:rsidRPr="00A8466A">
        <w:rPr>
          <w:lang w:val="mi-NZ"/>
        </w:rPr>
        <w:t>2021).</w:t>
      </w:r>
    </w:p>
  </w:footnote>
  <w:footnote w:id="264">
    <w:p w14:paraId="4A217D0A" w14:textId="3DDF01A8" w:rsidR="00600BFE" w:rsidRDefault="00600BFE" w:rsidP="00600BFE">
      <w:pPr>
        <w:pStyle w:val="FootnoteText"/>
      </w:pPr>
      <w:r w:rsidRPr="00A8466A">
        <w:rPr>
          <w:rStyle w:val="FootnoteReference"/>
        </w:rPr>
        <w:footnoteRef/>
      </w:r>
      <w:r w:rsidRPr="00A8466A">
        <w:t xml:space="preserve"> </w:t>
      </w:r>
      <w:r>
        <w:tab/>
      </w:r>
      <w:r w:rsidRPr="00A8466A">
        <w:rPr>
          <w:lang w:val="mi-NZ"/>
        </w:rPr>
        <w:t xml:space="preserve">Mark Walters, Susann Wiedlitzka and Abenaa Owusu-Bempah </w:t>
      </w:r>
      <w:r w:rsidRPr="00A8466A">
        <w:rPr>
          <w:i/>
          <w:lang w:val="mi-NZ"/>
        </w:rPr>
        <w:t>Hate Crime and the Legal Process: Options for Law Reform</w:t>
      </w:r>
      <w:r w:rsidRPr="00A8466A">
        <w:rPr>
          <w:lang w:val="mi-NZ"/>
        </w:rPr>
        <w:t xml:space="preserve"> (University of Sussex, October 2017) at 198.</w:t>
      </w:r>
    </w:p>
  </w:footnote>
  <w:footnote w:id="265">
    <w:p w14:paraId="309BECCB" w14:textId="15DB29C5" w:rsidR="00FF2AE1" w:rsidRDefault="00FF2AE1" w:rsidP="00FF2AE1">
      <w:pPr>
        <w:pStyle w:val="FootnoteText"/>
      </w:pPr>
      <w:r w:rsidRPr="00A8466A">
        <w:rPr>
          <w:rStyle w:val="FootnoteReference"/>
        </w:rPr>
        <w:footnoteRef/>
      </w:r>
      <w:r w:rsidR="00C55BDC">
        <w:t xml:space="preserve"> </w:t>
      </w:r>
      <w:r w:rsidR="00C55BDC">
        <w:tab/>
      </w:r>
      <w:r w:rsidR="00C55BDC" w:rsidRPr="00A8466A">
        <w:rPr>
          <w:lang w:val="mi-NZ"/>
        </w:rPr>
        <w:t xml:space="preserve">Law Commission (England and Wales) </w:t>
      </w:r>
      <w:r w:rsidR="00C55BDC" w:rsidRPr="00A8466A">
        <w:rPr>
          <w:i/>
          <w:lang w:val="mi-NZ"/>
        </w:rPr>
        <w:t xml:space="preserve">Hate crime laws: Final </w:t>
      </w:r>
      <w:r w:rsidR="00C55BDC">
        <w:rPr>
          <w:i/>
          <w:lang w:val="mi-NZ"/>
        </w:rPr>
        <w:t>r</w:t>
      </w:r>
      <w:r w:rsidR="00C55BDC" w:rsidRPr="00A8466A">
        <w:rPr>
          <w:i/>
          <w:lang w:val="mi-NZ"/>
        </w:rPr>
        <w:t>eport</w:t>
      </w:r>
      <w:r w:rsidR="00C55BDC" w:rsidRPr="00A8466A">
        <w:rPr>
          <w:i/>
        </w:rPr>
        <w:t xml:space="preserve"> </w:t>
      </w:r>
      <w:r w:rsidR="00C55BDC" w:rsidRPr="00A8466A">
        <w:t>(R402, 2021) at 331 (recommendation 14).</w:t>
      </w:r>
    </w:p>
  </w:footnote>
  <w:footnote w:id="266">
    <w:p w14:paraId="10A88E66" w14:textId="1BF24335" w:rsidR="00FF2AE1" w:rsidRDefault="00FF2AE1" w:rsidP="00FF2AE1">
      <w:pPr>
        <w:pStyle w:val="FootnoteText"/>
      </w:pPr>
      <w:r w:rsidRPr="00A8466A">
        <w:rPr>
          <w:rStyle w:val="FootnoteReference"/>
        </w:rPr>
        <w:footnoteRef/>
      </w:r>
      <w:r w:rsidRPr="00A8466A">
        <w:t xml:space="preserve"> </w:t>
      </w:r>
      <w:r>
        <w:tab/>
      </w:r>
      <w:r w:rsidRPr="00A8466A">
        <w:rPr>
          <w:lang w:val="mi-NZ"/>
        </w:rPr>
        <w:t xml:space="preserve">Law Commission (England and Wales) </w:t>
      </w:r>
      <w:r w:rsidRPr="00A8466A">
        <w:rPr>
          <w:i/>
          <w:iCs/>
          <w:lang w:val="mi-NZ"/>
        </w:rPr>
        <w:t xml:space="preserve">Hate crime laws: </w:t>
      </w:r>
      <w:r>
        <w:rPr>
          <w:i/>
          <w:iCs/>
          <w:lang w:val="mi-NZ"/>
        </w:rPr>
        <w:t>A</w:t>
      </w:r>
      <w:r w:rsidRPr="00A8466A">
        <w:rPr>
          <w:i/>
          <w:iCs/>
          <w:lang w:val="mi-NZ"/>
        </w:rPr>
        <w:t xml:space="preserve"> consultation paper </w:t>
      </w:r>
      <w:r w:rsidRPr="00A8466A">
        <w:rPr>
          <w:lang w:val="mi-NZ"/>
        </w:rPr>
        <w:t>(</w:t>
      </w:r>
      <w:r w:rsidRPr="00A8466A">
        <w:t>CP250, 2020</w:t>
      </w:r>
      <w:r w:rsidRPr="00A8466A">
        <w:rPr>
          <w:lang w:val="mi-NZ"/>
        </w:rPr>
        <w:t xml:space="preserve">) at [16.47]–[16.68]; and Law Commission (England and Wales) </w:t>
      </w:r>
      <w:r w:rsidRPr="00A8466A">
        <w:rPr>
          <w:i/>
          <w:iCs/>
          <w:lang w:val="mi-NZ"/>
        </w:rPr>
        <w:t xml:space="preserve">Hate crime laws: Final </w:t>
      </w:r>
      <w:r>
        <w:rPr>
          <w:i/>
          <w:iCs/>
          <w:lang w:val="mi-NZ"/>
        </w:rPr>
        <w:t>r</w:t>
      </w:r>
      <w:r w:rsidRPr="00A8466A">
        <w:rPr>
          <w:i/>
          <w:iCs/>
          <w:lang w:val="mi-NZ"/>
        </w:rPr>
        <w:t xml:space="preserve">eport </w:t>
      </w:r>
      <w:r w:rsidRPr="00A8466A">
        <w:t xml:space="preserve">(R402, 2021) </w:t>
      </w:r>
      <w:r w:rsidRPr="00A8466A">
        <w:rPr>
          <w:lang w:val="mi-NZ"/>
        </w:rPr>
        <w:t>at [8.74] and [8.91]–[8.134].</w:t>
      </w:r>
    </w:p>
  </w:footnote>
  <w:footnote w:id="267">
    <w:p w14:paraId="6E52873A" w14:textId="77777777" w:rsidR="00966007" w:rsidRDefault="00966007" w:rsidP="00966007">
      <w:pPr>
        <w:pStyle w:val="FootnoteText"/>
      </w:pPr>
      <w:r w:rsidRPr="00E0284D">
        <w:rPr>
          <w:rStyle w:val="FootnoteReference"/>
        </w:rPr>
        <w:footnoteRef/>
      </w:r>
      <w:r w:rsidRPr="00E0284D">
        <w:t xml:space="preserve"> </w:t>
      </w:r>
      <w:r w:rsidRPr="00E0284D">
        <w:tab/>
        <w:t xml:space="preserve">Law Commission </w:t>
      </w:r>
      <w:r w:rsidRPr="00E0284D">
        <w:rPr>
          <w:lang w:val="mi-NZ"/>
        </w:rPr>
        <w:t xml:space="preserve">(England and Wales) </w:t>
      </w:r>
      <w:r w:rsidRPr="00E0284D">
        <w:rPr>
          <w:i/>
        </w:rPr>
        <w:t xml:space="preserve">Hate crime laws: A consultation paper </w:t>
      </w:r>
      <w:r w:rsidRPr="00E0284D">
        <w:t xml:space="preserve">(CP250, 2020) at [16.33]; </w:t>
      </w:r>
      <w:r>
        <w:t xml:space="preserve">and </w:t>
      </w:r>
      <w:r w:rsidRPr="00E0284D">
        <w:t xml:space="preserve">Law Commission </w:t>
      </w:r>
      <w:r w:rsidRPr="00E0284D">
        <w:rPr>
          <w:lang w:val="mi-NZ"/>
        </w:rPr>
        <w:t xml:space="preserve">(England and Wales) </w:t>
      </w:r>
      <w:r w:rsidRPr="00E0284D">
        <w:rPr>
          <w:i/>
        </w:rPr>
        <w:t>Hate Crime: Should the Current Offences Be Extended?</w:t>
      </w:r>
      <w:r w:rsidRPr="00E0284D">
        <w:t xml:space="preserve"> (R348, 2014) at [4.122]</w:t>
      </w:r>
      <w:r w:rsidRPr="00E0284D">
        <w:t>–[4.129].</w:t>
      </w:r>
    </w:p>
  </w:footnote>
  <w:footnote w:id="268">
    <w:p w14:paraId="6F1AAD22" w14:textId="77777777" w:rsidR="00966007" w:rsidRPr="007F76D2" w:rsidRDefault="00966007" w:rsidP="00966007">
      <w:pPr>
        <w:pStyle w:val="FootnoteText"/>
      </w:pPr>
      <w:r>
        <w:rPr>
          <w:rStyle w:val="FootnoteReference"/>
        </w:rPr>
        <w:footnoteRef/>
      </w:r>
      <w:r>
        <w:t xml:space="preserve"> </w:t>
      </w:r>
      <w:r>
        <w:tab/>
      </w:r>
      <w:r w:rsidRPr="007F76D2">
        <w:t xml:space="preserve">William Young and Jacqui Caine </w:t>
      </w:r>
      <w:r w:rsidRPr="007F76D2">
        <w:rPr>
          <w:i/>
          <w:iCs/>
        </w:rPr>
        <w:t xml:space="preserve">Hate speech and hate crime-related legislation </w:t>
      </w:r>
      <w:r w:rsidRPr="007F76D2">
        <w:t xml:space="preserve">(Royal Commission of Inquiry into the terrorist attack on Christchurch </w:t>
      </w:r>
      <w:r w:rsidRPr="007F76D2">
        <w:t>masjidain on 15 March 2019, 26 November 2020) at 17.</w:t>
      </w:r>
    </w:p>
  </w:footnote>
  <w:footnote w:id="269">
    <w:p w14:paraId="6D70F54C" w14:textId="77777777" w:rsidR="00966007" w:rsidRPr="007F76D2" w:rsidRDefault="00966007" w:rsidP="00966007">
      <w:pPr>
        <w:pStyle w:val="FootnoteText"/>
      </w:pPr>
      <w:r w:rsidRPr="007F76D2">
        <w:rPr>
          <w:rStyle w:val="FootnoteReference"/>
        </w:rPr>
        <w:footnoteRef/>
      </w:r>
      <w:r w:rsidRPr="007F76D2">
        <w:t xml:space="preserve"> </w:t>
      </w:r>
      <w:r w:rsidRPr="007F76D2">
        <w:tab/>
        <w:t xml:space="preserve">William Young and Jacqui Caine </w:t>
      </w:r>
      <w:r w:rsidRPr="007F76D2">
        <w:rPr>
          <w:i/>
          <w:iCs/>
        </w:rPr>
        <w:t xml:space="preserve">Ko </w:t>
      </w:r>
      <w:r w:rsidRPr="007F76D2">
        <w:rPr>
          <w:i/>
          <w:iCs/>
        </w:rPr>
        <w:t xml:space="preserve">tō tatou kāinga tēnei: Report of the Royal Commission of Inquiry into the terrorist attack on Christchurch masjidain on 15 March 2019 </w:t>
      </w:r>
      <w:r w:rsidRPr="007F76D2">
        <w:t>(26 November 2020)</w:t>
      </w:r>
      <w:r w:rsidRPr="007F76D2">
        <w:rPr>
          <w:i/>
          <w:iCs/>
        </w:rPr>
        <w:t xml:space="preserve"> </w:t>
      </w:r>
      <w:r w:rsidRPr="007F76D2">
        <w:t>at 703.</w:t>
      </w:r>
    </w:p>
  </w:footnote>
  <w:footnote w:id="270">
    <w:p w14:paraId="217F5FDE" w14:textId="2E3DD044" w:rsidR="00966007" w:rsidRPr="007F76D2" w:rsidRDefault="00966007" w:rsidP="00966007">
      <w:pPr>
        <w:pStyle w:val="FootnoteText"/>
      </w:pPr>
      <w:r w:rsidRPr="007F76D2">
        <w:rPr>
          <w:rStyle w:val="FootnoteReference"/>
        </w:rPr>
        <w:footnoteRef/>
      </w:r>
      <w:r w:rsidRPr="007F76D2">
        <w:t xml:space="preserve"> </w:t>
      </w:r>
      <w:r w:rsidRPr="007F76D2">
        <w:tab/>
        <w:t xml:space="preserve">See, for example, Law Commission </w:t>
      </w:r>
      <w:r w:rsidRPr="007F76D2">
        <w:rPr>
          <w:lang w:val="mi-NZ"/>
        </w:rPr>
        <w:t xml:space="preserve">(England and Wales) </w:t>
      </w:r>
      <w:r w:rsidRPr="007F76D2">
        <w:rPr>
          <w:i/>
          <w:iCs/>
        </w:rPr>
        <w:t xml:space="preserve">Hate crime laws: A consultation paper </w:t>
      </w:r>
      <w:r w:rsidRPr="007F76D2">
        <w:t xml:space="preserve">(CP250, 2020) at [7.9] and [7.48]–[7.68]; </w:t>
      </w:r>
      <w:r>
        <w:t xml:space="preserve">and </w:t>
      </w:r>
      <w:r w:rsidRPr="007F76D2">
        <w:t>Sarah Ingles “Legislating against Hate: Why Ohio</w:t>
      </w:r>
      <w:r w:rsidR="00DD20AE">
        <w:t>’</w:t>
      </w:r>
      <w:r w:rsidRPr="007F76D2">
        <w:t>s Hate Crime Statute, and the Sentencing Enhancements That Support It, Cannot Remedy Institutional Problems and Continued Bigotry” (2018) 46(4)</w:t>
      </w:r>
      <w:r w:rsidRPr="007F76D2" w:rsidDel="00B459EB">
        <w:t xml:space="preserve"> </w:t>
      </w:r>
      <w:r w:rsidRPr="007F76D2">
        <w:t>Cap U L Rev 701 at 725–726.</w:t>
      </w:r>
    </w:p>
  </w:footnote>
  <w:footnote w:id="271">
    <w:p w14:paraId="2E8D99D9" w14:textId="77777777" w:rsidR="00966007" w:rsidRDefault="00966007" w:rsidP="00966007">
      <w:pPr>
        <w:pStyle w:val="FootnoteText"/>
      </w:pPr>
      <w:r w:rsidRPr="007F76D2">
        <w:rPr>
          <w:rStyle w:val="FootnoteReference"/>
        </w:rPr>
        <w:footnoteRef/>
      </w:r>
      <w:r w:rsidRPr="007F76D2">
        <w:t xml:space="preserve"> </w:t>
      </w:r>
      <w:r w:rsidRPr="007F76D2">
        <w:tab/>
        <w:t xml:space="preserve">William Young and Jacqui Caine </w:t>
      </w:r>
      <w:r w:rsidRPr="007F76D2">
        <w:rPr>
          <w:i/>
        </w:rPr>
        <w:t xml:space="preserve">Ko </w:t>
      </w:r>
      <w:r w:rsidRPr="007F76D2">
        <w:rPr>
          <w:i/>
        </w:rPr>
        <w:t xml:space="preserve">tō tatou kāinga tēnei: Report of the Royal Commission of Inquiry into the terrorist attack on Christchurch masjidain on 15 March 2019 </w:t>
      </w:r>
      <w:r w:rsidRPr="007F76D2">
        <w:t>(26 November 2020)</w:t>
      </w:r>
      <w:r w:rsidRPr="007F76D2">
        <w:rPr>
          <w:i/>
        </w:rPr>
        <w:t xml:space="preserve"> </w:t>
      </w:r>
      <w:r w:rsidRPr="007F76D2">
        <w:t>at 704.</w:t>
      </w:r>
    </w:p>
  </w:footnote>
  <w:footnote w:id="272">
    <w:p w14:paraId="0953D747" w14:textId="77777777" w:rsidR="00966007" w:rsidRPr="005316EC" w:rsidRDefault="00966007" w:rsidP="00966007">
      <w:pPr>
        <w:pStyle w:val="FootnoteText"/>
      </w:pPr>
      <w:r w:rsidRPr="005316EC">
        <w:rPr>
          <w:rStyle w:val="FootnoteReference"/>
        </w:rPr>
        <w:footnoteRef/>
      </w:r>
      <w:r w:rsidRPr="005316EC">
        <w:t xml:space="preserve"> </w:t>
      </w:r>
      <w:r w:rsidRPr="005316EC">
        <w:tab/>
        <w:t xml:space="preserve">See Law Commission </w:t>
      </w:r>
      <w:r w:rsidRPr="005316EC">
        <w:rPr>
          <w:lang w:val="mi-NZ"/>
        </w:rPr>
        <w:t xml:space="preserve">(England and Wales) </w:t>
      </w:r>
      <w:r w:rsidRPr="005316EC">
        <w:rPr>
          <w:i/>
        </w:rPr>
        <w:t>Hate Crime: Should the Current Offences Be Extended?</w:t>
      </w:r>
      <w:r w:rsidRPr="005316EC">
        <w:t xml:space="preserve"> (R348, 2014) at [4.98]</w:t>
      </w:r>
      <w:r w:rsidRPr="005316EC">
        <w:t>–[4.100].</w:t>
      </w:r>
    </w:p>
  </w:footnote>
  <w:footnote w:id="273">
    <w:p w14:paraId="7076702B" w14:textId="77777777" w:rsidR="00966007" w:rsidRPr="005316EC" w:rsidRDefault="00966007" w:rsidP="00966007">
      <w:pPr>
        <w:pStyle w:val="FootnoteText"/>
      </w:pPr>
      <w:r w:rsidRPr="005316EC">
        <w:rPr>
          <w:rStyle w:val="FootnoteReference"/>
        </w:rPr>
        <w:footnoteRef/>
      </w:r>
      <w:r w:rsidRPr="005316EC">
        <w:t xml:space="preserve"> </w:t>
      </w:r>
      <w:r w:rsidRPr="005316EC">
        <w:tab/>
        <w:t xml:space="preserve">Law Commission </w:t>
      </w:r>
      <w:r w:rsidRPr="005316EC">
        <w:rPr>
          <w:lang w:val="mi-NZ"/>
        </w:rPr>
        <w:t xml:space="preserve">(England and Wales) </w:t>
      </w:r>
      <w:r w:rsidRPr="005316EC">
        <w:rPr>
          <w:i/>
        </w:rPr>
        <w:t>Hate Crime: Should the Current Offences Be Extended?</w:t>
      </w:r>
      <w:r w:rsidRPr="005316EC">
        <w:t xml:space="preserve"> (R348, 2014) at [4.148]</w:t>
      </w:r>
      <w:r w:rsidRPr="005316EC">
        <w:t xml:space="preserve">–[4.154]; and Law Commission </w:t>
      </w:r>
      <w:r w:rsidRPr="005316EC">
        <w:rPr>
          <w:lang w:val="mi-NZ"/>
        </w:rPr>
        <w:t xml:space="preserve">(England and Wales) </w:t>
      </w:r>
      <w:r w:rsidRPr="005316EC">
        <w:rPr>
          <w:i/>
        </w:rPr>
        <w:t xml:space="preserve">Hate crime laws: A consultation paper </w:t>
      </w:r>
      <w:r w:rsidRPr="005316EC">
        <w:t>(CP250, 2020) at [16.23].</w:t>
      </w:r>
    </w:p>
  </w:footnote>
  <w:footnote w:id="274">
    <w:p w14:paraId="0ABA165D" w14:textId="2FE9425F" w:rsidR="00966007" w:rsidRDefault="00966007" w:rsidP="00966007">
      <w:pPr>
        <w:pStyle w:val="FootnoteText"/>
        <w:rPr>
          <w:highlight w:val="green"/>
        </w:rPr>
      </w:pPr>
      <w:r w:rsidRPr="005316EC">
        <w:rPr>
          <w:rStyle w:val="FootnoteReference"/>
        </w:rPr>
        <w:footnoteRef/>
      </w:r>
      <w:r w:rsidRPr="005316EC">
        <w:t xml:space="preserve"> </w:t>
      </w:r>
      <w:r w:rsidRPr="005316EC">
        <w:tab/>
        <w:t xml:space="preserve">See Law Commission </w:t>
      </w:r>
      <w:r w:rsidRPr="005316EC">
        <w:rPr>
          <w:lang w:val="mi-NZ"/>
        </w:rPr>
        <w:t xml:space="preserve">(England and Wales) </w:t>
      </w:r>
      <w:r w:rsidRPr="005316EC">
        <w:rPr>
          <w:i/>
          <w:iCs/>
        </w:rPr>
        <w:t>Hate Crime: Should the Current Offences Be Extended?</w:t>
      </w:r>
      <w:r w:rsidRPr="005316EC">
        <w:t xml:space="preserve"> (R348, 2014) at [4.159]</w:t>
      </w:r>
      <w:r w:rsidRPr="005316EC">
        <w:t xml:space="preserve">–[4.164]; Department of Justice (Ireland) </w:t>
      </w:r>
      <w:r w:rsidRPr="005316EC">
        <w:rPr>
          <w:i/>
          <w:iCs/>
        </w:rPr>
        <w:t xml:space="preserve">Learnings from Approaches to Hate Crime in Five Jurisdictions </w:t>
      </w:r>
      <w:r w:rsidRPr="005316EC">
        <w:t>(December 2020) at 62</w:t>
      </w:r>
      <w:r w:rsidR="00F01031">
        <w:t>–</w:t>
      </w:r>
      <w:r w:rsidRPr="005316EC">
        <w:t>63;</w:t>
      </w:r>
      <w:r>
        <w:t xml:space="preserve"> and</w:t>
      </w:r>
      <w:r w:rsidRPr="005316EC">
        <w:t xml:space="preserve"> </w:t>
      </w:r>
      <w:r w:rsidRPr="005316EC">
        <w:rPr>
          <w:i/>
          <w:iCs/>
        </w:rPr>
        <w:t>Select committee on religious offences in England and Wales:</w:t>
      </w:r>
      <w:r w:rsidRPr="005316EC">
        <w:t xml:space="preserve"> </w:t>
      </w:r>
      <w:r w:rsidRPr="005316EC">
        <w:rPr>
          <w:i/>
          <w:iCs/>
        </w:rPr>
        <w:t>Volume I — Report</w:t>
      </w:r>
      <w:r w:rsidRPr="005316EC">
        <w:t xml:space="preserve"> (HL Paper 95-1, 10 April 2003) at [118](</w:t>
      </w:r>
      <w:r w:rsidRPr="005316EC">
        <w:t>i) and [120].</w:t>
      </w:r>
    </w:p>
  </w:footnote>
  <w:footnote w:id="275">
    <w:p w14:paraId="1FF8A143" w14:textId="77777777" w:rsidR="00966007" w:rsidRPr="00453274" w:rsidRDefault="00966007" w:rsidP="00966007">
      <w:pPr>
        <w:pStyle w:val="FootnoteText"/>
      </w:pPr>
      <w:r>
        <w:rPr>
          <w:rStyle w:val="FootnoteReference"/>
        </w:rPr>
        <w:footnoteRef/>
      </w:r>
      <w:r>
        <w:t xml:space="preserve"> </w:t>
      </w:r>
      <w:r>
        <w:tab/>
      </w:r>
      <w:r w:rsidRPr="00453274">
        <w:t xml:space="preserve">This appears to be common practice in England and Wales: see Law Commission </w:t>
      </w:r>
      <w:r w:rsidRPr="00453274">
        <w:rPr>
          <w:lang w:val="mi-NZ"/>
        </w:rPr>
        <w:t xml:space="preserve">(England and Wales) </w:t>
      </w:r>
      <w:r w:rsidRPr="00453274">
        <w:rPr>
          <w:i/>
        </w:rPr>
        <w:t xml:space="preserve">Hate crime laws: A consultation paper </w:t>
      </w:r>
      <w:r w:rsidRPr="00453274">
        <w:t xml:space="preserve">(CP250, 2020) at [17.62]; and Abenaa Owusu-Bempah, Mark Austin Walters and Susann </w:t>
      </w:r>
      <w:r w:rsidRPr="00453274">
        <w:t>Wiedlitzka “Racially and Religiously Aggravated Offences: “God’s gift to defence”? (Sussex Research Online, 2019) at 6–7.</w:t>
      </w:r>
    </w:p>
  </w:footnote>
  <w:footnote w:id="276">
    <w:p w14:paraId="204F5904" w14:textId="77777777" w:rsidR="00966007" w:rsidRPr="00453274" w:rsidRDefault="00966007" w:rsidP="00966007">
      <w:pPr>
        <w:pStyle w:val="FootnoteText"/>
      </w:pPr>
      <w:r w:rsidRPr="00453274">
        <w:rPr>
          <w:rStyle w:val="FootnoteReference"/>
        </w:rPr>
        <w:footnoteRef/>
      </w:r>
      <w:r w:rsidRPr="00453274">
        <w:t xml:space="preserve"> </w:t>
      </w:r>
      <w:r w:rsidRPr="00453274">
        <w:tab/>
        <w:t>Criminal Procedure Act 2011, ss 6 and 71–74.</w:t>
      </w:r>
    </w:p>
  </w:footnote>
  <w:footnote w:id="277">
    <w:p w14:paraId="1F16A17B" w14:textId="77777777" w:rsidR="00966007" w:rsidRPr="00453274" w:rsidRDefault="00966007" w:rsidP="00966007">
      <w:pPr>
        <w:pStyle w:val="FootnoteText"/>
      </w:pPr>
      <w:r w:rsidRPr="00453274">
        <w:rPr>
          <w:rStyle w:val="FootnoteReference"/>
        </w:rPr>
        <w:footnoteRef/>
      </w:r>
      <w:r w:rsidRPr="00453274">
        <w:t xml:space="preserve"> </w:t>
      </w:r>
      <w:r w:rsidRPr="00453274">
        <w:tab/>
        <w:t xml:space="preserve">Law Commission </w:t>
      </w:r>
      <w:r w:rsidRPr="00453274">
        <w:rPr>
          <w:lang w:val="mi-NZ"/>
        </w:rPr>
        <w:t xml:space="preserve">(England and Wales) </w:t>
      </w:r>
      <w:r w:rsidRPr="00453274">
        <w:rPr>
          <w:i/>
        </w:rPr>
        <w:t>Hate Crime: Should the Current Offences Be Extended?</w:t>
      </w:r>
      <w:r w:rsidRPr="00453274">
        <w:t xml:space="preserve"> (R348, 2014) at [4.175]</w:t>
      </w:r>
      <w:r w:rsidRPr="00453274">
        <w:t>–[4.177].</w:t>
      </w:r>
    </w:p>
  </w:footnote>
  <w:footnote w:id="278">
    <w:p w14:paraId="423DB9E9" w14:textId="77777777" w:rsidR="00966007" w:rsidRPr="00453274" w:rsidRDefault="00966007" w:rsidP="00966007">
      <w:pPr>
        <w:pStyle w:val="FootnoteText"/>
      </w:pPr>
      <w:r w:rsidRPr="00453274">
        <w:rPr>
          <w:rStyle w:val="FootnoteReference"/>
        </w:rPr>
        <w:footnoteRef/>
      </w:r>
      <w:r w:rsidRPr="00453274">
        <w:t xml:space="preserve"> </w:t>
      </w:r>
      <w:r w:rsidRPr="00453274">
        <w:tab/>
        <w:t xml:space="preserve">Law Commission </w:t>
      </w:r>
      <w:r w:rsidRPr="00453274">
        <w:rPr>
          <w:lang w:val="mi-NZ"/>
        </w:rPr>
        <w:t>(England and Wales)</w:t>
      </w:r>
      <w:r w:rsidRPr="00453274">
        <w:t xml:space="preserve"> </w:t>
      </w:r>
      <w:r w:rsidRPr="00453274">
        <w:rPr>
          <w:i/>
        </w:rPr>
        <w:t>Hate Crime: Should the Current Offences Be Extended?</w:t>
      </w:r>
      <w:r w:rsidRPr="00453274">
        <w:t xml:space="preserve"> (R348, 2014) at [4.178]</w:t>
      </w:r>
      <w:r w:rsidRPr="00453274">
        <w:t xml:space="preserve">–[4.180]; Abenaa Owusu-Bempah, Mark Austin Walters and Susann </w:t>
      </w:r>
      <w:r w:rsidRPr="00453274">
        <w:t>Wiedlitzka “Racially and Religiously Aggravated Offences: “God’s gift to defence”? (Sussex Research Online, 2019) at 10–11; Organi</w:t>
      </w:r>
      <w:r>
        <w:t>z</w:t>
      </w:r>
      <w:r w:rsidRPr="00453274">
        <w:t xml:space="preserve">ation for Security and Cooperation in Europe </w:t>
      </w:r>
      <w:r w:rsidRPr="00453274">
        <w:rPr>
          <w:i/>
        </w:rPr>
        <w:t xml:space="preserve">Hate Crime Laws: </w:t>
      </w:r>
      <w:r w:rsidRPr="00453274">
        <w:rPr>
          <w:i/>
          <w:iCs/>
        </w:rPr>
        <w:t>A</w:t>
      </w:r>
      <w:r w:rsidRPr="00453274">
        <w:rPr>
          <w:i/>
        </w:rPr>
        <w:t xml:space="preserve"> Practical Guide </w:t>
      </w:r>
      <w:r w:rsidRPr="00453274">
        <w:t xml:space="preserve">(2nd ed, 2022) at 42–43; and Law Commission </w:t>
      </w:r>
      <w:r w:rsidRPr="00453274">
        <w:rPr>
          <w:lang w:val="mi-NZ"/>
        </w:rPr>
        <w:t xml:space="preserve">(England and Wales) </w:t>
      </w:r>
      <w:r w:rsidRPr="00453274">
        <w:rPr>
          <w:i/>
        </w:rPr>
        <w:t xml:space="preserve">Hate crime laws: A consultation paper </w:t>
      </w:r>
      <w:r w:rsidRPr="00453274">
        <w:t>(CP250, 2020) at [16.24].</w:t>
      </w:r>
    </w:p>
  </w:footnote>
  <w:footnote w:id="279">
    <w:p w14:paraId="5511EB65" w14:textId="5138D905" w:rsidR="00966007" w:rsidRPr="00453274" w:rsidRDefault="00966007" w:rsidP="00966007">
      <w:pPr>
        <w:pStyle w:val="FootnoteText"/>
      </w:pPr>
      <w:r w:rsidRPr="00453274">
        <w:rPr>
          <w:rStyle w:val="FootnoteReference"/>
        </w:rPr>
        <w:footnoteRef/>
      </w:r>
      <w:r w:rsidRPr="00453274">
        <w:t xml:space="preserve"> </w:t>
      </w:r>
      <w:r w:rsidRPr="00453274">
        <w:tab/>
      </w:r>
      <w:r w:rsidR="00E32B6D" w:rsidRPr="000D134B">
        <w:rPr>
          <w:lang w:val="mi-NZ"/>
        </w:rPr>
        <w:t xml:space="preserve">Te Tari Ture o te Karauna | Crown Law </w:t>
      </w:r>
      <w:r w:rsidR="00E32B6D" w:rsidRPr="000D134B">
        <w:rPr>
          <w:i/>
          <w:iCs/>
          <w:lang w:val="mi-NZ"/>
        </w:rPr>
        <w:t xml:space="preserve">The Solicitor-General’s Prosecution </w:t>
      </w:r>
      <w:r w:rsidR="00E32B6D" w:rsidRPr="00121BCD">
        <w:rPr>
          <w:i/>
          <w:iCs/>
          <w:lang w:val="mi-NZ"/>
        </w:rPr>
        <w:t xml:space="preserve">Guidelines: </w:t>
      </w:r>
      <w:r w:rsidR="00E32B6D" w:rsidRPr="00121BCD">
        <w:rPr>
          <w:i/>
        </w:rPr>
        <w:t xml:space="preserve">Decisions to prosecute </w:t>
      </w:r>
      <w:r w:rsidR="00E32B6D" w:rsidRPr="00121BCD">
        <w:rPr>
          <w:i/>
          <w:iCs/>
          <w:lang w:val="mi-NZ"/>
        </w:rPr>
        <w:t xml:space="preserve">| Te Aratohu Aru a te Rōia Mātāmua o te Karauna: </w:t>
      </w:r>
      <w:r w:rsidR="004F49A6" w:rsidRPr="00121BCD">
        <w:rPr>
          <w:i/>
          <w:iCs/>
          <w:lang w:val="mi-NZ"/>
        </w:rPr>
        <w:t xml:space="preserve">Te whakatau ki te aru </w:t>
      </w:r>
      <w:r w:rsidR="00E32B6D" w:rsidRPr="00121BCD">
        <w:rPr>
          <w:lang w:val="mi-NZ"/>
        </w:rPr>
        <w:t xml:space="preserve">(1 January 2025) </w:t>
      </w:r>
      <w:r w:rsidRPr="00121BCD">
        <w:t>at [58].</w:t>
      </w:r>
    </w:p>
  </w:footnote>
  <w:footnote w:id="280">
    <w:p w14:paraId="2B807409" w14:textId="1FF2022B" w:rsidR="00966007" w:rsidRPr="0028241C" w:rsidRDefault="00966007" w:rsidP="00966007">
      <w:pPr>
        <w:pStyle w:val="FootnoteText"/>
      </w:pPr>
      <w:r w:rsidRPr="00453274">
        <w:rPr>
          <w:rStyle w:val="FootnoteReference"/>
        </w:rPr>
        <w:footnoteRef/>
      </w:r>
      <w:r w:rsidRPr="00453274">
        <w:t xml:space="preserve"> </w:t>
      </w:r>
      <w:r w:rsidRPr="00453274">
        <w:tab/>
      </w:r>
      <w:r w:rsidR="004F49A6" w:rsidRPr="000D134B">
        <w:rPr>
          <w:lang w:val="mi-NZ"/>
        </w:rPr>
        <w:t xml:space="preserve">Te Tari Ture o te Karauna | Crown Law </w:t>
      </w:r>
      <w:r w:rsidR="004F49A6" w:rsidRPr="000D134B">
        <w:rPr>
          <w:i/>
          <w:iCs/>
          <w:lang w:val="mi-NZ"/>
        </w:rPr>
        <w:t xml:space="preserve">The Solicitor-General’s Prosecution </w:t>
      </w:r>
      <w:r w:rsidR="004F49A6" w:rsidRPr="008F5E7B">
        <w:rPr>
          <w:i/>
          <w:iCs/>
          <w:lang w:val="mi-NZ"/>
        </w:rPr>
        <w:t xml:space="preserve">Guidelines: </w:t>
      </w:r>
      <w:r w:rsidR="004F49A6" w:rsidRPr="008F5E7B">
        <w:rPr>
          <w:i/>
        </w:rPr>
        <w:t xml:space="preserve">Decisions to prosecute </w:t>
      </w:r>
      <w:r w:rsidR="004F49A6" w:rsidRPr="008F5E7B">
        <w:rPr>
          <w:i/>
          <w:iCs/>
          <w:lang w:val="mi-NZ"/>
        </w:rPr>
        <w:t xml:space="preserve">| Te Aratohu Aru a te Rōia Mātāmua o te Karauna: Te whakatau ki te aru </w:t>
      </w:r>
      <w:r w:rsidR="004F49A6" w:rsidRPr="008F5E7B">
        <w:rPr>
          <w:lang w:val="mi-NZ"/>
        </w:rPr>
        <w:t xml:space="preserve">(1 January 2025) </w:t>
      </w:r>
      <w:r w:rsidRPr="008F5E7B">
        <w:t>at [52].</w:t>
      </w:r>
    </w:p>
  </w:footnote>
  <w:footnote w:id="281">
    <w:p w14:paraId="79F037C9" w14:textId="77777777" w:rsidR="00966007" w:rsidRPr="00F51CEA" w:rsidRDefault="00966007" w:rsidP="00966007">
      <w:pPr>
        <w:pStyle w:val="FootnoteText"/>
      </w:pPr>
      <w:r>
        <w:rPr>
          <w:rStyle w:val="FootnoteReference"/>
        </w:rPr>
        <w:footnoteRef/>
      </w:r>
      <w:r>
        <w:t xml:space="preserve"> </w:t>
      </w:r>
      <w:r>
        <w:tab/>
      </w:r>
      <w:r w:rsidRPr="00F51CEA">
        <w:t xml:space="preserve">Law Commission </w:t>
      </w:r>
      <w:r w:rsidRPr="00F51CEA">
        <w:rPr>
          <w:lang w:val="mi-NZ"/>
        </w:rPr>
        <w:t>(England and Wales)</w:t>
      </w:r>
      <w:r w:rsidRPr="00F51CEA">
        <w:t xml:space="preserve"> </w:t>
      </w:r>
      <w:r w:rsidRPr="00F51CEA">
        <w:rPr>
          <w:i/>
        </w:rPr>
        <w:t>Hate Crime: Should the Current Offences Be Extended?</w:t>
      </w:r>
      <w:r w:rsidRPr="00F51CEA">
        <w:t xml:space="preserve"> (R348, 2014) at [4.175] and [5.19]; and Abenaa Owusu-Bempah, Mark Austin Walters and Susann </w:t>
      </w:r>
      <w:r w:rsidRPr="00F51CEA">
        <w:t>Wiedlitzka “Racially and Religiously Aggravated Offences: “God’s gift to defence”? (Sussex Research Online, 2019) at 21–23.</w:t>
      </w:r>
    </w:p>
  </w:footnote>
  <w:footnote w:id="282">
    <w:p w14:paraId="0F9914E8" w14:textId="77777777" w:rsidR="00966007" w:rsidRPr="00F51CEA" w:rsidRDefault="00966007" w:rsidP="00966007">
      <w:pPr>
        <w:pStyle w:val="FootnoteText"/>
      </w:pPr>
      <w:r w:rsidRPr="00F51CEA">
        <w:rPr>
          <w:rStyle w:val="FootnoteReference"/>
        </w:rPr>
        <w:footnoteRef/>
      </w:r>
      <w:r w:rsidRPr="00F51CEA">
        <w:t xml:space="preserve"> </w:t>
      </w:r>
      <w:r w:rsidRPr="00F51CEA">
        <w:tab/>
        <w:t xml:space="preserve">See </w:t>
      </w:r>
      <w:r w:rsidRPr="00F51CEA">
        <w:t xml:space="preserve">Te Aka Matua o te Ture | Law Commission </w:t>
      </w:r>
      <w:r w:rsidRPr="00F51CEA">
        <w:rPr>
          <w:i/>
        </w:rPr>
        <w:t>Review of Part 8 of the Crimes Act 1961: Crimes against the person</w:t>
      </w:r>
      <w:r w:rsidRPr="00F51CEA">
        <w:t xml:space="preserve"> (NZLC R111, 2009) at [3.4].</w:t>
      </w:r>
    </w:p>
  </w:footnote>
  <w:footnote w:id="283">
    <w:p w14:paraId="7EC3B78F" w14:textId="77777777" w:rsidR="00966007" w:rsidRPr="00F51CEA" w:rsidRDefault="00966007" w:rsidP="00966007">
      <w:pPr>
        <w:pStyle w:val="FootnoteText"/>
      </w:pPr>
      <w:r w:rsidRPr="00F51CEA">
        <w:rPr>
          <w:rStyle w:val="FootnoteReference"/>
        </w:rPr>
        <w:footnoteRef/>
      </w:r>
      <w:r w:rsidRPr="00F51CEA">
        <w:t xml:space="preserve"> </w:t>
      </w:r>
      <w:r w:rsidRPr="00F51CEA">
        <w:tab/>
        <w:t xml:space="preserve">For discussion of a similar argument in relation to terrorism offences, see Roger Douglas “Must terrorists act for a cause? The motivational requirement in definitions of terrorism in the United Kingdom, Canada, New Zealand and Australia” (2010) 36(2) Comm Law Bull 295 at 303, citing Kent Roach “The Case for Defining Terrorism </w:t>
      </w:r>
      <w:r w:rsidRPr="00F51CEA">
        <w:t xml:space="preserve">With Restraint and Without Reference to Political or Religious Motive” in Andrew Lynch, Edwina MacDonald and George Williams (eds) </w:t>
      </w:r>
      <w:r w:rsidRPr="00F51CEA">
        <w:rPr>
          <w:i/>
        </w:rPr>
        <w:t xml:space="preserve">Law and Liberty in the War on Terror </w:t>
      </w:r>
      <w:r w:rsidRPr="00F51CEA">
        <w:t>(Federation Press, Sydney 2007).</w:t>
      </w:r>
    </w:p>
  </w:footnote>
  <w:footnote w:id="284">
    <w:p w14:paraId="3565DA64" w14:textId="5167CD09" w:rsidR="00966007" w:rsidRDefault="00966007" w:rsidP="00966007">
      <w:pPr>
        <w:pStyle w:val="FootnoteText"/>
      </w:pPr>
      <w:r w:rsidRPr="00F51CEA">
        <w:rPr>
          <w:rStyle w:val="FootnoteReference"/>
        </w:rPr>
        <w:footnoteRef/>
      </w:r>
      <w:r w:rsidRPr="00F51CEA">
        <w:t xml:space="preserve"> </w:t>
      </w:r>
      <w:r w:rsidRPr="00F51CEA">
        <w:tab/>
        <w:t>Evidence Act 2006</w:t>
      </w:r>
      <w:r w:rsidR="003D1BFB">
        <w:t>, s 43</w:t>
      </w:r>
      <w:r>
        <w:t xml:space="preserve">. </w:t>
      </w:r>
    </w:p>
  </w:footnote>
  <w:footnote w:id="285">
    <w:p w14:paraId="5AE9AAC6" w14:textId="6BE0590B" w:rsidR="00966007" w:rsidRPr="002E27F6" w:rsidRDefault="00966007" w:rsidP="00966007">
      <w:pPr>
        <w:pStyle w:val="FootnoteText"/>
      </w:pPr>
      <w:r w:rsidRPr="002E27F6">
        <w:rPr>
          <w:rStyle w:val="FootnoteReference"/>
        </w:rPr>
        <w:footnoteRef/>
      </w:r>
      <w:r w:rsidRPr="002E27F6">
        <w:t xml:space="preserve"> </w:t>
      </w:r>
      <w:r w:rsidRPr="002E27F6">
        <w:tab/>
        <w:t>See, for example, Free Speech Union “</w:t>
      </w:r>
      <w:hyperlink r:id="rId21" w:history="1">
        <w:r w:rsidRPr="002E27F6">
          <w:rPr>
            <w:rStyle w:val="Hyperlink"/>
          </w:rPr>
          <w:t>'Hate' is subjective: whether speech or crime</w:t>
        </w:r>
      </w:hyperlink>
      <w:r w:rsidRPr="002E27F6">
        <w:t>” &lt;www.fsu.nz&gt;.</w:t>
      </w:r>
    </w:p>
  </w:footnote>
  <w:footnote w:id="286">
    <w:p w14:paraId="5950568C" w14:textId="1C46015C" w:rsidR="005A32E3" w:rsidRPr="002E27F6" w:rsidRDefault="005A32E3" w:rsidP="005A32E3">
      <w:pPr>
        <w:pStyle w:val="FootnoteText"/>
      </w:pPr>
      <w:r w:rsidRPr="002E27F6">
        <w:rPr>
          <w:rStyle w:val="FootnoteReference"/>
        </w:rPr>
        <w:footnoteRef/>
      </w:r>
      <w:r w:rsidRPr="002E27F6">
        <w:t xml:space="preserve"> </w:t>
      </w:r>
      <w:r w:rsidRPr="002E27F6">
        <w:tab/>
      </w:r>
      <w:r>
        <w:t>The</w:t>
      </w:r>
      <w:r w:rsidRPr="002E27F6">
        <w:t xml:space="preserve"> offence of carrying out a terrorist act</w:t>
      </w:r>
      <w:r>
        <w:t xml:space="preserve"> </w:t>
      </w:r>
      <w:r w:rsidRPr="002E27F6">
        <w:t>requires an act be done with the purpose of “advancing an ideological, political, or religious cause” (Terrorism Suppression Act 2002, ss 5(2) and 6</w:t>
      </w:r>
      <w:r w:rsidRPr="002E27F6">
        <w:t>A(1)).</w:t>
      </w:r>
    </w:p>
  </w:footnote>
  <w:footnote w:id="287">
    <w:p w14:paraId="51495D33" w14:textId="0E434297" w:rsidR="00966007" w:rsidRPr="002E27F6" w:rsidRDefault="00966007" w:rsidP="00966007">
      <w:pPr>
        <w:pStyle w:val="FootnoteText"/>
      </w:pPr>
      <w:r w:rsidRPr="002E27F6">
        <w:rPr>
          <w:rStyle w:val="FootnoteReference"/>
        </w:rPr>
        <w:footnoteRef/>
      </w:r>
      <w:r w:rsidRPr="002E27F6">
        <w:t xml:space="preserve"> </w:t>
      </w:r>
      <w:r w:rsidRPr="002E27F6">
        <w:tab/>
      </w:r>
      <w:r w:rsidR="00C953C6">
        <w:t xml:space="preserve">See </w:t>
      </w:r>
      <w:r w:rsidRPr="002E27F6">
        <w:t>David Small “The Uneasy Relationship between National Security and Personal Freedom: New Zealand and the War on Terror” (2011) 7(4)</w:t>
      </w:r>
      <w:r w:rsidRPr="002E27F6" w:rsidDel="00B459EB">
        <w:t xml:space="preserve"> </w:t>
      </w:r>
      <w:r w:rsidRPr="002E27F6">
        <w:t>Int J Law Context 467</w:t>
      </w:r>
      <w:r w:rsidRPr="002E27F6">
        <w:rPr>
          <w:rFonts w:ascii="Calibri" w:hAnsi="Calibri" w:cs="Calibri"/>
        </w:rPr>
        <w:t> </w:t>
      </w:r>
      <w:r w:rsidRPr="002E27F6">
        <w:t>at 477; Edwina MacDonald and George Williams “Combatting terrorism: Australia</w:t>
      </w:r>
      <w:r w:rsidR="002C1EA7">
        <w:t>’</w:t>
      </w:r>
      <w:r w:rsidRPr="002E27F6">
        <w:t>s Criminal Code Since September 11, 2000” (2007) 16(1) Griffith Law Rev 27</w:t>
      </w:r>
      <w:r w:rsidRPr="002E27F6">
        <w:rPr>
          <w:rFonts w:ascii="Calibri" w:hAnsi="Calibri" w:cs="Calibri"/>
        </w:rPr>
        <w:t> </w:t>
      </w:r>
      <w:r w:rsidRPr="002E27F6">
        <w:t>at 30, citing Kent Roach “The World Wide Expansion of Anti-Terrorism Laws after 11 September 2001”</w:t>
      </w:r>
      <w:r w:rsidRPr="002E27F6">
        <w:rPr>
          <w:rFonts w:ascii="Calibri" w:hAnsi="Calibri" w:cs="Calibri"/>
        </w:rPr>
        <w:t> </w:t>
      </w:r>
      <w:r w:rsidRPr="002E27F6">
        <w:t>(2004) 116</w:t>
      </w:r>
      <w:r w:rsidRPr="002E27F6">
        <w:rPr>
          <w:rFonts w:ascii="Calibri" w:hAnsi="Calibri" w:cs="Calibri"/>
        </w:rPr>
        <w:t> </w:t>
      </w:r>
      <w:r w:rsidRPr="002E27F6">
        <w:t>Studi Senesi</w:t>
      </w:r>
      <w:r w:rsidRPr="002E27F6">
        <w:rPr>
          <w:rFonts w:ascii="Calibri" w:hAnsi="Calibri" w:cs="Calibri"/>
        </w:rPr>
        <w:t> </w:t>
      </w:r>
      <w:r w:rsidRPr="002E27F6">
        <w:t>487 at 491; and Roger Douglas “Must terrorists act for a cause? The motivational requirement in definitions of terrorism in the United Kingdom, Canada, New Zealand and Australia” (2010) 36(2) Comm Law Bull 295</w:t>
      </w:r>
      <w:r w:rsidRPr="002E27F6">
        <w:rPr>
          <w:rFonts w:ascii="Calibri" w:hAnsi="Calibri" w:cs="Calibri"/>
        </w:rPr>
        <w:t> </w:t>
      </w:r>
      <w:r w:rsidRPr="002E27F6">
        <w:t>at 305.</w:t>
      </w:r>
    </w:p>
  </w:footnote>
  <w:footnote w:id="288">
    <w:p w14:paraId="06893D41" w14:textId="7BDEFC28" w:rsidR="00966007" w:rsidRPr="002E27F6" w:rsidRDefault="00966007" w:rsidP="00966007">
      <w:pPr>
        <w:pStyle w:val="FootnoteText"/>
      </w:pPr>
      <w:r w:rsidRPr="002E27F6">
        <w:rPr>
          <w:rStyle w:val="FootnoteReference"/>
        </w:rPr>
        <w:footnoteRef/>
      </w:r>
      <w:r w:rsidRPr="002E27F6">
        <w:t xml:space="preserve"> </w:t>
      </w:r>
      <w:r w:rsidRPr="002E27F6">
        <w:tab/>
        <w:t>Sarah Ingles “Legislating against Hate: Why Ohio</w:t>
      </w:r>
      <w:r w:rsidR="0096210E">
        <w:t>’</w:t>
      </w:r>
      <w:r w:rsidRPr="002E27F6">
        <w:t>s Hate Crime Statute, and the Sentencing Enhancements That Support It, Cannot Remedy Institutional Problems and Continued Bigotry” (2018) 46(4) Cap U L Rev 701 at 720 and 729–736.</w:t>
      </w:r>
    </w:p>
  </w:footnote>
  <w:footnote w:id="289">
    <w:p w14:paraId="59FFA447" w14:textId="77777777" w:rsidR="00966007" w:rsidRPr="00C141A5" w:rsidRDefault="00966007" w:rsidP="00966007">
      <w:pPr>
        <w:pStyle w:val="FootnoteText"/>
        <w:rPr>
          <w:lang w:val="mi-NZ"/>
        </w:rPr>
      </w:pPr>
      <w:r w:rsidRPr="002E27F6">
        <w:rPr>
          <w:rStyle w:val="FootnoteReference"/>
        </w:rPr>
        <w:footnoteRef/>
      </w:r>
      <w:r w:rsidRPr="002E27F6">
        <w:t xml:space="preserve"> </w:t>
      </w:r>
      <w:r w:rsidRPr="002E27F6">
        <w:rPr>
          <w:lang w:val="mi-NZ"/>
        </w:rPr>
        <w:tab/>
        <w:t xml:space="preserve">Julia Tolmie, </w:t>
      </w:r>
      <w:r w:rsidRPr="00F70788">
        <w:rPr>
          <w:lang w:val="mi-NZ"/>
        </w:rPr>
        <w:t xml:space="preserve">Kris Gledhill, Fleur Te Aho and Khylee Quince (eds) </w:t>
      </w:r>
      <w:r w:rsidRPr="00F70788">
        <w:rPr>
          <w:i/>
          <w:lang w:eastAsia="en-AU"/>
        </w:rPr>
        <w:t>Criminal Law in Aotearoa New Zealand</w:t>
      </w:r>
      <w:r w:rsidRPr="00F70788">
        <w:rPr>
          <w:lang w:eastAsia="en-AU"/>
        </w:rPr>
        <w:t xml:space="preserve"> (LexisNexis, Wellington, 2022) </w:t>
      </w:r>
      <w:r w:rsidRPr="00F70788">
        <w:rPr>
          <w:lang w:val="mi-NZ"/>
        </w:rPr>
        <w:t>a</w:t>
      </w:r>
      <w:r w:rsidRPr="00F70788">
        <w:rPr>
          <w:lang w:eastAsia="en-AU"/>
        </w:rPr>
        <w:t>t 76.</w:t>
      </w:r>
    </w:p>
  </w:footnote>
  <w:footnote w:id="290">
    <w:p w14:paraId="3F4E2470" w14:textId="77777777" w:rsidR="00966007" w:rsidRDefault="00966007" w:rsidP="00966007">
      <w:pPr>
        <w:pStyle w:val="FootnoteText"/>
      </w:pPr>
      <w:r w:rsidRPr="002E27F6">
        <w:rPr>
          <w:rStyle w:val="FootnoteReference"/>
        </w:rPr>
        <w:footnoteRef/>
      </w:r>
      <w:r w:rsidRPr="002E27F6">
        <w:t xml:space="preserve"> </w:t>
      </w:r>
      <w:r w:rsidRPr="002E27F6">
        <w:tab/>
      </w:r>
      <w:r w:rsidRPr="002E27F6">
        <w:rPr>
          <w:lang w:eastAsia="en-AU"/>
        </w:rPr>
        <w:t>Hate Crime and Public Order (Scotland) Act 2021 (UK), s 1.</w:t>
      </w:r>
    </w:p>
  </w:footnote>
  <w:footnote w:id="291">
    <w:p w14:paraId="33D8C510" w14:textId="77777777" w:rsidR="00966007" w:rsidRPr="00615FDA" w:rsidRDefault="00966007" w:rsidP="00966007">
      <w:pPr>
        <w:pStyle w:val="FootnoteText"/>
      </w:pPr>
      <w:r>
        <w:rPr>
          <w:rStyle w:val="FootnoteReference"/>
        </w:rPr>
        <w:footnoteRef/>
      </w:r>
      <w:r>
        <w:t xml:space="preserve"> </w:t>
      </w:r>
      <w:r>
        <w:tab/>
      </w:r>
      <w:r w:rsidRPr="00615FDA">
        <w:rPr>
          <w:lang w:eastAsia="en-AU"/>
        </w:rPr>
        <w:t>Hate Crime and Public Order (Scotland) Act 2021 (UK), s 2.</w:t>
      </w:r>
    </w:p>
  </w:footnote>
  <w:footnote w:id="292">
    <w:p w14:paraId="1E0CD1A1" w14:textId="77777777" w:rsidR="00966007" w:rsidRPr="00615FDA" w:rsidRDefault="00966007" w:rsidP="00966007">
      <w:pPr>
        <w:pStyle w:val="FootnoteText"/>
      </w:pPr>
      <w:r w:rsidRPr="00615FDA">
        <w:rPr>
          <w:rStyle w:val="FootnoteReference"/>
        </w:rPr>
        <w:footnoteRef/>
      </w:r>
      <w:r w:rsidRPr="00615FDA">
        <w:t xml:space="preserve"> </w:t>
      </w:r>
      <w:r w:rsidRPr="00615FDA">
        <w:tab/>
        <w:t xml:space="preserve">Alistair P Campbell </w:t>
      </w:r>
      <w:r w:rsidRPr="00615FDA">
        <w:rPr>
          <w:i/>
        </w:rPr>
        <w:t xml:space="preserve">Independent </w:t>
      </w:r>
      <w:r>
        <w:rPr>
          <w:i/>
        </w:rPr>
        <w:t>R</w:t>
      </w:r>
      <w:r w:rsidRPr="00615FDA">
        <w:rPr>
          <w:i/>
        </w:rPr>
        <w:t xml:space="preserve">eview of </w:t>
      </w:r>
      <w:r>
        <w:rPr>
          <w:i/>
        </w:rPr>
        <w:t>H</w:t>
      </w:r>
      <w:r w:rsidRPr="00615FDA">
        <w:rPr>
          <w:i/>
        </w:rPr>
        <w:t xml:space="preserve">ate crime </w:t>
      </w:r>
      <w:r>
        <w:rPr>
          <w:i/>
        </w:rPr>
        <w:t>L</w:t>
      </w:r>
      <w:r w:rsidRPr="00615FDA">
        <w:rPr>
          <w:i/>
        </w:rPr>
        <w:t xml:space="preserve">egislation in Scotland: </w:t>
      </w:r>
      <w:r>
        <w:rPr>
          <w:i/>
        </w:rPr>
        <w:t>F</w:t>
      </w:r>
      <w:r w:rsidRPr="00615FDA">
        <w:rPr>
          <w:i/>
        </w:rPr>
        <w:t xml:space="preserve">inal </w:t>
      </w:r>
      <w:r>
        <w:rPr>
          <w:i/>
        </w:rPr>
        <w:t>R</w:t>
      </w:r>
      <w:r w:rsidRPr="00615FDA">
        <w:rPr>
          <w:i/>
        </w:rPr>
        <w:t>eport</w:t>
      </w:r>
      <w:r w:rsidRPr="00615FDA">
        <w:t xml:space="preserve"> (Justice Directorate, May 2018) at [3.2].</w:t>
      </w:r>
    </w:p>
  </w:footnote>
  <w:footnote w:id="293">
    <w:p w14:paraId="6CD2C6A8" w14:textId="77777777" w:rsidR="00966007" w:rsidRPr="00615FDA" w:rsidRDefault="00966007" w:rsidP="00966007">
      <w:pPr>
        <w:pStyle w:val="FootnoteText"/>
      </w:pPr>
      <w:r w:rsidRPr="00615FDA">
        <w:rPr>
          <w:rStyle w:val="FootnoteReference"/>
        </w:rPr>
        <w:footnoteRef/>
      </w:r>
      <w:r w:rsidRPr="00615FDA">
        <w:t xml:space="preserve"> </w:t>
      </w:r>
      <w:r w:rsidRPr="00615FDA">
        <w:tab/>
        <w:t xml:space="preserve">Alistair P Campbell </w:t>
      </w:r>
      <w:r w:rsidRPr="2347E541">
        <w:rPr>
          <w:i/>
          <w:iCs/>
        </w:rPr>
        <w:t>Independent Review of Hate Crime Legislation in Scotland: Final Report</w:t>
      </w:r>
      <w:r w:rsidRPr="00615FDA">
        <w:t xml:space="preserve"> (Justice Directorate, May 2018) at [10.38].</w:t>
      </w:r>
    </w:p>
  </w:footnote>
  <w:footnote w:id="294">
    <w:p w14:paraId="6D1C0B92" w14:textId="77777777" w:rsidR="00966007" w:rsidRPr="00615FDA" w:rsidRDefault="00966007" w:rsidP="00966007">
      <w:pPr>
        <w:pStyle w:val="FootnoteText"/>
      </w:pPr>
      <w:r w:rsidRPr="00615FDA">
        <w:rPr>
          <w:rStyle w:val="FootnoteReference"/>
        </w:rPr>
        <w:footnoteRef/>
      </w:r>
      <w:r w:rsidRPr="00615FDA">
        <w:t xml:space="preserve"> </w:t>
      </w:r>
      <w:r w:rsidRPr="00615FDA">
        <w:tab/>
        <w:t xml:space="preserve">Desmond Marrinan </w:t>
      </w:r>
      <w:r w:rsidRPr="00615FDA">
        <w:rPr>
          <w:i/>
        </w:rPr>
        <w:t>Hate crime legislation in Northern Ireland: Independent Review</w:t>
      </w:r>
      <w:r w:rsidRPr="00615FDA">
        <w:t xml:space="preserve"> (Department of Justice, </w:t>
      </w:r>
      <w:r>
        <w:t>November</w:t>
      </w:r>
      <w:r w:rsidRPr="00615FDA">
        <w:t xml:space="preserve"> 2020) at 10 (recommendation 2).</w:t>
      </w:r>
    </w:p>
  </w:footnote>
  <w:footnote w:id="295">
    <w:p w14:paraId="67F4D9A5" w14:textId="77777777" w:rsidR="00966007" w:rsidRPr="00615FDA" w:rsidRDefault="00966007" w:rsidP="00966007">
      <w:pPr>
        <w:pStyle w:val="FootnoteText"/>
      </w:pPr>
      <w:r w:rsidRPr="00615FDA">
        <w:rPr>
          <w:rStyle w:val="FootnoteReference"/>
        </w:rPr>
        <w:footnoteRef/>
      </w:r>
      <w:r w:rsidRPr="00615FDA">
        <w:t xml:space="preserve"> </w:t>
      </w:r>
      <w:r w:rsidRPr="00615FDA">
        <w:tab/>
        <w:t xml:space="preserve">Department of Justice </w:t>
      </w:r>
      <w:r w:rsidRPr="00615FDA">
        <w:rPr>
          <w:i/>
        </w:rPr>
        <w:t xml:space="preserve">Review of hate crime legislation in Northern Ireland — departmental response </w:t>
      </w:r>
      <w:r w:rsidRPr="00615FDA">
        <w:t>(</w:t>
      </w:r>
      <w:r>
        <w:t>J</w:t>
      </w:r>
      <w:r w:rsidRPr="00615FDA">
        <w:t>uly 2021) at [9]; and (4 June 2024) 160 Northern Ireland Assembly Hansard 41–42 (Hate Crime Legislation in Northern Ireland, Naomi Long MLA).</w:t>
      </w:r>
    </w:p>
  </w:footnote>
  <w:footnote w:id="296">
    <w:p w14:paraId="374E87A7" w14:textId="77777777" w:rsidR="00966007" w:rsidRPr="00615FDA" w:rsidRDefault="00966007" w:rsidP="00966007">
      <w:pPr>
        <w:pStyle w:val="FootnoteText"/>
      </w:pPr>
      <w:r w:rsidRPr="00615FDA">
        <w:rPr>
          <w:rStyle w:val="FootnoteReference"/>
        </w:rPr>
        <w:footnoteRef/>
      </w:r>
      <w:r w:rsidRPr="00615FDA">
        <w:t xml:space="preserve"> </w:t>
      </w:r>
      <w:r w:rsidRPr="00615FDA">
        <w:tab/>
        <w:t xml:space="preserve">Law Commission </w:t>
      </w:r>
      <w:r w:rsidRPr="00615FDA">
        <w:rPr>
          <w:lang w:val="mi-NZ"/>
        </w:rPr>
        <w:t xml:space="preserve">(England and Wales) </w:t>
      </w:r>
      <w:r w:rsidRPr="00615FDA">
        <w:rPr>
          <w:i/>
        </w:rPr>
        <w:t xml:space="preserve">Hate crime laws: A consultation paper </w:t>
      </w:r>
      <w:r w:rsidRPr="00615FDA">
        <w:t>(CP250, 2020) at [16.158].</w:t>
      </w:r>
    </w:p>
  </w:footnote>
  <w:footnote w:id="297">
    <w:p w14:paraId="5AB6DD0B" w14:textId="77777777" w:rsidR="00966007" w:rsidRDefault="00966007" w:rsidP="00966007">
      <w:pPr>
        <w:pStyle w:val="FootnoteText"/>
      </w:pPr>
      <w:r w:rsidRPr="00615FDA">
        <w:rPr>
          <w:rStyle w:val="FootnoteReference"/>
        </w:rPr>
        <w:footnoteRef/>
      </w:r>
      <w:r w:rsidRPr="00615FDA">
        <w:t xml:space="preserve"> </w:t>
      </w:r>
      <w:r w:rsidRPr="00615FDA">
        <w:tab/>
        <w:t xml:space="preserve">Law Commission </w:t>
      </w:r>
      <w:r w:rsidRPr="00615FDA">
        <w:rPr>
          <w:lang w:val="mi-NZ"/>
        </w:rPr>
        <w:t xml:space="preserve">(England and Wales) </w:t>
      </w:r>
      <w:r w:rsidRPr="00615FDA">
        <w:rPr>
          <w:i/>
        </w:rPr>
        <w:t xml:space="preserve">Hate crime laws: A consultation paper </w:t>
      </w:r>
      <w:r w:rsidRPr="00615FDA">
        <w:t xml:space="preserve">(CP250, 2020) at [16.32] and [16.34]; and Law Commission </w:t>
      </w:r>
      <w:r w:rsidRPr="00615FDA">
        <w:rPr>
          <w:lang w:val="mi-NZ"/>
        </w:rPr>
        <w:t xml:space="preserve">(England and Wales) </w:t>
      </w:r>
      <w:r w:rsidRPr="00615FDA">
        <w:rPr>
          <w:i/>
        </w:rPr>
        <w:t xml:space="preserve">Hate crime laws: Final report </w:t>
      </w:r>
      <w:r w:rsidRPr="00615FDA">
        <w:t>(R402, 2021) at [8.50].</w:t>
      </w:r>
    </w:p>
  </w:footnote>
  <w:footnote w:id="298">
    <w:p w14:paraId="344AE4DC" w14:textId="77777777" w:rsidR="00966007" w:rsidRDefault="00966007" w:rsidP="00966007">
      <w:pPr>
        <w:pStyle w:val="FootnoteText"/>
      </w:pPr>
      <w:r w:rsidRPr="00651A78">
        <w:rPr>
          <w:rStyle w:val="FootnoteReference"/>
        </w:rPr>
        <w:footnoteRef/>
      </w:r>
      <w:r w:rsidRPr="00651A78">
        <w:t xml:space="preserve"> </w:t>
      </w:r>
      <w:r w:rsidRPr="00651A78">
        <w:tab/>
        <w:t xml:space="preserve">Law Commission </w:t>
      </w:r>
      <w:r w:rsidRPr="00651A78">
        <w:rPr>
          <w:lang w:val="mi-NZ"/>
        </w:rPr>
        <w:t xml:space="preserve">(England and Wales) </w:t>
      </w:r>
      <w:r w:rsidRPr="00651A78">
        <w:rPr>
          <w:i/>
        </w:rPr>
        <w:t xml:space="preserve">Hate crime laws: Final report </w:t>
      </w:r>
      <w:r w:rsidRPr="00651A78">
        <w:t xml:space="preserve">(R402, 2021) at [8.51]; and Law Commission </w:t>
      </w:r>
      <w:r w:rsidRPr="00651A78">
        <w:rPr>
          <w:lang w:val="mi-NZ"/>
        </w:rPr>
        <w:t xml:space="preserve">(England and Wales) </w:t>
      </w:r>
      <w:r w:rsidRPr="00651A78">
        <w:rPr>
          <w:i/>
        </w:rPr>
        <w:t xml:space="preserve">Hate crime laws: A consultation paper </w:t>
      </w:r>
      <w:r w:rsidRPr="00651A78">
        <w:t>(CP250, 2020) at [16.172] and [17.49].</w:t>
      </w:r>
    </w:p>
  </w:footnote>
  <w:footnote w:id="299">
    <w:p w14:paraId="263147C6" w14:textId="77777777" w:rsidR="00153AEB" w:rsidRDefault="00153AEB" w:rsidP="00153AEB">
      <w:pPr>
        <w:pStyle w:val="FootnoteText"/>
      </w:pPr>
      <w:r w:rsidRPr="00651A78">
        <w:rPr>
          <w:rStyle w:val="FootnoteReference"/>
        </w:rPr>
        <w:footnoteRef/>
      </w:r>
      <w:r w:rsidRPr="00651A78">
        <w:t xml:space="preserve"> </w:t>
      </w:r>
      <w:r w:rsidRPr="00651A78">
        <w:tab/>
        <w:t xml:space="preserve">Law Commission </w:t>
      </w:r>
      <w:r w:rsidRPr="00651A78">
        <w:rPr>
          <w:lang w:val="mi-NZ"/>
        </w:rPr>
        <w:t xml:space="preserve">(England and Wales) </w:t>
      </w:r>
      <w:r w:rsidRPr="00651A78">
        <w:rPr>
          <w:i/>
        </w:rPr>
        <w:t xml:space="preserve">Hate crime laws: Final report </w:t>
      </w:r>
      <w:r w:rsidRPr="00651A78">
        <w:t xml:space="preserve">(R402, 2021) at [8.51]; and Law Commission </w:t>
      </w:r>
      <w:r w:rsidRPr="00651A78">
        <w:rPr>
          <w:lang w:val="mi-NZ"/>
        </w:rPr>
        <w:t xml:space="preserve">(England and Wales) </w:t>
      </w:r>
      <w:r w:rsidRPr="00651A78">
        <w:rPr>
          <w:i/>
        </w:rPr>
        <w:t xml:space="preserve">Hate crime laws: A consultation paper </w:t>
      </w:r>
      <w:r w:rsidRPr="00651A78">
        <w:t>(CP250, 2020) at [16.172] and [17.49].</w:t>
      </w:r>
    </w:p>
  </w:footnote>
  <w:footnote w:id="300">
    <w:p w14:paraId="3B5AEE02" w14:textId="77777777" w:rsidR="00966007" w:rsidRDefault="00966007" w:rsidP="00966007">
      <w:pPr>
        <w:pStyle w:val="FootnoteText"/>
      </w:pPr>
      <w:r w:rsidRPr="00651A78">
        <w:rPr>
          <w:rStyle w:val="FootnoteReference"/>
        </w:rPr>
        <w:footnoteRef/>
      </w:r>
      <w:r w:rsidRPr="00651A78">
        <w:t xml:space="preserve"> </w:t>
      </w:r>
      <w:r w:rsidRPr="00651A78">
        <w:tab/>
        <w:t xml:space="preserve">Law Commission </w:t>
      </w:r>
      <w:r w:rsidRPr="00651A78">
        <w:rPr>
          <w:lang w:val="mi-NZ"/>
        </w:rPr>
        <w:t xml:space="preserve">(England and Wales) </w:t>
      </w:r>
      <w:r w:rsidRPr="00651A78">
        <w:rPr>
          <w:i/>
        </w:rPr>
        <w:t xml:space="preserve">Hate crime laws: Final report </w:t>
      </w:r>
      <w:r w:rsidRPr="00651A78">
        <w:t>(R402, 2021) at [8.26] and [8.48]</w:t>
      </w:r>
      <w:r w:rsidRPr="00651A78">
        <w:t>–[8.49] (note the Commission refers to sentence aggravation as “enhanced sentencing”).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BB939" w14:textId="77777777" w:rsidR="00E81695" w:rsidRPr="001A7CE5" w:rsidRDefault="00E81695" w:rsidP="001A7CE5">
    <w:pPr>
      <w:pStyle w:val="Header"/>
      <w:tabs>
        <w:tab w:val="left" w:pos="709"/>
      </w:tabs>
      <w:rPr>
        <w:szCs w:val="20"/>
      </w:rPr>
    </w:pPr>
    <w:r>
      <w:rPr>
        <w:noProof/>
        <w:lang w:eastAsia="en-NZ"/>
      </w:rPr>
      <mc:AlternateContent>
        <mc:Choice Requires="wps">
          <w:drawing>
            <wp:anchor distT="0" distB="0" distL="114300" distR="114300" simplePos="0" relativeHeight="251656192" behindDoc="1" locked="0" layoutInCell="1" allowOverlap="1" wp14:anchorId="2A4FEF17" wp14:editId="57940B1D">
              <wp:simplePos x="0" y="0"/>
              <wp:positionH relativeFrom="column">
                <wp:posOffset>-1082040</wp:posOffset>
              </wp:positionH>
              <wp:positionV relativeFrom="paragraph">
                <wp:posOffset>-347060</wp:posOffset>
              </wp:positionV>
              <wp:extent cx="7560310" cy="10692130"/>
              <wp:effectExtent l="0" t="0" r="2540" b="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4689D62F" id="Freeform: Shape 35"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v-text-anchor:top" points="-85.2pt,814.55pt,510.1pt,814.55pt,510.1pt,-27.35pt,-85.2pt,-27.35pt,-85.2pt,814.5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" fillcolor="#edf2ea" stroked="f">
              <v:path arrowok="t" o:connecttype="custom" o:connectlocs="0,10692130;7560310,10692130;7560310,0;0,0;0,10692130" o:connectangles="0,0,0,0,0"/>
            </v:polyline>
          </w:pict>
        </mc:Fallback>
      </mc:AlternateContent>
    </w:r>
    <w:sdt>
      <w:sdtPr>
        <w:id w:val="1454837497"/>
        <w:docPartObj>
          <w:docPartGallery w:val="Page Numbers (Top of Page)"/>
          <w:docPartUnique/>
        </w:docPartObj>
      </w:sdtPr>
      <w:sdtEndPr/>
      <w:sdtContent>
        <w:r>
          <w:t>v</w:t>
        </w:r>
        <w:r w:rsidRPr="00FF65F4">
          <w:rPr>
            <w:szCs w:val="13"/>
            <w:lang w:val="fr-FR"/>
          </w:rPr>
          <w:t xml:space="preserve">     </w:t>
        </w:r>
        <w:r>
          <w:rPr>
            <w:szCs w:val="13"/>
            <w:lang w:val="fr-FR"/>
          </w:rPr>
          <w:tab/>
          <w:t>ACKNOWLEDGEMENTS</w:t>
        </w:r>
      </w:sdtContent>
    </w:sdt>
    <w:r>
      <w:tab/>
      <w:t xml:space="preserve"> </w:t>
    </w:r>
    <w:r w:rsidRPr="0074159A">
      <w:rPr>
        <w:szCs w:val="13"/>
      </w:rPr>
      <w:tab/>
    </w:r>
    <w:r w:rsidRPr="001007E8">
      <w:rPr>
        <w:szCs w:val="13"/>
      </w:rPr>
      <w:t>TE AKA MATUA O TE TURE | LAW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1671095"/>
      <w:docPartObj>
        <w:docPartGallery w:val="Page Numbers (Top of Page)"/>
        <w:docPartUnique/>
      </w:docPartObj>
    </w:sdtPr>
    <w:sdtEndPr/>
    <w:sdtContent>
      <w:p w14:paraId="4EB0AADE" w14:textId="52927801" w:rsidR="008A5B76" w:rsidRPr="00C4248B" w:rsidRDefault="001254E6" w:rsidP="0096089E">
        <w:pPr>
          <w:pStyle w:val="Header"/>
          <w:tabs>
            <w:tab w:val="left" w:pos="709"/>
          </w:tabs>
          <w:rPr>
            <w:szCs w:val="20"/>
          </w:rPr>
        </w:pPr>
        <w:sdt>
          <w:sdtPr>
            <w:id w:val="1626193313"/>
            <w:docPartObj>
              <w:docPartGallery w:val="Page Numbers (Top of Page)"/>
              <w:docPartUnique/>
            </w:docPartObj>
          </w:sdtPr>
          <w:sdtEndPr/>
          <w:sdtContent>
            <w:r w:rsidR="00A168E3" w:rsidRPr="00C4248B">
              <w:rPr>
                <w:szCs w:val="13"/>
                <w:lang w:val="fr-FR"/>
              </w:rPr>
              <w:t>CHAPTER 1</w:t>
            </w:r>
            <w:r w:rsidR="00A168E3" w:rsidRPr="00C4248B">
              <w:rPr>
                <w:rFonts w:cs="Calibri"/>
                <w:szCs w:val="13"/>
                <w:lang w:val="fr-FR"/>
              </w:rPr>
              <w:t>:</w:t>
            </w:r>
            <w:r w:rsidR="00A168E3" w:rsidRPr="00C4248B">
              <w:rPr>
                <w:szCs w:val="13"/>
                <w:lang w:val="fr-FR"/>
              </w:rPr>
              <w:t xml:space="preserve"> </w:t>
            </w:r>
            <w:r w:rsidR="003F45AE" w:rsidRPr="00C4248B">
              <w:rPr>
                <w:rFonts w:eastAsia="Metropolis Black"/>
              </w:rPr>
              <w:t>OUR REVIEW</w:t>
            </w:r>
            <w:r w:rsidR="00A168E3" w:rsidRPr="00C4248B">
              <w:rPr>
                <w:rFonts w:eastAsia="Metropolis Black"/>
              </w:rPr>
              <w:tab/>
              <w:t xml:space="preserve"> </w:t>
            </w:r>
          </w:sdtContent>
        </w:sdt>
        <w:r w:rsidR="00A168E3" w:rsidRPr="00C4248B">
          <w:rPr>
            <w:szCs w:val="13"/>
          </w:rPr>
          <w:tab/>
        </w:r>
        <w:r w:rsidR="00A168E3" w:rsidRPr="00C4248B">
          <w:t>TE AKA MATUA O TE TURE | LAW COMMISSION</w:t>
        </w:r>
        <w:r w:rsidR="0012287B" w:rsidRPr="00C4248B">
          <w:rPr>
            <w:szCs w:val="13"/>
          </w:rPr>
          <w:t xml:space="preserve">           </w:t>
        </w:r>
        <w:r w:rsidR="0012287B" w:rsidRPr="00C4248B">
          <w:rPr>
            <w:szCs w:val="13"/>
          </w:rPr>
          <w:fldChar w:fldCharType="begin"/>
        </w:r>
        <w:r w:rsidR="0012287B" w:rsidRPr="00C4248B">
          <w:rPr>
            <w:szCs w:val="13"/>
          </w:rPr>
          <w:instrText xml:space="preserve"> PAGE   \* MERGEFORMAT </w:instrText>
        </w:r>
        <w:r w:rsidR="0012287B" w:rsidRPr="00C4248B">
          <w:rPr>
            <w:szCs w:val="13"/>
          </w:rPr>
          <w:fldChar w:fldCharType="separate"/>
        </w:r>
        <w:r w:rsidR="0012287B" w:rsidRPr="00C4248B">
          <w:rPr>
            <w:szCs w:val="13"/>
          </w:rPr>
          <w:t>3</w:t>
        </w:r>
        <w:r w:rsidR="0012287B" w:rsidRPr="00C4248B">
          <w:rPr>
            <w:szCs w:val="13"/>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355764"/>
      <w:docPartObj>
        <w:docPartGallery w:val="Page Numbers (Top of Page)"/>
        <w:docPartUnique/>
      </w:docPartObj>
    </w:sdtPr>
    <w:sdtEndPr/>
    <w:sdtContent>
      <w:p w14:paraId="4D038F52" w14:textId="7F81805D" w:rsidR="00EB70BA" w:rsidRPr="00C4248B" w:rsidRDefault="001254E6" w:rsidP="0096089E">
        <w:pPr>
          <w:pStyle w:val="Header"/>
          <w:tabs>
            <w:tab w:val="left" w:pos="709"/>
          </w:tabs>
          <w:rPr>
            <w:szCs w:val="20"/>
          </w:rPr>
        </w:pPr>
        <w:sdt>
          <w:sdtPr>
            <w:id w:val="-1246569793"/>
            <w:docPartObj>
              <w:docPartGallery w:val="Page Numbers (Top of Page)"/>
              <w:docPartUnique/>
            </w:docPartObj>
          </w:sdtPr>
          <w:sdtEndPr/>
          <w:sdtContent>
            <w:r w:rsidR="00A168E3" w:rsidRPr="00C4248B">
              <w:rPr>
                <w:szCs w:val="13"/>
                <w:lang w:val="fr-FR"/>
              </w:rPr>
              <w:t>CHAPTER 2</w:t>
            </w:r>
            <w:r w:rsidR="009A23A7" w:rsidRPr="00C4248B">
              <w:rPr>
                <w:rFonts w:cs="Calibri"/>
                <w:szCs w:val="13"/>
                <w:lang w:val="fr-FR"/>
              </w:rPr>
              <w:t>:</w:t>
            </w:r>
            <w:r w:rsidR="009A23A7" w:rsidRPr="00C4248B">
              <w:rPr>
                <w:szCs w:val="13"/>
                <w:lang w:val="fr-FR"/>
              </w:rPr>
              <w:t xml:space="preserve"> </w:t>
            </w:r>
            <w:r w:rsidR="00464072" w:rsidRPr="00C4248B">
              <w:rPr>
                <w:rFonts w:eastAsia="Metropolis Black"/>
              </w:rPr>
              <w:t>HATE CRIME</w:t>
            </w:r>
            <w:r w:rsidR="000A2227" w:rsidRPr="00C4248B">
              <w:rPr>
                <w:rFonts w:eastAsia="Metropolis Black"/>
              </w:rPr>
              <w:t xml:space="preserve"> AND ITS IMPACTS</w:t>
            </w:r>
            <w:r w:rsidR="00A168E3" w:rsidRPr="00C4248B">
              <w:rPr>
                <w:rFonts w:eastAsia="Metropolis Black"/>
              </w:rPr>
              <w:t xml:space="preserve"> </w:t>
            </w:r>
            <w:r w:rsidR="009A23A7" w:rsidRPr="00C4248B">
              <w:rPr>
                <w:rFonts w:eastAsia="Metropolis Black"/>
              </w:rPr>
              <w:tab/>
            </w:r>
          </w:sdtContent>
        </w:sdt>
        <w:r w:rsidR="00A168E3" w:rsidRPr="00C4248B">
          <w:rPr>
            <w:szCs w:val="13"/>
          </w:rPr>
          <w:tab/>
        </w:r>
        <w:r w:rsidR="00A168E3" w:rsidRPr="00C4248B">
          <w:t>TE AKA MATUA O TE TURE | LAW COMMISSION</w:t>
        </w:r>
        <w:r w:rsidR="00B50FD4" w:rsidRPr="00C4248B">
          <w:rPr>
            <w:szCs w:val="13"/>
          </w:rPr>
          <w:t xml:space="preserve">           </w:t>
        </w:r>
        <w:r w:rsidR="00B50FD4" w:rsidRPr="00C4248B">
          <w:rPr>
            <w:szCs w:val="13"/>
          </w:rPr>
          <w:fldChar w:fldCharType="begin"/>
        </w:r>
        <w:r w:rsidR="00B50FD4" w:rsidRPr="00C4248B">
          <w:rPr>
            <w:szCs w:val="13"/>
          </w:rPr>
          <w:instrText xml:space="preserve"> PAGE   \* MERGEFORMAT </w:instrText>
        </w:r>
        <w:r w:rsidR="00B50FD4" w:rsidRPr="00C4248B">
          <w:rPr>
            <w:szCs w:val="13"/>
          </w:rPr>
          <w:fldChar w:fldCharType="separate"/>
        </w:r>
        <w:r w:rsidR="00B50FD4" w:rsidRPr="00C4248B">
          <w:rPr>
            <w:szCs w:val="13"/>
          </w:rPr>
          <w:t>3</w:t>
        </w:r>
        <w:r w:rsidR="00B50FD4" w:rsidRPr="00C4248B">
          <w:rPr>
            <w:szCs w:val="13"/>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338192"/>
      <w:docPartObj>
        <w:docPartGallery w:val="Page Numbers (Top of Page)"/>
        <w:docPartUnique/>
      </w:docPartObj>
    </w:sdtPr>
    <w:sdtEndPr/>
    <w:sdtContent>
      <w:sdt>
        <w:sdtPr>
          <w:id w:val="-964422897"/>
          <w:docPartObj>
            <w:docPartGallery w:val="Page Numbers (Top of Page)"/>
            <w:docPartUnique/>
          </w:docPartObj>
        </w:sdtPr>
        <w:sdtEndPr/>
        <w:sdtContent>
          <w:p w14:paraId="69CE4B86" w14:textId="55A87A91" w:rsidR="00EB70BA" w:rsidRPr="00C4248B" w:rsidRDefault="001254E6" w:rsidP="009C7D5A">
            <w:pPr>
              <w:pStyle w:val="Header"/>
              <w:tabs>
                <w:tab w:val="left" w:pos="709"/>
              </w:tabs>
              <w:rPr>
                <w:szCs w:val="20"/>
              </w:rPr>
            </w:pPr>
            <w:sdt>
              <w:sdtPr>
                <w:id w:val="2056649561"/>
                <w:docPartObj>
                  <w:docPartGallery w:val="Page Numbers (Top of Page)"/>
                  <w:docPartUnique/>
                </w:docPartObj>
              </w:sdtPr>
              <w:sdtEndPr/>
              <w:sdtContent>
                <w:r w:rsidR="00EB70BA" w:rsidRPr="00C4248B">
                  <w:rPr>
                    <w:szCs w:val="13"/>
                    <w:lang w:val="fr-FR"/>
                  </w:rPr>
                  <w:t>CHAPTER 3</w:t>
                </w:r>
                <w:r w:rsidR="00EB70BA" w:rsidRPr="00C4248B">
                  <w:rPr>
                    <w:rFonts w:cs="Calibri"/>
                    <w:szCs w:val="13"/>
                    <w:lang w:val="fr-FR"/>
                  </w:rPr>
                  <w:t>:</w:t>
                </w:r>
                <w:r w:rsidR="00EB70BA" w:rsidRPr="00C4248B">
                  <w:rPr>
                    <w:szCs w:val="13"/>
                    <w:lang w:val="fr-FR"/>
                  </w:rPr>
                  <w:t xml:space="preserve"> </w:t>
                </w:r>
                <w:r w:rsidR="002F4BCE" w:rsidRPr="00C4248B">
                  <w:rPr>
                    <w:rFonts w:eastAsia="Metropolis Black"/>
                  </w:rPr>
                  <w:t>KEY REFORM CONSIDERATIONS</w:t>
                </w:r>
                <w:r w:rsidR="00EB70BA" w:rsidRPr="00C4248B">
                  <w:rPr>
                    <w:rFonts w:eastAsia="Metropolis Black"/>
                  </w:rPr>
                  <w:tab/>
                  <w:t xml:space="preserve"> </w:t>
                </w:r>
              </w:sdtContent>
            </w:sdt>
            <w:r w:rsidR="00EB70BA" w:rsidRPr="00C4248B">
              <w:rPr>
                <w:szCs w:val="13"/>
              </w:rPr>
              <w:tab/>
            </w:r>
            <w:r w:rsidR="00EB70BA" w:rsidRPr="00C4248B">
              <w:t>TE AKA MATUA O TE TURE | LAW COMMISSION</w:t>
            </w:r>
            <w:r w:rsidR="00B50FD4" w:rsidRPr="00C4248B">
              <w:rPr>
                <w:szCs w:val="13"/>
              </w:rPr>
              <w:t xml:space="preserve">           </w:t>
            </w:r>
            <w:r w:rsidR="00B50FD4" w:rsidRPr="00C4248B">
              <w:rPr>
                <w:szCs w:val="13"/>
              </w:rPr>
              <w:fldChar w:fldCharType="begin"/>
            </w:r>
            <w:r w:rsidR="00B50FD4" w:rsidRPr="00C4248B">
              <w:rPr>
                <w:szCs w:val="13"/>
              </w:rPr>
              <w:instrText xml:space="preserve"> PAGE   \* MERGEFORMAT </w:instrText>
            </w:r>
            <w:r w:rsidR="00B50FD4" w:rsidRPr="00C4248B">
              <w:rPr>
                <w:szCs w:val="13"/>
              </w:rPr>
              <w:fldChar w:fldCharType="separate"/>
            </w:r>
            <w:r w:rsidR="00B50FD4" w:rsidRPr="00C4248B">
              <w:rPr>
                <w:szCs w:val="13"/>
              </w:rPr>
              <w:t>3</w:t>
            </w:r>
            <w:r w:rsidR="00B50FD4" w:rsidRPr="00C4248B">
              <w:rPr>
                <w:szCs w:val="13"/>
              </w:rPr>
              <w:fldChar w:fldCharType="end"/>
            </w:r>
          </w:p>
        </w:sdtContent>
      </w:sdt>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11622"/>
      <w:docPartObj>
        <w:docPartGallery w:val="Page Numbers (Top of Page)"/>
        <w:docPartUnique/>
      </w:docPartObj>
    </w:sdtPr>
    <w:sdtEndPr/>
    <w:sdtContent>
      <w:sdt>
        <w:sdtPr>
          <w:id w:val="-655147386"/>
          <w:docPartObj>
            <w:docPartGallery w:val="Page Numbers (Top of Page)"/>
            <w:docPartUnique/>
          </w:docPartObj>
        </w:sdtPr>
        <w:sdtEndPr/>
        <w:sdtContent>
          <w:p w14:paraId="12D2B68F" w14:textId="07292A9B" w:rsidR="00EB70BA" w:rsidRPr="00C4248B" w:rsidRDefault="001254E6" w:rsidP="009C7D5A">
            <w:pPr>
              <w:pStyle w:val="Header"/>
              <w:tabs>
                <w:tab w:val="left" w:pos="709"/>
              </w:tabs>
              <w:rPr>
                <w:szCs w:val="20"/>
              </w:rPr>
            </w:pPr>
            <w:sdt>
              <w:sdtPr>
                <w:id w:val="-538897059"/>
                <w:docPartObj>
                  <w:docPartGallery w:val="Page Numbers (Top of Page)"/>
                  <w:docPartUnique/>
                </w:docPartObj>
              </w:sdtPr>
              <w:sdtEndPr/>
              <w:sdtContent>
                <w:r w:rsidR="00DF1B93" w:rsidRPr="00C4248B">
                  <w:rPr>
                    <w:szCs w:val="13"/>
                    <w:lang w:val="fr-FR"/>
                  </w:rPr>
                  <w:t xml:space="preserve">CHAPTER </w:t>
                </w:r>
                <w:r w:rsidR="00FB1AFF" w:rsidRPr="00C4248B">
                  <w:rPr>
                    <w:szCs w:val="13"/>
                    <w:lang w:val="fr-FR"/>
                  </w:rPr>
                  <w:t>4</w:t>
                </w:r>
                <w:r w:rsidR="0096158C" w:rsidRPr="00C4248B">
                  <w:rPr>
                    <w:rFonts w:cs="Calibri"/>
                    <w:szCs w:val="13"/>
                    <w:lang w:val="fr-FR"/>
                  </w:rPr>
                  <w:t>:</w:t>
                </w:r>
                <w:r w:rsidR="0096158C" w:rsidRPr="00C4248B">
                  <w:rPr>
                    <w:szCs w:val="13"/>
                    <w:lang w:val="fr-FR"/>
                  </w:rPr>
                  <w:t xml:space="preserve"> </w:t>
                </w:r>
                <w:r w:rsidR="0096158C" w:rsidRPr="00C4248B">
                  <w:rPr>
                    <w:rFonts w:eastAsia="Metropolis Black"/>
                  </w:rPr>
                  <w:t>HOW IS HATE CRIME DEALT WITH IN THE CRIMINAL JUSTICE SYSTEM NOW?</w:t>
                </w:r>
                <w:r w:rsidR="00EB70BA" w:rsidRPr="00C4248B">
                  <w:rPr>
                    <w:rFonts w:eastAsia="Metropolis Black"/>
                  </w:rPr>
                  <w:t xml:space="preserve"> </w:t>
                </w:r>
              </w:sdtContent>
            </w:sdt>
            <w:r w:rsidR="00EB70BA" w:rsidRPr="00C4248B">
              <w:rPr>
                <w:szCs w:val="13"/>
              </w:rPr>
              <w:tab/>
            </w:r>
            <w:r w:rsidR="00EB70BA" w:rsidRPr="00C4248B">
              <w:t>LAW COMMISSION</w:t>
            </w:r>
            <w:r w:rsidR="00B50FD4" w:rsidRPr="00C4248B">
              <w:rPr>
                <w:szCs w:val="13"/>
              </w:rPr>
              <w:t xml:space="preserve">           </w:t>
            </w:r>
            <w:r w:rsidR="00B50FD4" w:rsidRPr="00C4248B">
              <w:rPr>
                <w:szCs w:val="13"/>
              </w:rPr>
              <w:fldChar w:fldCharType="begin"/>
            </w:r>
            <w:r w:rsidR="00B50FD4" w:rsidRPr="00C4248B">
              <w:rPr>
                <w:szCs w:val="13"/>
              </w:rPr>
              <w:instrText xml:space="preserve"> PAGE   \* MERGEFORMAT </w:instrText>
            </w:r>
            <w:r w:rsidR="00B50FD4" w:rsidRPr="00C4248B">
              <w:rPr>
                <w:szCs w:val="13"/>
              </w:rPr>
              <w:fldChar w:fldCharType="separate"/>
            </w:r>
            <w:r w:rsidR="00B50FD4" w:rsidRPr="00C4248B">
              <w:rPr>
                <w:szCs w:val="13"/>
              </w:rPr>
              <w:t>3</w:t>
            </w:r>
            <w:r w:rsidR="00B50FD4" w:rsidRPr="00C4248B">
              <w:rPr>
                <w:szCs w:val="13"/>
              </w:rPr>
              <w:fldChar w:fldCharType="end"/>
            </w:r>
          </w:p>
        </w:sdtContent>
      </w:sdt>
    </w:sdtContent>
  </w:sdt>
  <w:p w14:paraId="4008C6E9" w14:textId="77777777" w:rsidR="00EB70BA" w:rsidRDefault="00EB70B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5110393"/>
      <w:docPartObj>
        <w:docPartGallery w:val="Page Numbers (Top of Page)"/>
        <w:docPartUnique/>
      </w:docPartObj>
    </w:sdtPr>
    <w:sdtEndPr/>
    <w:sdtContent>
      <w:sdt>
        <w:sdtPr>
          <w:id w:val="364489149"/>
          <w:docPartObj>
            <w:docPartGallery w:val="Page Numbers (Top of Page)"/>
            <w:docPartUnique/>
          </w:docPartObj>
        </w:sdtPr>
        <w:sdtEndPr/>
        <w:sdtContent>
          <w:p w14:paraId="5D24B6C0" w14:textId="278062F4" w:rsidR="00DF1B93" w:rsidRPr="00C4248B" w:rsidRDefault="001254E6" w:rsidP="009C7D5A">
            <w:pPr>
              <w:pStyle w:val="Header"/>
              <w:tabs>
                <w:tab w:val="left" w:pos="709"/>
              </w:tabs>
              <w:rPr>
                <w:szCs w:val="20"/>
              </w:rPr>
            </w:pPr>
            <w:sdt>
              <w:sdtPr>
                <w:id w:val="226194333"/>
                <w:docPartObj>
                  <w:docPartGallery w:val="Page Numbers (Top of Page)"/>
                  <w:docPartUnique/>
                </w:docPartObj>
              </w:sdtPr>
              <w:sdtEndPr/>
              <w:sdtContent>
                <w:r w:rsidR="00DF1B93" w:rsidRPr="00C4248B">
                  <w:rPr>
                    <w:szCs w:val="13"/>
                    <w:lang w:val="fr-FR"/>
                  </w:rPr>
                  <w:t xml:space="preserve">CHAPTER </w:t>
                </w:r>
                <w:r w:rsidR="0059161C" w:rsidRPr="00C4248B">
                  <w:rPr>
                    <w:szCs w:val="13"/>
                    <w:lang w:val="fr-FR"/>
                  </w:rPr>
                  <w:t>5</w:t>
                </w:r>
                <w:r w:rsidR="00DF1B93" w:rsidRPr="00C4248B">
                  <w:rPr>
                    <w:rFonts w:cs="Calibri"/>
                    <w:szCs w:val="13"/>
                    <w:lang w:val="fr-FR"/>
                  </w:rPr>
                  <w:t>:</w:t>
                </w:r>
                <w:r w:rsidR="00DF1B93" w:rsidRPr="00C4248B">
                  <w:rPr>
                    <w:szCs w:val="13"/>
                    <w:lang w:val="fr-FR"/>
                  </w:rPr>
                  <w:t xml:space="preserve"> </w:t>
                </w:r>
                <w:r w:rsidR="001A7EDD" w:rsidRPr="00C4248B">
                  <w:rPr>
                    <w:rFonts w:eastAsia="Metropolis Black"/>
                  </w:rPr>
                  <w:t>ARE THERE PROBLEMS WITH THE CURRENT LAW?</w:t>
                </w:r>
                <w:r w:rsidR="00DF1B93" w:rsidRPr="00C4248B">
                  <w:rPr>
                    <w:rFonts w:eastAsia="Metropolis Black"/>
                  </w:rPr>
                  <w:tab/>
                  <w:t xml:space="preserve"> </w:t>
                </w:r>
              </w:sdtContent>
            </w:sdt>
            <w:r w:rsidR="00DF1B93" w:rsidRPr="00C4248B">
              <w:rPr>
                <w:szCs w:val="13"/>
              </w:rPr>
              <w:tab/>
            </w:r>
            <w:r w:rsidR="00DF1B93" w:rsidRPr="00C4248B">
              <w:t>TE AKA MATUA O TE TURE | LAW COMMISSION</w:t>
            </w:r>
            <w:r w:rsidR="00B50FD4" w:rsidRPr="00C4248B">
              <w:rPr>
                <w:szCs w:val="13"/>
              </w:rPr>
              <w:t xml:space="preserve">           </w:t>
            </w:r>
            <w:r w:rsidR="00B50FD4" w:rsidRPr="00C4248B">
              <w:rPr>
                <w:szCs w:val="13"/>
              </w:rPr>
              <w:fldChar w:fldCharType="begin"/>
            </w:r>
            <w:r w:rsidR="00B50FD4" w:rsidRPr="00C4248B">
              <w:rPr>
                <w:szCs w:val="13"/>
              </w:rPr>
              <w:instrText xml:space="preserve"> PAGE   \* MERGEFORMAT </w:instrText>
            </w:r>
            <w:r w:rsidR="00B50FD4" w:rsidRPr="00C4248B">
              <w:rPr>
                <w:szCs w:val="13"/>
              </w:rPr>
              <w:fldChar w:fldCharType="separate"/>
            </w:r>
            <w:r w:rsidR="00B50FD4" w:rsidRPr="00C4248B">
              <w:rPr>
                <w:szCs w:val="13"/>
              </w:rPr>
              <w:t>3</w:t>
            </w:r>
            <w:r w:rsidR="00B50FD4" w:rsidRPr="00C4248B">
              <w:rPr>
                <w:szCs w:val="13"/>
              </w:rPr>
              <w:fldChar w:fldCharType="end"/>
            </w:r>
          </w:p>
        </w:sdtContent>
      </w:sdt>
    </w:sdtContent>
  </w:sdt>
  <w:p w14:paraId="6483BEC9" w14:textId="77777777" w:rsidR="00DF1B93" w:rsidRDefault="00DF1B93"/>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4819683"/>
      <w:docPartObj>
        <w:docPartGallery w:val="Page Numbers (Top of Page)"/>
        <w:docPartUnique/>
      </w:docPartObj>
    </w:sdtPr>
    <w:sdtEndPr/>
    <w:sdtContent>
      <w:sdt>
        <w:sdtPr>
          <w:id w:val="-348259369"/>
          <w:docPartObj>
            <w:docPartGallery w:val="Page Numbers (Top of Page)"/>
            <w:docPartUnique/>
          </w:docPartObj>
        </w:sdtPr>
        <w:sdtEndPr/>
        <w:sdtContent>
          <w:p w14:paraId="7BCCEFB8" w14:textId="46744D18" w:rsidR="00EB70BA" w:rsidRPr="00C4248B" w:rsidRDefault="001254E6" w:rsidP="009C7D5A">
            <w:pPr>
              <w:pStyle w:val="Header"/>
              <w:tabs>
                <w:tab w:val="left" w:pos="709"/>
              </w:tabs>
              <w:rPr>
                <w:szCs w:val="20"/>
              </w:rPr>
            </w:pPr>
            <w:sdt>
              <w:sdtPr>
                <w:id w:val="-782494852"/>
                <w:docPartObj>
                  <w:docPartGallery w:val="Page Numbers (Top of Page)"/>
                  <w:docPartUnique/>
                </w:docPartObj>
              </w:sdtPr>
              <w:sdtEndPr/>
              <w:sdtContent>
                <w:r w:rsidR="00EB70BA" w:rsidRPr="00C4248B">
                  <w:rPr>
                    <w:szCs w:val="13"/>
                    <w:lang w:val="fr-FR"/>
                  </w:rPr>
                  <w:t xml:space="preserve">CHAPTER </w:t>
                </w:r>
                <w:r w:rsidR="003D7A1C" w:rsidRPr="00C4248B">
                  <w:rPr>
                    <w:szCs w:val="13"/>
                    <w:lang w:val="fr-FR"/>
                  </w:rPr>
                  <w:t>6</w:t>
                </w:r>
                <w:r w:rsidR="007A2996" w:rsidRPr="00C4248B">
                  <w:rPr>
                    <w:rFonts w:cs="Calibri"/>
                    <w:szCs w:val="13"/>
                    <w:lang w:val="fr-FR"/>
                  </w:rPr>
                  <w:t>:</w:t>
                </w:r>
                <w:r w:rsidR="007A2996" w:rsidRPr="00C4248B">
                  <w:rPr>
                    <w:szCs w:val="13"/>
                    <w:lang w:val="fr-FR"/>
                  </w:rPr>
                  <w:t xml:space="preserve"> </w:t>
                </w:r>
                <w:r w:rsidR="006A22E8" w:rsidRPr="00C4248B">
                  <w:rPr>
                    <w:rFonts w:eastAsia="Metropolis Black"/>
                  </w:rPr>
                  <w:t>OVERVIEW</w:t>
                </w:r>
                <w:r w:rsidR="00F07AD2" w:rsidRPr="00C4248B">
                  <w:rPr>
                    <w:rFonts w:eastAsia="Metropolis Black"/>
                  </w:rPr>
                  <w:t xml:space="preserve"> OF </w:t>
                </w:r>
                <w:r w:rsidR="006A22E8" w:rsidRPr="00C4248B">
                  <w:rPr>
                    <w:rFonts w:eastAsia="Metropolis Black"/>
                  </w:rPr>
                  <w:t>REFORM OPTIONS</w:t>
                </w:r>
                <w:r w:rsidR="006A22E8" w:rsidRPr="00C4248B">
                  <w:rPr>
                    <w:rFonts w:eastAsia="Metropolis Black"/>
                  </w:rPr>
                  <w:tab/>
                </w:r>
                <w:r w:rsidR="00EB70BA" w:rsidRPr="00C4248B">
                  <w:rPr>
                    <w:rFonts w:eastAsia="Metropolis Black"/>
                  </w:rPr>
                  <w:t xml:space="preserve"> </w:t>
                </w:r>
              </w:sdtContent>
            </w:sdt>
            <w:r w:rsidR="00EB70BA" w:rsidRPr="00C4248B">
              <w:rPr>
                <w:szCs w:val="13"/>
              </w:rPr>
              <w:tab/>
            </w:r>
            <w:r w:rsidR="00EB70BA" w:rsidRPr="00C4248B">
              <w:t>TE AKA MATUA O TE TURE | LAW COMMISSION</w:t>
            </w:r>
            <w:r w:rsidR="00B50FD4" w:rsidRPr="00C4248B">
              <w:rPr>
                <w:szCs w:val="13"/>
              </w:rPr>
              <w:t xml:space="preserve">           </w:t>
            </w:r>
            <w:r w:rsidR="00B50FD4" w:rsidRPr="00C4248B">
              <w:rPr>
                <w:szCs w:val="13"/>
              </w:rPr>
              <w:fldChar w:fldCharType="begin"/>
            </w:r>
            <w:r w:rsidR="00B50FD4" w:rsidRPr="00C4248B">
              <w:rPr>
                <w:szCs w:val="13"/>
              </w:rPr>
              <w:instrText xml:space="preserve"> PAGE   \* MERGEFORMAT </w:instrText>
            </w:r>
            <w:r w:rsidR="00B50FD4" w:rsidRPr="00C4248B">
              <w:rPr>
                <w:szCs w:val="13"/>
              </w:rPr>
              <w:fldChar w:fldCharType="separate"/>
            </w:r>
            <w:r w:rsidR="00B50FD4" w:rsidRPr="00C4248B">
              <w:rPr>
                <w:szCs w:val="13"/>
              </w:rPr>
              <w:t>3</w:t>
            </w:r>
            <w:r w:rsidR="00B50FD4" w:rsidRPr="00C4248B">
              <w:rPr>
                <w:szCs w:val="13"/>
              </w:rPr>
              <w:fldChar w:fldCharType="end"/>
            </w:r>
          </w:p>
        </w:sdtContent>
      </w:sdt>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625910"/>
      <w:docPartObj>
        <w:docPartGallery w:val="Page Numbers (Top of Page)"/>
        <w:docPartUnique/>
      </w:docPartObj>
    </w:sdtPr>
    <w:sdtEndPr/>
    <w:sdtContent>
      <w:p w14:paraId="028BCB4E" w14:textId="0C28AC60" w:rsidR="00174F89" w:rsidRPr="00AE5387" w:rsidRDefault="001254E6" w:rsidP="00AE5387">
        <w:pPr>
          <w:pStyle w:val="Header"/>
          <w:tabs>
            <w:tab w:val="left" w:pos="709"/>
          </w:tabs>
          <w:rPr>
            <w:szCs w:val="20"/>
          </w:rPr>
        </w:pPr>
        <w:sdt>
          <w:sdtPr>
            <w:id w:val="467782644"/>
            <w:docPartObj>
              <w:docPartGallery w:val="Page Numbers (Top of Page)"/>
              <w:docPartUnique/>
            </w:docPartObj>
          </w:sdtPr>
          <w:sdtEndPr/>
          <w:sdtContent>
            <w:r w:rsidR="00285970">
              <w:rPr>
                <w:noProof/>
                <w:szCs w:val="13"/>
              </w:rPr>
              <w:t xml:space="preserve">CHAPTER 7: </w:t>
            </w:r>
            <w:r w:rsidR="00D75324">
              <w:rPr>
                <w:rFonts w:eastAsia="Metropolis Black"/>
              </w:rPr>
              <w:t>IMPROVING THE OPERATION OF THE CURRENT LEGAL MODEL</w:t>
            </w:r>
            <w:r w:rsidR="00285970">
              <w:rPr>
                <w:noProof/>
                <w:szCs w:val="13"/>
              </w:rPr>
              <w:tab/>
            </w:r>
          </w:sdtContent>
        </w:sdt>
        <w:r w:rsidR="00AE5387"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932435"/>
      <w:docPartObj>
        <w:docPartGallery w:val="Page Numbers (Top of Page)"/>
        <w:docPartUnique/>
      </w:docPartObj>
    </w:sdtPr>
    <w:sdtEndPr/>
    <w:sdtContent>
      <w:p w14:paraId="6F1ECCF9" w14:textId="178B8534" w:rsidR="00EB0FB8" w:rsidRPr="00AE5387" w:rsidRDefault="001254E6" w:rsidP="00AE5387">
        <w:pPr>
          <w:pStyle w:val="Header"/>
          <w:tabs>
            <w:tab w:val="left" w:pos="709"/>
          </w:tabs>
          <w:rPr>
            <w:szCs w:val="20"/>
          </w:rPr>
        </w:pPr>
        <w:sdt>
          <w:sdtPr>
            <w:id w:val="2100742923"/>
            <w:docPartObj>
              <w:docPartGallery w:val="Page Numbers (Top of Page)"/>
              <w:docPartUnique/>
            </w:docPartObj>
          </w:sdtPr>
          <w:sdtEndPr/>
          <w:sdtContent>
            <w:r w:rsidR="00EB0FB8">
              <w:rPr>
                <w:noProof/>
                <w:szCs w:val="13"/>
              </w:rPr>
              <w:t xml:space="preserve">CHAPTER </w:t>
            </w:r>
            <w:r w:rsidR="00574DF5">
              <w:rPr>
                <w:noProof/>
                <w:szCs w:val="13"/>
              </w:rPr>
              <w:t>8</w:t>
            </w:r>
            <w:r w:rsidR="00EB0FB8">
              <w:rPr>
                <w:noProof/>
                <w:szCs w:val="13"/>
              </w:rPr>
              <w:t xml:space="preserve">: </w:t>
            </w:r>
            <w:r w:rsidR="00574DF5">
              <w:rPr>
                <w:rFonts w:eastAsia="Metropolis Black"/>
              </w:rPr>
              <w:t>OTHER LEGAL MODELS FOR ADDRESSING HATE CRIME</w:t>
            </w:r>
            <w:r w:rsidR="00EB0FB8">
              <w:rPr>
                <w:noProof/>
                <w:szCs w:val="13"/>
              </w:rPr>
              <w:tab/>
            </w:r>
            <w:r w:rsidR="00EB0FB8">
              <w:rPr>
                <w:rFonts w:eastAsia="Metropolis Black"/>
              </w:rPr>
              <w:t xml:space="preserve"> </w:t>
            </w:r>
          </w:sdtContent>
        </w:sdt>
        <w:r w:rsidR="00EB0FB8" w:rsidRPr="0074159A">
          <w:rPr>
            <w:szCs w:val="13"/>
          </w:rPr>
          <w:tab/>
        </w:r>
        <w:r w:rsidR="00EB0FB8" w:rsidRPr="001007E8">
          <w:t>TE AKA MATUA O TE TURE | LAW COMMISSION</w:t>
        </w:r>
        <w:r w:rsidR="00EB0FB8">
          <w:rPr>
            <w:szCs w:val="13"/>
          </w:rPr>
          <w:t xml:space="preserve"> </w:t>
        </w:r>
        <w:r w:rsidR="00EB0FB8" w:rsidRPr="00C5544E">
          <w:rPr>
            <w:szCs w:val="13"/>
          </w:rPr>
          <w:t xml:space="preserve">          </w:t>
        </w:r>
        <w:r w:rsidR="00EB0FB8" w:rsidRPr="00C5544E">
          <w:rPr>
            <w:szCs w:val="13"/>
          </w:rPr>
          <w:fldChar w:fldCharType="begin"/>
        </w:r>
        <w:r w:rsidR="00EB0FB8" w:rsidRPr="00C5544E">
          <w:rPr>
            <w:szCs w:val="13"/>
          </w:rPr>
          <w:instrText xml:space="preserve"> PAGE   \* MERGEFORMAT </w:instrText>
        </w:r>
        <w:r w:rsidR="00EB0FB8" w:rsidRPr="00C5544E">
          <w:rPr>
            <w:szCs w:val="13"/>
          </w:rPr>
          <w:fldChar w:fldCharType="separate"/>
        </w:r>
        <w:r w:rsidR="00EB0FB8">
          <w:rPr>
            <w:szCs w:val="13"/>
          </w:rPr>
          <w:t>3</w:t>
        </w:r>
        <w:r w:rsidR="00EB0FB8" w:rsidRPr="00C5544E">
          <w:rPr>
            <w:szCs w:val="13"/>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336672"/>
      <w:docPartObj>
        <w:docPartGallery w:val="Page Numbers (Top of Page)"/>
        <w:docPartUnique/>
      </w:docPartObj>
    </w:sdtPr>
    <w:sdtEndPr>
      <w:rPr>
        <w:szCs w:val="13"/>
      </w:rPr>
    </w:sdtEndPr>
    <w:sdtContent>
      <w:p w14:paraId="694856C3" w14:textId="6CB6B0B8" w:rsidR="00396623" w:rsidRPr="00396623" w:rsidRDefault="001254E6" w:rsidP="00B50FD4">
        <w:pPr>
          <w:pStyle w:val="Header"/>
          <w:tabs>
            <w:tab w:val="left" w:pos="709"/>
          </w:tabs>
          <w:rPr>
            <w:szCs w:val="20"/>
          </w:rPr>
        </w:pPr>
        <w:sdt>
          <w:sdtPr>
            <w:id w:val="-1057542427"/>
            <w:docPartObj>
              <w:docPartGallery w:val="Page Numbers (Top of Page)"/>
              <w:docPartUnique/>
            </w:docPartObj>
          </w:sdtPr>
          <w:sdtEndPr>
            <w:rPr>
              <w:szCs w:val="13"/>
            </w:rPr>
          </w:sdtEndPr>
          <w:sdtContent>
            <w:sdt>
              <w:sdtPr>
                <w:id w:val="1570467136"/>
                <w:docPartObj>
                  <w:docPartGallery w:val="Page Numbers (Top of Page)"/>
                  <w:docPartUnique/>
                </w:docPartObj>
              </w:sdtPr>
              <w:sdtEndPr/>
              <w:sdtContent>
                <w:r w:rsidR="00574DF5">
                  <w:rPr>
                    <w:szCs w:val="13"/>
                    <w:lang w:val="fr-FR"/>
                  </w:rPr>
                  <w:t>APPENDIX</w:t>
                </w:r>
                <w:r w:rsidR="00574DF5">
                  <w:rPr>
                    <w:rFonts w:ascii="Calibri" w:hAnsi="Calibri" w:cs="Calibri"/>
                    <w:szCs w:val="13"/>
                    <w:lang w:val="fr-FR"/>
                  </w:rPr>
                  <w:t> </w:t>
                </w:r>
                <w:r w:rsidR="00574DF5">
                  <w:rPr>
                    <w:szCs w:val="13"/>
                    <w:lang w:val="fr-FR"/>
                  </w:rPr>
                  <w:t>: TERMS OF REFERENCE</w:t>
                </w:r>
                <w:r w:rsidR="00B50FD4">
                  <w:rPr>
                    <w:rFonts w:eastAsia="Metropolis Black"/>
                  </w:rPr>
                  <w:t xml:space="preserve"> </w:t>
                </w:r>
              </w:sdtContent>
            </w:sdt>
            <w:r w:rsidR="00B50FD4" w:rsidRPr="0074159A">
              <w:rPr>
                <w:szCs w:val="13"/>
              </w:rPr>
              <w:tab/>
            </w:r>
            <w:r w:rsidR="00B50FD4" w:rsidRPr="0074159A">
              <w:rPr>
                <w:szCs w:val="13"/>
              </w:rPr>
              <w:tab/>
            </w:r>
            <w:r w:rsidR="00B50FD4" w:rsidRPr="001007E8">
              <w:t>TE AKA MATUA O TE TURE | LAW COMMISSION</w:t>
            </w:r>
            <w:r w:rsidR="00B50FD4">
              <w:t xml:space="preserve"> </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351853">
              <w:rPr>
                <w:noProof/>
                <w:szCs w:val="13"/>
              </w:rPr>
              <w:t>205</w:t>
            </w:r>
            <w:r w:rsidR="00B50FD4" w:rsidRPr="00C5544E">
              <w:rPr>
                <w:szCs w:val="13"/>
              </w:rPr>
              <w:fldChar w:fldCharType="end"/>
            </w:r>
          </w:sdtContent>
        </w:sdt>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40060" w14:textId="77777777" w:rsidR="00396623" w:rsidRDefault="001254E6">
    <w:pPr>
      <w:pStyle w:val="Header"/>
    </w:pPr>
    <w:r>
      <w:rPr>
        <w:noProof/>
        <w14:ligatures w14:val="standardContextual"/>
      </w:rPr>
      <w:pict w14:anchorId="580EB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32028" o:spid="_x0000_s1027" type="#_x0000_t136" style="position:absolute;margin-left:0;margin-top:0;width:491.9pt;height:147.55pt;rotation:315;z-index:-251656192;mso-position-horizontal:center;mso-position-horizontal-relative:margin;mso-position-vertical:center;mso-position-vertical-relative:margin" o:allowincell="f" fillcolor="silver" stroked="f">
          <v:fill opacity=".5"/>
          <v:textpath style="font-family:&quot;Calibri&quot;;font-size:1pt" string="EMBARGO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D415" w14:textId="77777777" w:rsidR="00C4248B" w:rsidRDefault="00C4248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2865421"/>
      <w:docPartObj>
        <w:docPartGallery w:val="Page Numbers (Top of Page)"/>
        <w:docPartUnique/>
      </w:docPartObj>
    </w:sdtPr>
    <w:sdtEndPr>
      <w:rPr>
        <w:szCs w:val="13"/>
      </w:rPr>
    </w:sdtEndPr>
    <w:sdtContent>
      <w:p w14:paraId="341EECD9" w14:textId="562E8E88" w:rsidR="00B81231" w:rsidRPr="0088644F" w:rsidRDefault="001254E6" w:rsidP="0088644F">
        <w:pPr>
          <w:pStyle w:val="Header"/>
          <w:tabs>
            <w:tab w:val="clear" w:pos="4536"/>
            <w:tab w:val="left" w:pos="709"/>
          </w:tabs>
          <w:rPr>
            <w:szCs w:val="20"/>
          </w:rPr>
        </w:pPr>
        <w:sdt>
          <w:sdtPr>
            <w:id w:val="-1700235597"/>
            <w:docPartObj>
              <w:docPartGallery w:val="Page Numbers (Top of Page)"/>
              <w:docPartUnique/>
            </w:docPartObj>
          </w:sdtPr>
          <w:sdtEndPr>
            <w:rPr>
              <w:szCs w:val="13"/>
            </w:rPr>
          </w:sdtEndPr>
          <w:sdtContent>
            <w:r w:rsidR="0088644F" w:rsidRPr="001D3DD6">
              <w:rPr>
                <w:szCs w:val="13"/>
              </w:rPr>
              <w:fldChar w:fldCharType="begin"/>
            </w:r>
            <w:r w:rsidR="0088644F" w:rsidRPr="001D3DD6">
              <w:rPr>
                <w:szCs w:val="13"/>
              </w:rPr>
              <w:instrText xml:space="preserve"> PAGE   \* MERGEFORMAT </w:instrText>
            </w:r>
            <w:r w:rsidR="0088644F" w:rsidRPr="001D3DD6">
              <w:rPr>
                <w:szCs w:val="13"/>
              </w:rPr>
              <w:fldChar w:fldCharType="separate"/>
            </w:r>
            <w:r w:rsidR="0088644F">
              <w:rPr>
                <w:szCs w:val="13"/>
              </w:rPr>
              <w:t>72</w:t>
            </w:r>
            <w:r w:rsidR="0088644F" w:rsidRPr="001D3DD6">
              <w:rPr>
                <w:szCs w:val="13"/>
              </w:rPr>
              <w:fldChar w:fldCharType="end"/>
            </w:r>
            <w:r w:rsidR="0088644F" w:rsidRPr="00FF65F4">
              <w:rPr>
                <w:szCs w:val="13"/>
                <w:lang w:val="fr-FR"/>
              </w:rPr>
              <w:t xml:space="preserve">     </w:t>
            </w:r>
            <w:r w:rsidR="0088644F">
              <w:rPr>
                <w:szCs w:val="13"/>
                <w:lang w:val="fr-FR"/>
              </w:rPr>
              <w:tab/>
            </w:r>
            <w:r w:rsidR="0088644F" w:rsidRPr="001007E8">
              <w:t>TE AKA MATUA O TE TURE | LAW COMMISSION</w:t>
            </w:r>
            <w:r w:rsidR="0088644F">
              <w:tab/>
            </w:r>
            <w:r w:rsidR="000C793E" w:rsidRPr="00E0229E">
              <w:t>HARA NGĀKAU KINO | HATE CRIME</w:t>
            </w:r>
            <w:r w:rsidR="000C793E">
              <w:t xml:space="preserve"> </w:t>
            </w:r>
            <w:r w:rsidR="00743A64">
              <w:t>—</w:t>
            </w:r>
            <w:r w:rsidR="000C793E">
              <w:t xml:space="preserve"> CONSULTATION PAPER</w:t>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5100" w14:textId="77777777" w:rsidR="00C4248B" w:rsidRDefault="00C424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2110" w14:textId="37C583D2" w:rsidR="000342BA" w:rsidRPr="00236E58" w:rsidRDefault="00034A47" w:rsidP="00236E58">
    <w:pPr>
      <w:pStyle w:val="Header"/>
    </w:pPr>
    <w:r w:rsidRPr="00287AFD">
      <w:rPr>
        <w:noProof/>
        <w:lang w:eastAsia="en-NZ"/>
      </w:rPr>
      <mc:AlternateContent>
        <mc:Choice Requires="wps">
          <w:drawing>
            <wp:anchor distT="0" distB="0" distL="114300" distR="114300" simplePos="0" relativeHeight="251659264" behindDoc="1" locked="0" layoutInCell="1" allowOverlap="1" wp14:anchorId="5EF3B974" wp14:editId="451213DD">
              <wp:simplePos x="0" y="0"/>
              <wp:positionH relativeFrom="column">
                <wp:posOffset>-1080135</wp:posOffset>
              </wp:positionH>
              <wp:positionV relativeFrom="paragraph">
                <wp:posOffset>10445750</wp:posOffset>
              </wp:positionV>
              <wp:extent cx="7560310" cy="10692130"/>
              <wp:effectExtent l="0" t="0" r="2540" b="0"/>
              <wp:wrapNone/>
              <wp:docPr id="764518289" name="Freeform: Shape 764518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7BB45D8E" id="Freeform: Shape 764518289"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text;v-text-anchor:top" points="-85.05pt,1664.4pt,510.25pt,1664.4pt,510.25pt,822.5pt,-85.05pt,822.5pt,-85.05pt,1664.4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" fillcolor="#edf2ea" stroked="f">
              <v:path arrowok="t" o:connecttype="custom" o:connectlocs="0,10692130;7560310,10692130;7560310,0;0,0;0,10692130" o:connectangles="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58E1" w14:textId="4E93982B" w:rsidR="00E81695" w:rsidRPr="00287AFD" w:rsidRDefault="001254E6" w:rsidP="001A7CE5">
    <w:pPr>
      <w:pStyle w:val="Header"/>
      <w:tabs>
        <w:tab w:val="left" w:pos="709"/>
      </w:tabs>
      <w:rPr>
        <w:szCs w:val="20"/>
      </w:rPr>
    </w:pPr>
    <w:sdt>
      <w:sdtPr>
        <w:id w:val="-1655908514"/>
        <w:docPartObj>
          <w:docPartGallery w:val="Page Numbers (Top of Page)"/>
          <w:docPartUnique/>
        </w:docPartObj>
      </w:sdtPr>
      <w:sdtEndPr/>
      <w:sdtContent>
        <w:r w:rsidR="004F1B27" w:rsidRPr="00287AFD">
          <w:rPr>
            <w:szCs w:val="13"/>
          </w:rPr>
          <w:fldChar w:fldCharType="begin"/>
        </w:r>
        <w:r w:rsidR="004F1B27" w:rsidRPr="00287AFD">
          <w:rPr>
            <w:szCs w:val="13"/>
            <w:lang w:val="fr-FR"/>
          </w:rPr>
          <w:instrText xml:space="preserve"> PAGE   \* MERGEFORMAT </w:instrText>
        </w:r>
        <w:r w:rsidR="004F1B27" w:rsidRPr="00287AFD">
          <w:rPr>
            <w:szCs w:val="13"/>
          </w:rPr>
          <w:fldChar w:fldCharType="separate"/>
        </w:r>
        <w:r w:rsidR="004F1B27">
          <w:rPr>
            <w:szCs w:val="13"/>
          </w:rPr>
          <w:t>iii</w:t>
        </w:r>
        <w:r w:rsidR="004F1B27" w:rsidRPr="00287AFD">
          <w:rPr>
            <w:szCs w:val="13"/>
          </w:rPr>
          <w:fldChar w:fldCharType="end"/>
        </w:r>
        <w:r w:rsidR="004F1B27" w:rsidRPr="00287AFD">
          <w:rPr>
            <w:szCs w:val="13"/>
            <w:lang w:val="fr-FR"/>
          </w:rPr>
          <w:t xml:space="preserve">     </w:t>
        </w:r>
        <w:r w:rsidR="004F1B27" w:rsidRPr="00287AFD">
          <w:rPr>
            <w:szCs w:val="13"/>
            <w:lang w:val="fr-FR"/>
          </w:rPr>
          <w:tab/>
        </w:r>
        <w:r w:rsidR="007D2323" w:rsidRPr="00A90C18">
          <w:rPr>
            <w:rFonts w:eastAsia="Times New Roman Mäori"/>
          </w:rPr>
          <w:t>HAVE YOUR SAY</w:t>
        </w:r>
      </w:sdtContent>
    </w:sdt>
    <w:r w:rsidR="004F1B27" w:rsidRPr="00287AFD">
      <w:tab/>
      <w:t xml:space="preserve"> </w:t>
    </w:r>
    <w:r w:rsidR="004F1B27" w:rsidRPr="00287AFD">
      <w:rPr>
        <w:szCs w:val="13"/>
      </w:rPr>
      <w:tab/>
      <w:t>TE AKA MATUA O TE TURE | LAW COMMISSION</w:t>
    </w:r>
    <w:r w:rsidR="004F1B27" w:rsidRPr="00287AFD">
      <w:rPr>
        <w:noProof/>
        <w:lang w:eastAsia="en-NZ"/>
      </w:rPr>
      <w:t xml:space="preserve"> </w:t>
    </w:r>
    <w:r w:rsidR="00E81695" w:rsidRPr="00287AFD">
      <w:rPr>
        <w:noProof/>
        <w:lang w:eastAsia="en-NZ"/>
      </w:rPr>
      <mc:AlternateContent>
        <mc:Choice Requires="wps">
          <w:drawing>
            <wp:anchor distT="0" distB="0" distL="114300" distR="114300" simplePos="0" relativeHeight="251655168" behindDoc="1" locked="0" layoutInCell="1" allowOverlap="1" wp14:anchorId="6956E3C6" wp14:editId="1156A9B1">
              <wp:simplePos x="0" y="0"/>
              <wp:positionH relativeFrom="column">
                <wp:posOffset>-1082040</wp:posOffset>
              </wp:positionH>
              <wp:positionV relativeFrom="paragraph">
                <wp:posOffset>-453587</wp:posOffset>
              </wp:positionV>
              <wp:extent cx="7560310" cy="10692130"/>
              <wp:effectExtent l="0" t="0" r="2540" b="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574FC48D" id="Freeform: Shape 4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5F82C" w14:textId="6D8C34CA" w:rsidR="00E81695" w:rsidRDefault="00E81695" w:rsidP="00E81695">
    <w:pPr>
      <w:pStyle w:val="Header"/>
      <w:tabs>
        <w:tab w:val="left" w:pos="709"/>
      </w:tabs>
      <w:rPr>
        <w:szCs w:val="13"/>
      </w:rPr>
    </w:pPr>
    <w:r w:rsidRPr="00287AFD">
      <w:rPr>
        <w:noProof/>
        <w:lang w:eastAsia="en-NZ"/>
      </w:rPr>
      <mc:AlternateContent>
        <mc:Choice Requires="wps">
          <w:drawing>
            <wp:anchor distT="0" distB="0" distL="114300" distR="114300" simplePos="0" relativeHeight="251658240" behindDoc="1" locked="0" layoutInCell="1" allowOverlap="1" wp14:anchorId="06C72294" wp14:editId="238CD350">
              <wp:simplePos x="0" y="0"/>
              <wp:positionH relativeFrom="column">
                <wp:posOffset>-1081405</wp:posOffset>
              </wp:positionH>
              <wp:positionV relativeFrom="paragraph">
                <wp:posOffset>-428435</wp:posOffset>
              </wp:positionV>
              <wp:extent cx="7560310" cy="10692130"/>
              <wp:effectExtent l="0" t="0" r="2540" b="0"/>
              <wp:wrapNone/>
              <wp:docPr id="764518304" name="Freeform: Shape 764518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7923C0F6" id="Freeform: Shape 764518304"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v-text-anchor:top" points="-85.15pt,808.15pt,510.15pt,808.15pt,510.15pt,-33.75pt,-85.15pt,-33.75pt,-85.15pt,808.1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660437905"/>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v</w:t>
        </w:r>
        <w:r w:rsidRPr="00287AFD">
          <w:rPr>
            <w:szCs w:val="13"/>
          </w:rPr>
          <w:fldChar w:fldCharType="end"/>
        </w:r>
        <w:r w:rsidRPr="00287AFD">
          <w:rPr>
            <w:szCs w:val="13"/>
            <w:lang w:val="fr-FR"/>
          </w:rPr>
          <w:t xml:space="preserve">     </w:t>
        </w:r>
        <w:r w:rsidRPr="00287AFD">
          <w:rPr>
            <w:szCs w:val="13"/>
            <w:lang w:val="fr-FR"/>
          </w:rPr>
          <w:tab/>
        </w:r>
        <w:r w:rsidR="007D2323" w:rsidRPr="00A90C18">
          <w:rPr>
            <w:rFonts w:eastAsia="Times New Roman Mäori"/>
          </w:rPr>
          <w:t>HAVE YOUR SAY</w:t>
        </w:r>
      </w:sdtContent>
    </w:sdt>
    <w:r w:rsidRPr="00287AFD">
      <w:tab/>
      <w:t xml:space="preserve"> </w:t>
    </w:r>
    <w:r w:rsidRPr="00287AFD">
      <w:rPr>
        <w:szCs w:val="13"/>
      </w:rPr>
      <w:tab/>
      <w:t>TE AKA MATUA O TE TURE | LAW COMMISSION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675511"/>
      <w:docPartObj>
        <w:docPartGallery w:val="Page Numbers (Top of Page)"/>
        <w:docPartUnique/>
      </w:docPartObj>
    </w:sdtPr>
    <w:sdtEndPr>
      <w:rPr>
        <w:szCs w:val="13"/>
      </w:rPr>
    </w:sdtEndPr>
    <w:sdtContent>
      <w:p w14:paraId="7D85348E" w14:textId="7C2BFD91" w:rsidR="00E81695" w:rsidRPr="00747717" w:rsidRDefault="001254E6" w:rsidP="00747717">
        <w:pPr>
          <w:pStyle w:val="Header"/>
          <w:tabs>
            <w:tab w:val="clear" w:pos="4536"/>
            <w:tab w:val="left" w:pos="709"/>
          </w:tabs>
          <w:rPr>
            <w:szCs w:val="20"/>
          </w:rPr>
        </w:pPr>
        <w:sdt>
          <w:sdtPr>
            <w:id w:val="698971641"/>
            <w:docPartObj>
              <w:docPartGallery w:val="Page Numbers (Top of Page)"/>
              <w:docPartUnique/>
            </w:docPartObj>
          </w:sdtPr>
          <w:sdtEndPr>
            <w:rPr>
              <w:szCs w:val="13"/>
            </w:rPr>
          </w:sdtEndPr>
          <w:sdtContent>
            <w:r w:rsidR="00384816" w:rsidRPr="001D3DD6">
              <w:rPr>
                <w:szCs w:val="13"/>
              </w:rPr>
              <w:fldChar w:fldCharType="begin"/>
            </w:r>
            <w:r w:rsidR="00384816" w:rsidRPr="001D3DD6">
              <w:rPr>
                <w:szCs w:val="13"/>
              </w:rPr>
              <w:instrText xml:space="preserve"> PAGE   \* MERGEFORMAT </w:instrText>
            </w:r>
            <w:r w:rsidR="00384816" w:rsidRPr="001D3DD6">
              <w:rPr>
                <w:szCs w:val="13"/>
              </w:rPr>
              <w:fldChar w:fldCharType="separate"/>
            </w:r>
            <w:r w:rsidR="00384816">
              <w:rPr>
                <w:szCs w:val="13"/>
              </w:rPr>
              <w:t>1</w:t>
            </w:r>
            <w:r w:rsidR="00384816" w:rsidRPr="001D3DD6">
              <w:rPr>
                <w:szCs w:val="13"/>
              </w:rPr>
              <w:fldChar w:fldCharType="end"/>
            </w:r>
            <w:r w:rsidR="00384816" w:rsidRPr="00FF65F4">
              <w:rPr>
                <w:szCs w:val="13"/>
                <w:lang w:val="fr-FR"/>
              </w:rPr>
              <w:t xml:space="preserve">     </w:t>
            </w:r>
            <w:r w:rsidR="00384816">
              <w:rPr>
                <w:szCs w:val="13"/>
                <w:lang w:val="fr-FR"/>
              </w:rPr>
              <w:tab/>
            </w:r>
            <w:r w:rsidR="007E4DAA" w:rsidRPr="001007E8">
              <w:t>TE AKA MATUA O TE TURE | LAW COMMISSION</w:t>
            </w:r>
            <w:r w:rsidR="00747717">
              <w:tab/>
            </w:r>
            <w:r w:rsidR="00E0229E" w:rsidRPr="00E0229E">
              <w:t>HARA NGĀKAU KINO | HATE CRIME</w:t>
            </w:r>
            <w:r w:rsidR="00CF6A0A">
              <w:t xml:space="preserve"> </w:t>
            </w:r>
            <w:r w:rsidR="007117B5">
              <w:t>—</w:t>
            </w:r>
            <w:r w:rsidR="00D15606">
              <w:t xml:space="preserve"> CONSULTATION PAPER</w:t>
            </w:r>
          </w:sdtContent>
        </w:sdt>
      </w:p>
    </w:sdtContent>
  </w:sdt>
  <w:p w14:paraId="76B24DDC" w14:textId="77777777" w:rsidR="002D507E" w:rsidRDefault="002D507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4419168"/>
      <w:docPartObj>
        <w:docPartGallery w:val="Page Numbers (Top of Page)"/>
        <w:docPartUnique/>
      </w:docPartObj>
    </w:sdtPr>
    <w:sdtEndPr/>
    <w:sdtContent>
      <w:sdt>
        <w:sdtPr>
          <w:id w:val="-1606257798"/>
          <w:docPartObj>
            <w:docPartGallery w:val="Page Numbers (Top of Page)"/>
            <w:docPartUnique/>
          </w:docPartObj>
        </w:sdtPr>
        <w:sdtEndPr/>
        <w:sdtContent>
          <w:p w14:paraId="0458991B" w14:textId="77777777" w:rsidR="00E81695" w:rsidRPr="009B492B" w:rsidRDefault="001254E6" w:rsidP="009C7D5A">
            <w:pPr>
              <w:pStyle w:val="Header"/>
              <w:tabs>
                <w:tab w:val="left" w:pos="709"/>
              </w:tabs>
              <w:rPr>
                <w:szCs w:val="20"/>
              </w:rPr>
            </w:pPr>
            <w:sdt>
              <w:sdtPr>
                <w:id w:val="1664271027"/>
                <w:docPartObj>
                  <w:docPartGallery w:val="Page Numbers (Top of Page)"/>
                  <w:docPartUnique/>
                </w:docPartObj>
              </w:sdtPr>
              <w:sdtEndPr/>
              <w:sdtContent>
                <w:r w:rsidR="00E95928">
                  <w:rPr>
                    <w:szCs w:val="13"/>
                    <w:lang w:val="fr-FR"/>
                  </w:rPr>
                  <w:t>CONTENTS</w:t>
                </w:r>
              </w:sdtContent>
            </w:sdt>
            <w:r w:rsidR="00E81695">
              <w:tab/>
              <w:t xml:space="preserve"> </w:t>
            </w:r>
            <w:r w:rsidR="00E81695" w:rsidRPr="0074159A">
              <w:rPr>
                <w:szCs w:val="13"/>
              </w:rPr>
              <w:tab/>
            </w:r>
            <w:r w:rsidR="00E81695" w:rsidRPr="001007E8">
              <w:rPr>
                <w:szCs w:val="13"/>
              </w:rPr>
              <w:t>TE AKA MATUA O TE TURE | LAW COMMISSION</w:t>
            </w:r>
            <w:r w:rsidR="00384816">
              <w:rPr>
                <w:szCs w:val="13"/>
              </w:rPr>
              <w:t xml:space="preserve"> </w:t>
            </w:r>
            <w:r w:rsidR="00384816" w:rsidRPr="00C5544E">
              <w:rPr>
                <w:szCs w:val="13"/>
              </w:rPr>
              <w:t xml:space="preserve">          </w:t>
            </w:r>
            <w:r w:rsidR="00384816" w:rsidRPr="00C5544E">
              <w:rPr>
                <w:szCs w:val="13"/>
              </w:rPr>
              <w:fldChar w:fldCharType="begin"/>
            </w:r>
            <w:r w:rsidR="00384816" w:rsidRPr="00C5544E">
              <w:rPr>
                <w:szCs w:val="13"/>
              </w:rPr>
              <w:instrText xml:space="preserve"> PAGE   \* MERGEFORMAT </w:instrText>
            </w:r>
            <w:r w:rsidR="00384816" w:rsidRPr="00C5544E">
              <w:rPr>
                <w:szCs w:val="13"/>
              </w:rPr>
              <w:fldChar w:fldCharType="separate"/>
            </w:r>
            <w:r w:rsidR="00384816">
              <w:rPr>
                <w:szCs w:val="13"/>
              </w:rPr>
              <w:t>2</w:t>
            </w:r>
            <w:r w:rsidR="00384816" w:rsidRPr="00C5544E">
              <w:rPr>
                <w:szCs w:val="13"/>
              </w:rPr>
              <w:fldChar w:fldCharType="end"/>
            </w:r>
          </w:p>
        </w:sdtContent>
      </w:sdt>
    </w:sdtContent>
  </w:sdt>
  <w:p w14:paraId="324C5106" w14:textId="77777777" w:rsidR="002D507E" w:rsidRDefault="002D507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436975"/>
      <w:docPartObj>
        <w:docPartGallery w:val="Page Numbers (Top of Page)"/>
        <w:docPartUnique/>
      </w:docPartObj>
    </w:sdtPr>
    <w:sdtEndPr/>
    <w:sdtContent>
      <w:sdt>
        <w:sdtPr>
          <w:id w:val="-1394269985"/>
          <w:docPartObj>
            <w:docPartGallery w:val="Page Numbers (Top of Page)"/>
            <w:docPartUnique/>
          </w:docPartObj>
        </w:sdtPr>
        <w:sdtEndPr/>
        <w:sdtContent>
          <w:p w14:paraId="4FD2C061" w14:textId="52421C21" w:rsidR="00670185" w:rsidRPr="009B492B" w:rsidRDefault="001254E6" w:rsidP="009C7D5A">
            <w:pPr>
              <w:pStyle w:val="Header"/>
              <w:tabs>
                <w:tab w:val="left" w:pos="709"/>
              </w:tabs>
              <w:rPr>
                <w:szCs w:val="20"/>
              </w:rPr>
            </w:pPr>
            <w:sdt>
              <w:sdtPr>
                <w:id w:val="1304811506"/>
                <w:docPartObj>
                  <w:docPartGallery w:val="Page Numbers (Top of Page)"/>
                  <w:docPartUnique/>
                </w:docPartObj>
              </w:sdtPr>
              <w:sdtEndPr/>
              <w:sdtContent>
                <w:r w:rsidR="00D414A5">
                  <w:rPr>
                    <w:rFonts w:eastAsia="Metropolis Black"/>
                  </w:rPr>
                  <w:t>CONSULTATION QUESTIONS</w:t>
                </w:r>
              </w:sdtContent>
            </w:sdt>
            <w:r w:rsidR="00E81695">
              <w:tab/>
              <w:t xml:space="preserve"> </w:t>
            </w:r>
            <w:r w:rsidR="00E81695" w:rsidRPr="0074159A">
              <w:rPr>
                <w:szCs w:val="13"/>
              </w:rPr>
              <w:tab/>
            </w:r>
            <w:r w:rsidR="00E81695" w:rsidRPr="001007E8">
              <w:rPr>
                <w:szCs w:val="13"/>
              </w:rPr>
              <w:t>TE AKA MATUA O TE TURE | LAW COMMISSION</w:t>
            </w:r>
            <w:r w:rsidR="00384816">
              <w:rPr>
                <w:szCs w:val="13"/>
              </w:rPr>
              <w:t xml:space="preserve"> </w:t>
            </w:r>
            <w:r w:rsidR="00384816" w:rsidRPr="00C5544E">
              <w:rPr>
                <w:szCs w:val="13"/>
              </w:rPr>
              <w:t xml:space="preserve">          </w:t>
            </w:r>
            <w:r w:rsidR="00384816" w:rsidRPr="00C5544E">
              <w:rPr>
                <w:szCs w:val="13"/>
              </w:rPr>
              <w:fldChar w:fldCharType="begin"/>
            </w:r>
            <w:r w:rsidR="00384816" w:rsidRPr="00C5544E">
              <w:rPr>
                <w:szCs w:val="13"/>
              </w:rPr>
              <w:instrText xml:space="preserve"> PAGE   \* MERGEFORMAT </w:instrText>
            </w:r>
            <w:r w:rsidR="00384816" w:rsidRPr="00C5544E">
              <w:rPr>
                <w:szCs w:val="13"/>
              </w:rPr>
              <w:fldChar w:fldCharType="separate"/>
            </w:r>
            <w:r w:rsidR="00384816">
              <w:rPr>
                <w:szCs w:val="13"/>
              </w:rPr>
              <w:t>2</w:t>
            </w:r>
            <w:r w:rsidR="00384816" w:rsidRPr="00C5544E">
              <w:rPr>
                <w:szCs w:val="13"/>
              </w:rPr>
              <w:fldChar w:fldCharType="end"/>
            </w:r>
          </w:p>
        </w:sdtContent>
      </w:sdt>
    </w:sdtContent>
  </w:sdt>
  <w:p w14:paraId="632B2D58" w14:textId="5AB2AC03" w:rsidR="00E81695" w:rsidRDefault="00E816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34D"/>
    <w:multiLevelType w:val="multilevel"/>
    <w:tmpl w:val="E1A03F9E"/>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596"/>
      </w:pPr>
    </w:lvl>
    <w:lvl w:ilvl="2">
      <w:start w:val="1"/>
      <w:numFmt w:val="none"/>
      <w:pStyle w:val="BodyTextnonum"/>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2" w15:restartNumberingAfterBreak="0">
    <w:nsid w:val="15AB6AC3"/>
    <w:multiLevelType w:val="hybridMultilevel"/>
    <w:tmpl w:val="310CE45C"/>
    <w:lvl w:ilvl="0" w:tplc="1F708458">
      <w:start w:val="1"/>
      <w:numFmt w:val="bullet"/>
      <w:lvlText w:val=""/>
      <w:lvlJc w:val="left"/>
      <w:pPr>
        <w:ind w:left="720" w:hanging="360"/>
      </w:pPr>
      <w:rPr>
        <w:rFonts w:ascii="Symbol" w:hAnsi="Symbol"/>
      </w:rPr>
    </w:lvl>
    <w:lvl w:ilvl="1" w:tplc="B98E0F92">
      <w:start w:val="1"/>
      <w:numFmt w:val="bullet"/>
      <w:lvlText w:val=""/>
      <w:lvlJc w:val="left"/>
      <w:pPr>
        <w:ind w:left="720" w:hanging="360"/>
      </w:pPr>
      <w:rPr>
        <w:rFonts w:ascii="Symbol" w:hAnsi="Symbol"/>
      </w:rPr>
    </w:lvl>
    <w:lvl w:ilvl="2" w:tplc="B3126922">
      <w:start w:val="1"/>
      <w:numFmt w:val="bullet"/>
      <w:lvlText w:val=""/>
      <w:lvlJc w:val="left"/>
      <w:pPr>
        <w:ind w:left="720" w:hanging="360"/>
      </w:pPr>
      <w:rPr>
        <w:rFonts w:ascii="Symbol" w:hAnsi="Symbol"/>
      </w:rPr>
    </w:lvl>
    <w:lvl w:ilvl="3" w:tplc="D484734C">
      <w:start w:val="1"/>
      <w:numFmt w:val="bullet"/>
      <w:lvlText w:val=""/>
      <w:lvlJc w:val="left"/>
      <w:pPr>
        <w:ind w:left="720" w:hanging="360"/>
      </w:pPr>
      <w:rPr>
        <w:rFonts w:ascii="Symbol" w:hAnsi="Symbol"/>
      </w:rPr>
    </w:lvl>
    <w:lvl w:ilvl="4" w:tplc="A7A2985C">
      <w:start w:val="1"/>
      <w:numFmt w:val="bullet"/>
      <w:lvlText w:val=""/>
      <w:lvlJc w:val="left"/>
      <w:pPr>
        <w:ind w:left="720" w:hanging="360"/>
      </w:pPr>
      <w:rPr>
        <w:rFonts w:ascii="Symbol" w:hAnsi="Symbol"/>
      </w:rPr>
    </w:lvl>
    <w:lvl w:ilvl="5" w:tplc="7A8CCE7A">
      <w:start w:val="1"/>
      <w:numFmt w:val="bullet"/>
      <w:lvlText w:val=""/>
      <w:lvlJc w:val="left"/>
      <w:pPr>
        <w:ind w:left="720" w:hanging="360"/>
      </w:pPr>
      <w:rPr>
        <w:rFonts w:ascii="Symbol" w:hAnsi="Symbol"/>
      </w:rPr>
    </w:lvl>
    <w:lvl w:ilvl="6" w:tplc="D8C479DA">
      <w:start w:val="1"/>
      <w:numFmt w:val="bullet"/>
      <w:lvlText w:val=""/>
      <w:lvlJc w:val="left"/>
      <w:pPr>
        <w:ind w:left="720" w:hanging="360"/>
      </w:pPr>
      <w:rPr>
        <w:rFonts w:ascii="Symbol" w:hAnsi="Symbol"/>
      </w:rPr>
    </w:lvl>
    <w:lvl w:ilvl="7" w:tplc="0AE08C1A">
      <w:start w:val="1"/>
      <w:numFmt w:val="bullet"/>
      <w:lvlText w:val=""/>
      <w:lvlJc w:val="left"/>
      <w:pPr>
        <w:ind w:left="720" w:hanging="360"/>
      </w:pPr>
      <w:rPr>
        <w:rFonts w:ascii="Symbol" w:hAnsi="Symbol"/>
      </w:rPr>
    </w:lvl>
    <w:lvl w:ilvl="8" w:tplc="61D4708E">
      <w:start w:val="1"/>
      <w:numFmt w:val="bullet"/>
      <w:lvlText w:val=""/>
      <w:lvlJc w:val="left"/>
      <w:pPr>
        <w:ind w:left="720" w:hanging="360"/>
      </w:pPr>
      <w:rPr>
        <w:rFonts w:ascii="Symbol" w:hAnsi="Symbol"/>
      </w:rPr>
    </w:lvl>
  </w:abstractNum>
  <w:abstractNum w:abstractNumId="3" w15:restartNumberingAfterBreak="0">
    <w:nsid w:val="17C05F59"/>
    <w:multiLevelType w:val="multilevel"/>
    <w:tmpl w:val="DB586FB4"/>
    <w:lvl w:ilvl="0">
      <w:start w:val="1"/>
      <w:numFmt w:val="bullet"/>
      <w:pStyle w:val="ListBullet"/>
      <w:lvlText w:val="•"/>
      <w:lvlJc w:val="left"/>
      <w:pPr>
        <w:ind w:left="425" w:hanging="425"/>
      </w:pPr>
      <w:rPr>
        <w:rFonts w:ascii="Arial" w:hAnsi="Arial" w:hint="default"/>
      </w:rPr>
    </w:lvl>
    <w:lvl w:ilvl="1">
      <w:start w:val="1"/>
      <w:numFmt w:val="bullet"/>
      <w:pStyle w:val="ListBullet2"/>
      <w:lvlText w:val="•"/>
      <w:lvlJc w:val="left"/>
      <w:pPr>
        <w:ind w:left="850" w:hanging="425"/>
      </w:pPr>
      <w:rPr>
        <w:rFonts w:ascii="Arial" w:hAnsi="Arial" w:hint="default"/>
      </w:rPr>
    </w:lvl>
    <w:lvl w:ilvl="2">
      <w:start w:val="1"/>
      <w:numFmt w:val="bullet"/>
      <w:pStyle w:val="ListBullet3"/>
      <w:lvlText w:val="•"/>
      <w:lvlJc w:val="left"/>
      <w:pPr>
        <w:ind w:left="1275" w:hanging="425"/>
      </w:pPr>
      <w:rPr>
        <w:rFonts w:ascii="Arial" w:hAnsi="Arial" w:hint="default"/>
      </w:rPr>
    </w:lvl>
    <w:lvl w:ilvl="3">
      <w:start w:val="1"/>
      <w:numFmt w:val="bullet"/>
      <w:pStyle w:val="ListBullet4"/>
      <w:lvlText w:val="•"/>
      <w:lvlJc w:val="left"/>
      <w:pPr>
        <w:ind w:left="1700" w:hanging="425"/>
      </w:pPr>
      <w:rPr>
        <w:rFonts w:ascii="Arial" w:hAnsi="Arial" w:hint="default"/>
      </w:rPr>
    </w:lvl>
    <w:lvl w:ilvl="4">
      <w:start w:val="1"/>
      <w:numFmt w:val="bullet"/>
      <w:pStyle w:val="ListBullet5"/>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4"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5"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6" w15:restartNumberingAfterBreak="0">
    <w:nsid w:val="22123290"/>
    <w:multiLevelType w:val="hybridMultilevel"/>
    <w:tmpl w:val="17882C84"/>
    <w:lvl w:ilvl="0" w:tplc="14090001">
      <w:numFmt w:val="bullet"/>
      <w:pStyle w:val="P1PolicyTex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15:restartNumberingAfterBreak="0">
    <w:nsid w:val="348510D0"/>
    <w:multiLevelType w:val="hybridMultilevel"/>
    <w:tmpl w:val="629452BA"/>
    <w:lvl w:ilvl="0" w:tplc="FCF60490">
      <w:start w:val="1"/>
      <w:numFmt w:val="bullet"/>
      <w:lvlText w:val=""/>
      <w:lvlJc w:val="left"/>
      <w:pPr>
        <w:ind w:left="720" w:hanging="360"/>
      </w:pPr>
      <w:rPr>
        <w:rFonts w:ascii="Symbol" w:hAnsi="Symbol"/>
      </w:rPr>
    </w:lvl>
    <w:lvl w:ilvl="1" w:tplc="7E4213A6">
      <w:start w:val="1"/>
      <w:numFmt w:val="bullet"/>
      <w:lvlText w:val=""/>
      <w:lvlJc w:val="left"/>
      <w:pPr>
        <w:ind w:left="720" w:hanging="360"/>
      </w:pPr>
      <w:rPr>
        <w:rFonts w:ascii="Symbol" w:hAnsi="Symbol"/>
      </w:rPr>
    </w:lvl>
    <w:lvl w:ilvl="2" w:tplc="2CE4A6EA">
      <w:start w:val="1"/>
      <w:numFmt w:val="bullet"/>
      <w:lvlText w:val=""/>
      <w:lvlJc w:val="left"/>
      <w:pPr>
        <w:ind w:left="720" w:hanging="360"/>
      </w:pPr>
      <w:rPr>
        <w:rFonts w:ascii="Symbol" w:hAnsi="Symbol"/>
      </w:rPr>
    </w:lvl>
    <w:lvl w:ilvl="3" w:tplc="CCA4672C">
      <w:start w:val="1"/>
      <w:numFmt w:val="bullet"/>
      <w:lvlText w:val=""/>
      <w:lvlJc w:val="left"/>
      <w:pPr>
        <w:ind w:left="720" w:hanging="360"/>
      </w:pPr>
      <w:rPr>
        <w:rFonts w:ascii="Symbol" w:hAnsi="Symbol"/>
      </w:rPr>
    </w:lvl>
    <w:lvl w:ilvl="4" w:tplc="5B9E2940">
      <w:start w:val="1"/>
      <w:numFmt w:val="bullet"/>
      <w:lvlText w:val=""/>
      <w:lvlJc w:val="left"/>
      <w:pPr>
        <w:ind w:left="720" w:hanging="360"/>
      </w:pPr>
      <w:rPr>
        <w:rFonts w:ascii="Symbol" w:hAnsi="Symbol"/>
      </w:rPr>
    </w:lvl>
    <w:lvl w:ilvl="5" w:tplc="CDBAEC66">
      <w:start w:val="1"/>
      <w:numFmt w:val="bullet"/>
      <w:lvlText w:val=""/>
      <w:lvlJc w:val="left"/>
      <w:pPr>
        <w:ind w:left="720" w:hanging="360"/>
      </w:pPr>
      <w:rPr>
        <w:rFonts w:ascii="Symbol" w:hAnsi="Symbol"/>
      </w:rPr>
    </w:lvl>
    <w:lvl w:ilvl="6" w:tplc="9A6A7A28">
      <w:start w:val="1"/>
      <w:numFmt w:val="bullet"/>
      <w:lvlText w:val=""/>
      <w:lvlJc w:val="left"/>
      <w:pPr>
        <w:ind w:left="720" w:hanging="360"/>
      </w:pPr>
      <w:rPr>
        <w:rFonts w:ascii="Symbol" w:hAnsi="Symbol"/>
      </w:rPr>
    </w:lvl>
    <w:lvl w:ilvl="7" w:tplc="F3607226">
      <w:start w:val="1"/>
      <w:numFmt w:val="bullet"/>
      <w:lvlText w:val=""/>
      <w:lvlJc w:val="left"/>
      <w:pPr>
        <w:ind w:left="720" w:hanging="360"/>
      </w:pPr>
      <w:rPr>
        <w:rFonts w:ascii="Symbol" w:hAnsi="Symbol"/>
      </w:rPr>
    </w:lvl>
    <w:lvl w:ilvl="8" w:tplc="B73ABF1C">
      <w:start w:val="1"/>
      <w:numFmt w:val="bullet"/>
      <w:lvlText w:val=""/>
      <w:lvlJc w:val="left"/>
      <w:pPr>
        <w:ind w:left="720" w:hanging="360"/>
      </w:pPr>
      <w:rPr>
        <w:rFonts w:ascii="Symbol" w:hAnsi="Symbol"/>
      </w:rPr>
    </w:lvl>
  </w:abstractNum>
  <w:abstractNum w:abstractNumId="9"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10"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1" w15:restartNumberingAfterBreak="0">
    <w:nsid w:val="45C025E5"/>
    <w:multiLevelType w:val="multilevel"/>
    <w:tmpl w:val="F6F4801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2"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D615A59"/>
    <w:multiLevelType w:val="multilevel"/>
    <w:tmpl w:val="047A1E96"/>
    <w:lvl w:ilvl="0">
      <w:start w:val="1"/>
      <w:numFmt w:val="decimal"/>
      <w:pStyle w:val="R1RecommendationText"/>
      <w:lvlText w:val="%1."/>
      <w:lvlJc w:val="left"/>
      <w:pPr>
        <w:ind w:left="425" w:hanging="425"/>
      </w:pPr>
      <w:rPr>
        <w:rFonts w:hint="default"/>
      </w:rPr>
    </w:lvl>
    <w:lvl w:ilvl="1">
      <w:start w:val="1"/>
      <w:numFmt w:val="lowerLetter"/>
      <w:lvlText w:val="        %2."/>
      <w:lvlJc w:val="left"/>
      <w:pPr>
        <w:ind w:left="851" w:hanging="851"/>
      </w:pPr>
      <w:rPr>
        <w:rFonts w:hint="default"/>
      </w:rPr>
    </w:lvl>
    <w:lvl w:ilvl="2">
      <w:start w:val="1"/>
      <w:numFmt w:val="lowerRoman"/>
      <w:lvlText w:val="               %3."/>
      <w:lvlJc w:val="left"/>
      <w:pPr>
        <w:ind w:left="1276" w:hanging="12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DA27885"/>
    <w:multiLevelType w:val="multilevel"/>
    <w:tmpl w:val="FD58AA42"/>
    <w:lvl w:ilvl="0">
      <w:start w:val="1"/>
      <w:numFmt w:val="lowerRoman"/>
      <w:pStyle w:val="ListRomanNumeral"/>
      <w:lvlText w:val="(%1)"/>
      <w:lvlJc w:val="right"/>
      <w:pPr>
        <w:ind w:left="1530" w:hanging="198"/>
      </w:pPr>
      <w:rPr>
        <w:rFonts w:hint="default"/>
      </w:rPr>
    </w:lvl>
    <w:lvl w:ilvl="1">
      <w:start w:val="1"/>
      <w:numFmt w:val="lowerLetter"/>
      <w:lvlText w:val="%2)"/>
      <w:lvlJc w:val="left"/>
      <w:pPr>
        <w:ind w:left="1728" w:hanging="198"/>
      </w:pPr>
      <w:rPr>
        <w:rFonts w:hint="default"/>
      </w:rPr>
    </w:lvl>
    <w:lvl w:ilvl="2">
      <w:start w:val="1"/>
      <w:numFmt w:val="lowerRoman"/>
      <w:lvlText w:val="%3)"/>
      <w:lvlJc w:val="left"/>
      <w:pPr>
        <w:ind w:left="1926" w:hanging="198"/>
      </w:pPr>
      <w:rPr>
        <w:rFonts w:hint="default"/>
      </w:rPr>
    </w:lvl>
    <w:lvl w:ilvl="3">
      <w:start w:val="1"/>
      <w:numFmt w:val="decimal"/>
      <w:lvlText w:val="(%4)"/>
      <w:lvlJc w:val="left"/>
      <w:pPr>
        <w:ind w:left="2124" w:hanging="198"/>
      </w:pPr>
      <w:rPr>
        <w:rFonts w:hint="default"/>
      </w:rPr>
    </w:lvl>
    <w:lvl w:ilvl="4">
      <w:start w:val="1"/>
      <w:numFmt w:val="lowerLetter"/>
      <w:lvlText w:val="(%5)"/>
      <w:lvlJc w:val="left"/>
      <w:pPr>
        <w:ind w:left="2322" w:hanging="198"/>
      </w:pPr>
      <w:rPr>
        <w:rFonts w:hint="default"/>
      </w:rPr>
    </w:lvl>
    <w:lvl w:ilvl="5">
      <w:start w:val="1"/>
      <w:numFmt w:val="lowerRoman"/>
      <w:lvlText w:val="(%6)"/>
      <w:lvlJc w:val="left"/>
      <w:pPr>
        <w:ind w:left="2520" w:hanging="198"/>
      </w:pPr>
      <w:rPr>
        <w:rFonts w:hint="default"/>
      </w:rPr>
    </w:lvl>
    <w:lvl w:ilvl="6">
      <w:start w:val="1"/>
      <w:numFmt w:val="decimal"/>
      <w:lvlText w:val="%7."/>
      <w:lvlJc w:val="left"/>
      <w:pPr>
        <w:ind w:left="2718" w:hanging="198"/>
      </w:pPr>
      <w:rPr>
        <w:rFonts w:hint="default"/>
      </w:rPr>
    </w:lvl>
    <w:lvl w:ilvl="7">
      <w:start w:val="1"/>
      <w:numFmt w:val="lowerLetter"/>
      <w:lvlText w:val="%8."/>
      <w:lvlJc w:val="left"/>
      <w:pPr>
        <w:ind w:left="2916" w:hanging="198"/>
      </w:pPr>
      <w:rPr>
        <w:rFonts w:hint="default"/>
      </w:rPr>
    </w:lvl>
    <w:lvl w:ilvl="8">
      <w:start w:val="1"/>
      <w:numFmt w:val="lowerRoman"/>
      <w:lvlText w:val="%9."/>
      <w:lvlJc w:val="left"/>
      <w:pPr>
        <w:ind w:left="3114" w:hanging="198"/>
      </w:pPr>
      <w:rPr>
        <w:rFonts w:hint="default"/>
      </w:rPr>
    </w:lvl>
  </w:abstractNum>
  <w:abstractNum w:abstractNumId="16" w15:restartNumberingAfterBreak="0">
    <w:nsid w:val="4F024FD1"/>
    <w:multiLevelType w:val="hybridMultilevel"/>
    <w:tmpl w:val="76D07E22"/>
    <w:lvl w:ilvl="0" w:tplc="58FE78DE">
      <w:start w:val="1"/>
      <w:numFmt w:val="bullet"/>
      <w:lvlText w:val=""/>
      <w:lvlJc w:val="left"/>
      <w:pPr>
        <w:ind w:left="720" w:hanging="360"/>
      </w:pPr>
      <w:rPr>
        <w:rFonts w:ascii="Symbol" w:hAnsi="Symbol"/>
      </w:rPr>
    </w:lvl>
    <w:lvl w:ilvl="1" w:tplc="3A44AE44">
      <w:start w:val="1"/>
      <w:numFmt w:val="bullet"/>
      <w:lvlText w:val=""/>
      <w:lvlJc w:val="left"/>
      <w:pPr>
        <w:ind w:left="720" w:hanging="360"/>
      </w:pPr>
      <w:rPr>
        <w:rFonts w:ascii="Symbol" w:hAnsi="Symbol"/>
      </w:rPr>
    </w:lvl>
    <w:lvl w:ilvl="2" w:tplc="0C1CE0E2">
      <w:start w:val="1"/>
      <w:numFmt w:val="bullet"/>
      <w:lvlText w:val=""/>
      <w:lvlJc w:val="left"/>
      <w:pPr>
        <w:ind w:left="720" w:hanging="360"/>
      </w:pPr>
      <w:rPr>
        <w:rFonts w:ascii="Symbol" w:hAnsi="Symbol"/>
      </w:rPr>
    </w:lvl>
    <w:lvl w:ilvl="3" w:tplc="EE18A6B4">
      <w:start w:val="1"/>
      <w:numFmt w:val="bullet"/>
      <w:lvlText w:val=""/>
      <w:lvlJc w:val="left"/>
      <w:pPr>
        <w:ind w:left="720" w:hanging="360"/>
      </w:pPr>
      <w:rPr>
        <w:rFonts w:ascii="Symbol" w:hAnsi="Symbol"/>
      </w:rPr>
    </w:lvl>
    <w:lvl w:ilvl="4" w:tplc="CE9E1CAE">
      <w:start w:val="1"/>
      <w:numFmt w:val="bullet"/>
      <w:lvlText w:val=""/>
      <w:lvlJc w:val="left"/>
      <w:pPr>
        <w:ind w:left="720" w:hanging="360"/>
      </w:pPr>
      <w:rPr>
        <w:rFonts w:ascii="Symbol" w:hAnsi="Symbol"/>
      </w:rPr>
    </w:lvl>
    <w:lvl w:ilvl="5" w:tplc="A6E42A98">
      <w:start w:val="1"/>
      <w:numFmt w:val="bullet"/>
      <w:lvlText w:val=""/>
      <w:lvlJc w:val="left"/>
      <w:pPr>
        <w:ind w:left="720" w:hanging="360"/>
      </w:pPr>
      <w:rPr>
        <w:rFonts w:ascii="Symbol" w:hAnsi="Symbol"/>
      </w:rPr>
    </w:lvl>
    <w:lvl w:ilvl="6" w:tplc="5F22F738">
      <w:start w:val="1"/>
      <w:numFmt w:val="bullet"/>
      <w:lvlText w:val=""/>
      <w:lvlJc w:val="left"/>
      <w:pPr>
        <w:ind w:left="720" w:hanging="360"/>
      </w:pPr>
      <w:rPr>
        <w:rFonts w:ascii="Symbol" w:hAnsi="Symbol"/>
      </w:rPr>
    </w:lvl>
    <w:lvl w:ilvl="7" w:tplc="A2F2C99E">
      <w:start w:val="1"/>
      <w:numFmt w:val="bullet"/>
      <w:lvlText w:val=""/>
      <w:lvlJc w:val="left"/>
      <w:pPr>
        <w:ind w:left="720" w:hanging="360"/>
      </w:pPr>
      <w:rPr>
        <w:rFonts w:ascii="Symbol" w:hAnsi="Symbol"/>
      </w:rPr>
    </w:lvl>
    <w:lvl w:ilvl="8" w:tplc="4F9C7A8C">
      <w:start w:val="1"/>
      <w:numFmt w:val="bullet"/>
      <w:lvlText w:val=""/>
      <w:lvlJc w:val="left"/>
      <w:pPr>
        <w:ind w:left="720" w:hanging="360"/>
      </w:pPr>
      <w:rPr>
        <w:rFonts w:ascii="Symbol" w:hAnsi="Symbol"/>
      </w:rPr>
    </w:lvl>
  </w:abstractNum>
  <w:abstractNum w:abstractNumId="17" w15:restartNumberingAfterBreak="0">
    <w:nsid w:val="4FFB24C0"/>
    <w:multiLevelType w:val="hybridMultilevel"/>
    <w:tmpl w:val="DD66239A"/>
    <w:lvl w:ilvl="0" w:tplc="17DA5760">
      <w:start w:val="1"/>
      <w:numFmt w:val="bullet"/>
      <w:pStyle w:val="B2Recommendation"/>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2247A0"/>
    <w:multiLevelType w:val="hybridMultilevel"/>
    <w:tmpl w:val="2482F89C"/>
    <w:lvl w:ilvl="0" w:tplc="444EF5C8">
      <w:start w:val="1"/>
      <w:numFmt w:val="bullet"/>
      <w:lvlText w:val=""/>
      <w:lvlJc w:val="left"/>
      <w:pPr>
        <w:ind w:left="720" w:hanging="360"/>
      </w:pPr>
      <w:rPr>
        <w:rFonts w:ascii="Symbol" w:hAnsi="Symbol"/>
      </w:rPr>
    </w:lvl>
    <w:lvl w:ilvl="1" w:tplc="A3706970">
      <w:start w:val="1"/>
      <w:numFmt w:val="bullet"/>
      <w:lvlText w:val=""/>
      <w:lvlJc w:val="left"/>
      <w:pPr>
        <w:ind w:left="720" w:hanging="360"/>
      </w:pPr>
      <w:rPr>
        <w:rFonts w:ascii="Symbol" w:hAnsi="Symbol"/>
      </w:rPr>
    </w:lvl>
    <w:lvl w:ilvl="2" w:tplc="84BE0CBE">
      <w:start w:val="1"/>
      <w:numFmt w:val="bullet"/>
      <w:lvlText w:val=""/>
      <w:lvlJc w:val="left"/>
      <w:pPr>
        <w:ind w:left="720" w:hanging="360"/>
      </w:pPr>
      <w:rPr>
        <w:rFonts w:ascii="Symbol" w:hAnsi="Symbol"/>
      </w:rPr>
    </w:lvl>
    <w:lvl w:ilvl="3" w:tplc="456E0202">
      <w:start w:val="1"/>
      <w:numFmt w:val="bullet"/>
      <w:lvlText w:val=""/>
      <w:lvlJc w:val="left"/>
      <w:pPr>
        <w:ind w:left="720" w:hanging="360"/>
      </w:pPr>
      <w:rPr>
        <w:rFonts w:ascii="Symbol" w:hAnsi="Symbol"/>
      </w:rPr>
    </w:lvl>
    <w:lvl w:ilvl="4" w:tplc="872620AE">
      <w:start w:val="1"/>
      <w:numFmt w:val="bullet"/>
      <w:lvlText w:val=""/>
      <w:lvlJc w:val="left"/>
      <w:pPr>
        <w:ind w:left="720" w:hanging="360"/>
      </w:pPr>
      <w:rPr>
        <w:rFonts w:ascii="Symbol" w:hAnsi="Symbol"/>
      </w:rPr>
    </w:lvl>
    <w:lvl w:ilvl="5" w:tplc="27D0AAF8">
      <w:start w:val="1"/>
      <w:numFmt w:val="bullet"/>
      <w:lvlText w:val=""/>
      <w:lvlJc w:val="left"/>
      <w:pPr>
        <w:ind w:left="720" w:hanging="360"/>
      </w:pPr>
      <w:rPr>
        <w:rFonts w:ascii="Symbol" w:hAnsi="Symbol"/>
      </w:rPr>
    </w:lvl>
    <w:lvl w:ilvl="6" w:tplc="7FAC7F6A">
      <w:start w:val="1"/>
      <w:numFmt w:val="bullet"/>
      <w:lvlText w:val=""/>
      <w:lvlJc w:val="left"/>
      <w:pPr>
        <w:ind w:left="720" w:hanging="360"/>
      </w:pPr>
      <w:rPr>
        <w:rFonts w:ascii="Symbol" w:hAnsi="Symbol"/>
      </w:rPr>
    </w:lvl>
    <w:lvl w:ilvl="7" w:tplc="826E1908">
      <w:start w:val="1"/>
      <w:numFmt w:val="bullet"/>
      <w:lvlText w:val=""/>
      <w:lvlJc w:val="left"/>
      <w:pPr>
        <w:ind w:left="720" w:hanging="360"/>
      </w:pPr>
      <w:rPr>
        <w:rFonts w:ascii="Symbol" w:hAnsi="Symbol"/>
      </w:rPr>
    </w:lvl>
    <w:lvl w:ilvl="8" w:tplc="8DA2F3E0">
      <w:start w:val="1"/>
      <w:numFmt w:val="bullet"/>
      <w:lvlText w:val=""/>
      <w:lvlJc w:val="left"/>
      <w:pPr>
        <w:ind w:left="720" w:hanging="360"/>
      </w:pPr>
      <w:rPr>
        <w:rFonts w:ascii="Symbol" w:hAnsi="Symbol"/>
      </w:rPr>
    </w:lvl>
  </w:abstractNum>
  <w:abstractNum w:abstractNumId="19"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21" w15:restartNumberingAfterBreak="0">
    <w:nsid w:val="5E8F5927"/>
    <w:multiLevelType w:val="hybridMultilevel"/>
    <w:tmpl w:val="79D2FB52"/>
    <w:lvl w:ilvl="0" w:tplc="9ED85490">
      <w:start w:val="1"/>
      <w:numFmt w:val="decimal"/>
      <w:pStyle w:val="QuestionText"/>
      <w:lvlText w:val="Q%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2" w15:restartNumberingAfterBreak="0">
    <w:nsid w:val="5F5D40A6"/>
    <w:multiLevelType w:val="hybridMultilevel"/>
    <w:tmpl w:val="10446D06"/>
    <w:lvl w:ilvl="0" w:tplc="0422C6CA">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3" w15:restartNumberingAfterBreak="0">
    <w:nsid w:val="610D0C23"/>
    <w:multiLevelType w:val="multilevel"/>
    <w:tmpl w:val="0E1492F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4"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25" w15:restartNumberingAfterBreak="0">
    <w:nsid w:val="6CB51F97"/>
    <w:multiLevelType w:val="hybridMultilevel"/>
    <w:tmpl w:val="49D6EC60"/>
    <w:lvl w:ilvl="0" w:tplc="DAB043C4">
      <w:start w:val="1"/>
      <w:numFmt w:val="bullet"/>
      <w:lvlText w:val=""/>
      <w:lvlJc w:val="left"/>
      <w:pPr>
        <w:ind w:left="720" w:hanging="360"/>
      </w:pPr>
      <w:rPr>
        <w:rFonts w:ascii="Symbol" w:hAnsi="Symbol"/>
      </w:rPr>
    </w:lvl>
    <w:lvl w:ilvl="1" w:tplc="1FB4A1FA">
      <w:start w:val="1"/>
      <w:numFmt w:val="bullet"/>
      <w:lvlText w:val=""/>
      <w:lvlJc w:val="left"/>
      <w:pPr>
        <w:ind w:left="720" w:hanging="360"/>
      </w:pPr>
      <w:rPr>
        <w:rFonts w:ascii="Symbol" w:hAnsi="Symbol"/>
      </w:rPr>
    </w:lvl>
    <w:lvl w:ilvl="2" w:tplc="9ACC21B4">
      <w:start w:val="1"/>
      <w:numFmt w:val="bullet"/>
      <w:lvlText w:val=""/>
      <w:lvlJc w:val="left"/>
      <w:pPr>
        <w:ind w:left="720" w:hanging="360"/>
      </w:pPr>
      <w:rPr>
        <w:rFonts w:ascii="Symbol" w:hAnsi="Symbol"/>
      </w:rPr>
    </w:lvl>
    <w:lvl w:ilvl="3" w:tplc="81367CF6">
      <w:start w:val="1"/>
      <w:numFmt w:val="bullet"/>
      <w:lvlText w:val=""/>
      <w:lvlJc w:val="left"/>
      <w:pPr>
        <w:ind w:left="720" w:hanging="360"/>
      </w:pPr>
      <w:rPr>
        <w:rFonts w:ascii="Symbol" w:hAnsi="Symbol"/>
      </w:rPr>
    </w:lvl>
    <w:lvl w:ilvl="4" w:tplc="5E568DA8">
      <w:start w:val="1"/>
      <w:numFmt w:val="bullet"/>
      <w:lvlText w:val=""/>
      <w:lvlJc w:val="left"/>
      <w:pPr>
        <w:ind w:left="720" w:hanging="360"/>
      </w:pPr>
      <w:rPr>
        <w:rFonts w:ascii="Symbol" w:hAnsi="Symbol"/>
      </w:rPr>
    </w:lvl>
    <w:lvl w:ilvl="5" w:tplc="FD507646">
      <w:start w:val="1"/>
      <w:numFmt w:val="bullet"/>
      <w:lvlText w:val=""/>
      <w:lvlJc w:val="left"/>
      <w:pPr>
        <w:ind w:left="720" w:hanging="360"/>
      </w:pPr>
      <w:rPr>
        <w:rFonts w:ascii="Symbol" w:hAnsi="Symbol"/>
      </w:rPr>
    </w:lvl>
    <w:lvl w:ilvl="6" w:tplc="EC0C4A34">
      <w:start w:val="1"/>
      <w:numFmt w:val="bullet"/>
      <w:lvlText w:val=""/>
      <w:lvlJc w:val="left"/>
      <w:pPr>
        <w:ind w:left="720" w:hanging="360"/>
      </w:pPr>
      <w:rPr>
        <w:rFonts w:ascii="Symbol" w:hAnsi="Symbol"/>
      </w:rPr>
    </w:lvl>
    <w:lvl w:ilvl="7" w:tplc="366C286C">
      <w:start w:val="1"/>
      <w:numFmt w:val="bullet"/>
      <w:lvlText w:val=""/>
      <w:lvlJc w:val="left"/>
      <w:pPr>
        <w:ind w:left="720" w:hanging="360"/>
      </w:pPr>
      <w:rPr>
        <w:rFonts w:ascii="Symbol" w:hAnsi="Symbol"/>
      </w:rPr>
    </w:lvl>
    <w:lvl w:ilvl="8" w:tplc="0A12C75E">
      <w:start w:val="1"/>
      <w:numFmt w:val="bullet"/>
      <w:lvlText w:val=""/>
      <w:lvlJc w:val="left"/>
      <w:pPr>
        <w:ind w:left="720" w:hanging="360"/>
      </w:pPr>
      <w:rPr>
        <w:rFonts w:ascii="Symbol" w:hAnsi="Symbol"/>
      </w:rPr>
    </w:lvl>
  </w:abstractNum>
  <w:abstractNum w:abstractNumId="26"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7"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29" w15:restartNumberingAfterBreak="0">
    <w:nsid w:val="76530D9A"/>
    <w:multiLevelType w:val="multilevel"/>
    <w:tmpl w:val="FCAA9BA6"/>
    <w:styleLink w:val="Chapter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0"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num w:numId="1" w16cid:durableId="2026132950">
    <w:abstractNumId w:val="1"/>
  </w:num>
  <w:num w:numId="2" w16cid:durableId="421534405">
    <w:abstractNumId w:val="5"/>
  </w:num>
  <w:num w:numId="3" w16cid:durableId="1068530449">
    <w:abstractNumId w:val="3"/>
  </w:num>
  <w:num w:numId="4" w16cid:durableId="275985160">
    <w:abstractNumId w:val="20"/>
  </w:num>
  <w:num w:numId="5" w16cid:durableId="534848003">
    <w:abstractNumId w:val="21"/>
  </w:num>
  <w:num w:numId="6" w16cid:durableId="1567110941">
    <w:abstractNumId w:val="27"/>
  </w:num>
  <w:num w:numId="7" w16cid:durableId="203324314">
    <w:abstractNumId w:val="9"/>
  </w:num>
  <w:num w:numId="8" w16cid:durableId="1415858656">
    <w:abstractNumId w:val="4"/>
  </w:num>
  <w:num w:numId="9" w16cid:durableId="1681465139">
    <w:abstractNumId w:val="10"/>
  </w:num>
  <w:num w:numId="10" w16cid:durableId="135027500">
    <w:abstractNumId w:val="12"/>
  </w:num>
  <w:num w:numId="11" w16cid:durableId="16172511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6129854">
    <w:abstractNumId w:val="28"/>
  </w:num>
  <w:num w:numId="13" w16cid:durableId="737821662">
    <w:abstractNumId w:val="17"/>
  </w:num>
  <w:num w:numId="14" w16cid:durableId="1863084456">
    <w:abstractNumId w:val="24"/>
  </w:num>
  <w:num w:numId="15" w16cid:durableId="696200095">
    <w:abstractNumId w:val="19"/>
  </w:num>
  <w:num w:numId="16" w16cid:durableId="971669091">
    <w:abstractNumId w:val="26"/>
  </w:num>
  <w:num w:numId="17" w16cid:durableId="474491253">
    <w:abstractNumId w:val="23"/>
  </w:num>
  <w:num w:numId="18" w16cid:durableId="1546217095">
    <w:abstractNumId w:val="13"/>
  </w:num>
  <w:num w:numId="19" w16cid:durableId="1852380255">
    <w:abstractNumId w:val="29"/>
  </w:num>
  <w:num w:numId="20" w16cid:durableId="1105034405">
    <w:abstractNumId w:val="14"/>
  </w:num>
  <w:num w:numId="21" w16cid:durableId="1932658738">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2" w16cid:durableId="299001717">
    <w:abstractNumId w:val="30"/>
    <w:lvlOverride w:ilvl="0">
      <w:startOverride w:val="1"/>
    </w:lvlOverride>
  </w:num>
  <w:num w:numId="23" w16cid:durableId="1717192548">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ascii="Metropolis Light" w:hAnsi="Metropolis Light" w:hint="default"/>
          <w:b w:val="0"/>
          <w:b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b w:val="0"/>
          <w:bCs w:val="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4" w16cid:durableId="1817524212">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5" w16cid:durableId="1970547377">
    <w:abstractNumId w:val="6"/>
  </w:num>
  <w:num w:numId="26" w16cid:durableId="1550876401">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7" w16cid:durableId="2135250392">
    <w:abstractNumId w:val="22"/>
  </w:num>
  <w:num w:numId="28" w16cid:durableId="1843473477">
    <w:abstractNumId w:val="7"/>
  </w:num>
  <w:num w:numId="29" w16cid:durableId="1406298635">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5416"/>
          </w:tabs>
          <w:ind w:left="5416" w:hanging="596"/>
        </w:pPr>
        <w:rPr>
          <w:b w:val="0"/>
          <w:b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0" w16cid:durableId="1840581983">
    <w:abstractNumId w:val="0"/>
    <w:lvlOverride w:ilvl="0">
      <w:lvl w:ilvl="0">
        <w:start w:val="1"/>
        <w:numFmt w:val="decimal"/>
        <w:suff w:val="nothing"/>
        <w:lvlText w:val="%1"/>
        <w:lvlJc w:val="left"/>
        <w:pPr>
          <w:ind w:left="0" w:firstLine="0"/>
        </w:pPr>
        <w:rPr>
          <w:b w:val="0"/>
          <w:caps w:val="0"/>
          <w:strike w:val="0"/>
          <w:dstrike w:val="0"/>
          <w:vanish/>
          <w:webHidden w:val="0"/>
          <w:color w:val="FFFFFF"/>
          <w:sz w:val="2"/>
          <w:szCs w:val="16"/>
          <w:u w:val="none"/>
          <w:effect w:val="none"/>
          <w:vertAlign w:val="baseline"/>
          <w:specVanish w:val="0"/>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decimal"/>
        <w:pStyle w:val="BodyTextnonum"/>
        <w:suff w:val="nothing"/>
        <w:lvlText w:val=""/>
        <w:lvlJc w:val="left"/>
        <w:pPr>
          <w:ind w:left="709" w:firstLine="0"/>
        </w:pPr>
      </w:lvl>
    </w:lvlOverride>
    <w:lvlOverride w:ilvl="3">
      <w:lvl w:ilvl="3">
        <w:start w:val="1"/>
        <w:numFmt w:val="decimal"/>
        <w:lvlText w:val="(%4)"/>
        <w:lvlJc w:val="left"/>
        <w:pPr>
          <w:tabs>
            <w:tab w:val="num" w:pos="1134"/>
          </w:tabs>
          <w:ind w:left="1134" w:hanging="425"/>
        </w:pPr>
      </w:lvl>
    </w:lvlOverride>
    <w:lvlOverride w:ilvl="4">
      <w:lvl w:ilvl="4">
        <w:start w:val="1"/>
        <w:numFmt w:val="decimal"/>
        <w:suff w:val="nothing"/>
        <w:lvlText w:val=""/>
        <w:lvlJc w:val="left"/>
        <w:pPr>
          <w:ind w:left="1134" w:firstLine="0"/>
        </w:pPr>
      </w:lvl>
    </w:lvlOverride>
    <w:lvlOverride w:ilvl="5">
      <w:lvl w:ilvl="5">
        <w:start w:val="1"/>
        <w:numFmt w:val="decimal"/>
        <w:lvlText w:val="(%6)"/>
        <w:lvlJc w:val="left"/>
        <w:pPr>
          <w:ind w:left="1701" w:hanging="567"/>
        </w:pPr>
      </w:lvl>
    </w:lvlOverride>
    <w:lvlOverride w:ilvl="6">
      <w:lvl w:ilvl="6">
        <w:start w:val="1"/>
        <w:numFmt w:val="decimal"/>
        <w:lvlText w:val="%7."/>
        <w:lvlJc w:val="left"/>
        <w:pPr>
          <w:ind w:left="2268" w:hanging="567"/>
        </w:pPr>
      </w:lvl>
    </w:lvlOverride>
    <w:lvlOverride w:ilvl="7">
      <w:lvl w:ilvl="7">
        <w:start w:val="1"/>
        <w:numFmt w:val="decimal"/>
        <w:lvlText w:val="%8."/>
        <w:lvlJc w:val="left"/>
        <w:pPr>
          <w:ind w:left="2552" w:hanging="284"/>
        </w:pPr>
      </w:lvl>
    </w:lvlOverride>
    <w:lvlOverride w:ilvl="8">
      <w:lvl w:ilvl="8">
        <w:start w:val="1"/>
        <w:numFmt w:val="decimal"/>
        <w:lvlText w:val="%9."/>
        <w:lvlJc w:val="left"/>
        <w:pPr>
          <w:ind w:left="2835" w:hanging="283"/>
        </w:pPr>
      </w:lvl>
    </w:lvlOverride>
  </w:num>
  <w:num w:numId="31" w16cid:durableId="282074493">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2" w16cid:durableId="1044521536">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3" w16cid:durableId="1477526238">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4" w16cid:durableId="1596749732">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5" w16cid:durableId="1170218146">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6" w16cid:durableId="921253309">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7" w16cid:durableId="654265668">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8" w16cid:durableId="535658485">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9" w16cid:durableId="56904073">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0" w16cid:durableId="172577193">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5416"/>
          </w:tabs>
          <w:ind w:left="5416"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1" w16cid:durableId="854925544">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2" w16cid:durableId="1439134022">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3" w16cid:durableId="1572693072">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4" w16cid:durableId="339551694">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5" w16cid:durableId="1593539447">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6" w16cid:durableId="461504838">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7" w16cid:durableId="79719532">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8" w16cid:durableId="858742243">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9" w16cid:durableId="1976787316">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0" w16cid:durableId="2014798565">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1" w16cid:durableId="608200293">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2" w16cid:durableId="366951514">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3" w16cid:durableId="1874532637">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4" w16cid:durableId="353308551">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5" w16cid:durableId="948707104">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6" w16cid:durableId="440808771">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7" w16cid:durableId="890072023">
    <w:abstractNumId w:val="1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8" w16cid:durableId="165365195">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9" w16cid:durableId="2115398175">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0" w16cid:durableId="520438288">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1" w16cid:durableId="902638942">
    <w:abstractNumId w:val="11"/>
  </w:num>
  <w:num w:numId="62" w16cid:durableId="1585532321">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3" w16cid:durableId="16351056">
    <w:abstractNumId w:val="30"/>
  </w:num>
  <w:num w:numId="64" w16cid:durableId="1873615366">
    <w:abstractNumId w:val="16"/>
  </w:num>
  <w:num w:numId="65" w16cid:durableId="2096315339">
    <w:abstractNumId w:val="25"/>
  </w:num>
  <w:num w:numId="66" w16cid:durableId="1125196046">
    <w:abstractNumId w:val="2"/>
  </w:num>
  <w:num w:numId="67" w16cid:durableId="97599949">
    <w:abstractNumId w:val="8"/>
  </w:num>
  <w:num w:numId="68" w16cid:durableId="1234202232">
    <w:abstractNumId w:val="18"/>
  </w:num>
  <w:num w:numId="69" w16cid:durableId="1836874127">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5416"/>
          </w:tabs>
          <w:ind w:left="5416"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0" w16cid:durableId="986401734">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1" w16cid:durableId="1028482238">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2" w16cid:durableId="826288064">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3" w16cid:durableId="1040471150">
    <w:abstractNumId w:val="1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embedTrueTypeFonts/>
  <w:embedSystemFonts/>
  <w:saveSubsetFonts/>
  <w:proofState w:spelling="clean" w:grammar="clean"/>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AES" w:cryptAlgorithmClass="hash" w:cryptAlgorithmType="typeAny" w:cryptAlgorithmSid="14" w:cryptSpinCount="100000" w:hash="gFJRe0b2mm0hbwMOMF5Xt0QO6veifVtdGpmmc0drAcLK/Uz03wu77I1J87U+fJHv9Wg4HFD5pdIAIeS4uzDYDw==" w:salt="agCYRckhqDylkhQ64Rew/Q=="/>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xMTKzMDY1NTUxMzRW0lEKTi0uzszPAykwrAUA+2FW1iwAAAA="/>
    <w:docVar w:name="dgnword-docGUID" w:val="{F8AE39F0-1D18-4DCE-96A4-1218610C5A15}"/>
    <w:docVar w:name="dgnword-eventsink" w:val="393465392"/>
  </w:docVars>
  <w:rsids>
    <w:rsidRoot w:val="003F4F6D"/>
    <w:rsid w:val="00000027"/>
    <w:rsid w:val="00000060"/>
    <w:rsid w:val="000000E9"/>
    <w:rsid w:val="0000017E"/>
    <w:rsid w:val="000001D8"/>
    <w:rsid w:val="000001E7"/>
    <w:rsid w:val="00000299"/>
    <w:rsid w:val="000002B5"/>
    <w:rsid w:val="000002FE"/>
    <w:rsid w:val="00000376"/>
    <w:rsid w:val="00000381"/>
    <w:rsid w:val="0000040F"/>
    <w:rsid w:val="0000042A"/>
    <w:rsid w:val="0000046D"/>
    <w:rsid w:val="0000053A"/>
    <w:rsid w:val="000005EF"/>
    <w:rsid w:val="00000637"/>
    <w:rsid w:val="0000064D"/>
    <w:rsid w:val="00000692"/>
    <w:rsid w:val="000006B8"/>
    <w:rsid w:val="000007BB"/>
    <w:rsid w:val="000008FC"/>
    <w:rsid w:val="00000972"/>
    <w:rsid w:val="0000099D"/>
    <w:rsid w:val="00000A25"/>
    <w:rsid w:val="00000A99"/>
    <w:rsid w:val="00000AEC"/>
    <w:rsid w:val="00000AFA"/>
    <w:rsid w:val="00000BC3"/>
    <w:rsid w:val="00000BD2"/>
    <w:rsid w:val="00000C37"/>
    <w:rsid w:val="00000CB3"/>
    <w:rsid w:val="00000D3F"/>
    <w:rsid w:val="00000DD1"/>
    <w:rsid w:val="00000E58"/>
    <w:rsid w:val="00000E68"/>
    <w:rsid w:val="00000E8C"/>
    <w:rsid w:val="00000EA9"/>
    <w:rsid w:val="00000EDF"/>
    <w:rsid w:val="00000EE0"/>
    <w:rsid w:val="00000F5B"/>
    <w:rsid w:val="00001012"/>
    <w:rsid w:val="00001038"/>
    <w:rsid w:val="0000105C"/>
    <w:rsid w:val="000010A3"/>
    <w:rsid w:val="0000112C"/>
    <w:rsid w:val="00001182"/>
    <w:rsid w:val="00001193"/>
    <w:rsid w:val="000011A3"/>
    <w:rsid w:val="0000122A"/>
    <w:rsid w:val="00001258"/>
    <w:rsid w:val="0000125F"/>
    <w:rsid w:val="00001285"/>
    <w:rsid w:val="000012A7"/>
    <w:rsid w:val="000012FD"/>
    <w:rsid w:val="00001327"/>
    <w:rsid w:val="00001386"/>
    <w:rsid w:val="000014CB"/>
    <w:rsid w:val="0000151F"/>
    <w:rsid w:val="0000154C"/>
    <w:rsid w:val="000015D8"/>
    <w:rsid w:val="00001615"/>
    <w:rsid w:val="00001662"/>
    <w:rsid w:val="0000167A"/>
    <w:rsid w:val="000016A0"/>
    <w:rsid w:val="00001727"/>
    <w:rsid w:val="00001748"/>
    <w:rsid w:val="0000180B"/>
    <w:rsid w:val="00001826"/>
    <w:rsid w:val="00001835"/>
    <w:rsid w:val="00001878"/>
    <w:rsid w:val="00001899"/>
    <w:rsid w:val="000018C2"/>
    <w:rsid w:val="000018E0"/>
    <w:rsid w:val="0000194B"/>
    <w:rsid w:val="000019C9"/>
    <w:rsid w:val="000019EA"/>
    <w:rsid w:val="00001A89"/>
    <w:rsid w:val="00001AE0"/>
    <w:rsid w:val="00001B9B"/>
    <w:rsid w:val="00001C88"/>
    <w:rsid w:val="00001D8E"/>
    <w:rsid w:val="00001E80"/>
    <w:rsid w:val="00001E87"/>
    <w:rsid w:val="00001EB1"/>
    <w:rsid w:val="00001EC8"/>
    <w:rsid w:val="00001EEB"/>
    <w:rsid w:val="00001FCA"/>
    <w:rsid w:val="00002079"/>
    <w:rsid w:val="000020A7"/>
    <w:rsid w:val="00002141"/>
    <w:rsid w:val="000021AA"/>
    <w:rsid w:val="000021BC"/>
    <w:rsid w:val="000021CC"/>
    <w:rsid w:val="000021EE"/>
    <w:rsid w:val="00002200"/>
    <w:rsid w:val="00002212"/>
    <w:rsid w:val="000022F1"/>
    <w:rsid w:val="000022FC"/>
    <w:rsid w:val="0000239A"/>
    <w:rsid w:val="0000241D"/>
    <w:rsid w:val="00002437"/>
    <w:rsid w:val="000024B7"/>
    <w:rsid w:val="000024C3"/>
    <w:rsid w:val="000024DB"/>
    <w:rsid w:val="0000252B"/>
    <w:rsid w:val="00002583"/>
    <w:rsid w:val="000025A6"/>
    <w:rsid w:val="000025A9"/>
    <w:rsid w:val="0000261D"/>
    <w:rsid w:val="0000266A"/>
    <w:rsid w:val="00002694"/>
    <w:rsid w:val="0000269D"/>
    <w:rsid w:val="000026A7"/>
    <w:rsid w:val="000027B2"/>
    <w:rsid w:val="000027B7"/>
    <w:rsid w:val="000027E0"/>
    <w:rsid w:val="00002847"/>
    <w:rsid w:val="000028F9"/>
    <w:rsid w:val="0000295B"/>
    <w:rsid w:val="0000298E"/>
    <w:rsid w:val="000029AE"/>
    <w:rsid w:val="00002AF0"/>
    <w:rsid w:val="00002B20"/>
    <w:rsid w:val="00002C16"/>
    <w:rsid w:val="00002C40"/>
    <w:rsid w:val="00002D82"/>
    <w:rsid w:val="00002E87"/>
    <w:rsid w:val="00002F25"/>
    <w:rsid w:val="00002FBD"/>
    <w:rsid w:val="00003052"/>
    <w:rsid w:val="000030A2"/>
    <w:rsid w:val="000030BF"/>
    <w:rsid w:val="00003223"/>
    <w:rsid w:val="00003240"/>
    <w:rsid w:val="000032E3"/>
    <w:rsid w:val="000033F6"/>
    <w:rsid w:val="00003505"/>
    <w:rsid w:val="0000353E"/>
    <w:rsid w:val="00003653"/>
    <w:rsid w:val="00003665"/>
    <w:rsid w:val="000037E1"/>
    <w:rsid w:val="000039B6"/>
    <w:rsid w:val="00003A64"/>
    <w:rsid w:val="00003A6A"/>
    <w:rsid w:val="00003AC7"/>
    <w:rsid w:val="00003B0F"/>
    <w:rsid w:val="00003B5E"/>
    <w:rsid w:val="00003B63"/>
    <w:rsid w:val="00003C48"/>
    <w:rsid w:val="00003C4D"/>
    <w:rsid w:val="00003D6A"/>
    <w:rsid w:val="00003D9E"/>
    <w:rsid w:val="00003E81"/>
    <w:rsid w:val="00003EAC"/>
    <w:rsid w:val="00003F39"/>
    <w:rsid w:val="00003F52"/>
    <w:rsid w:val="0000403A"/>
    <w:rsid w:val="0000404C"/>
    <w:rsid w:val="0000414B"/>
    <w:rsid w:val="00004215"/>
    <w:rsid w:val="00004261"/>
    <w:rsid w:val="0000436F"/>
    <w:rsid w:val="00004395"/>
    <w:rsid w:val="000043B0"/>
    <w:rsid w:val="00004465"/>
    <w:rsid w:val="0000449E"/>
    <w:rsid w:val="00004507"/>
    <w:rsid w:val="000045F4"/>
    <w:rsid w:val="0000461D"/>
    <w:rsid w:val="0000464B"/>
    <w:rsid w:val="00004658"/>
    <w:rsid w:val="00004706"/>
    <w:rsid w:val="00004712"/>
    <w:rsid w:val="0000479F"/>
    <w:rsid w:val="000047B1"/>
    <w:rsid w:val="00004858"/>
    <w:rsid w:val="0000490F"/>
    <w:rsid w:val="00004956"/>
    <w:rsid w:val="0000495F"/>
    <w:rsid w:val="0000498E"/>
    <w:rsid w:val="0000499D"/>
    <w:rsid w:val="00004A13"/>
    <w:rsid w:val="00004AA6"/>
    <w:rsid w:val="00004B03"/>
    <w:rsid w:val="00004B4F"/>
    <w:rsid w:val="00004B66"/>
    <w:rsid w:val="00004C56"/>
    <w:rsid w:val="00004CA2"/>
    <w:rsid w:val="00004CC4"/>
    <w:rsid w:val="00004CE3"/>
    <w:rsid w:val="00004D33"/>
    <w:rsid w:val="00004D3D"/>
    <w:rsid w:val="00004D54"/>
    <w:rsid w:val="00004D81"/>
    <w:rsid w:val="00004DCE"/>
    <w:rsid w:val="00004F61"/>
    <w:rsid w:val="00004F6A"/>
    <w:rsid w:val="000050AF"/>
    <w:rsid w:val="00005131"/>
    <w:rsid w:val="00005154"/>
    <w:rsid w:val="00005165"/>
    <w:rsid w:val="00005190"/>
    <w:rsid w:val="000051BA"/>
    <w:rsid w:val="0000527E"/>
    <w:rsid w:val="0000530F"/>
    <w:rsid w:val="0000535E"/>
    <w:rsid w:val="00005413"/>
    <w:rsid w:val="00005428"/>
    <w:rsid w:val="000054EC"/>
    <w:rsid w:val="00005636"/>
    <w:rsid w:val="000056D0"/>
    <w:rsid w:val="000056EB"/>
    <w:rsid w:val="000056F1"/>
    <w:rsid w:val="00005700"/>
    <w:rsid w:val="00005823"/>
    <w:rsid w:val="00005842"/>
    <w:rsid w:val="000058A8"/>
    <w:rsid w:val="000059D2"/>
    <w:rsid w:val="00005A45"/>
    <w:rsid w:val="00005A49"/>
    <w:rsid w:val="00005B09"/>
    <w:rsid w:val="00005B3A"/>
    <w:rsid w:val="00005B40"/>
    <w:rsid w:val="00005BEA"/>
    <w:rsid w:val="00005C5C"/>
    <w:rsid w:val="00005C90"/>
    <w:rsid w:val="00005C93"/>
    <w:rsid w:val="00005D1D"/>
    <w:rsid w:val="00005D91"/>
    <w:rsid w:val="00005DFC"/>
    <w:rsid w:val="00005E6D"/>
    <w:rsid w:val="00005EBA"/>
    <w:rsid w:val="00005F4F"/>
    <w:rsid w:val="00005F6B"/>
    <w:rsid w:val="00005FCE"/>
    <w:rsid w:val="0000606D"/>
    <w:rsid w:val="0000611B"/>
    <w:rsid w:val="0000617B"/>
    <w:rsid w:val="00006274"/>
    <w:rsid w:val="000063AF"/>
    <w:rsid w:val="00006443"/>
    <w:rsid w:val="000064AF"/>
    <w:rsid w:val="00006568"/>
    <w:rsid w:val="000065D2"/>
    <w:rsid w:val="000065D3"/>
    <w:rsid w:val="0000669F"/>
    <w:rsid w:val="000066F7"/>
    <w:rsid w:val="000067A8"/>
    <w:rsid w:val="00006839"/>
    <w:rsid w:val="000068E0"/>
    <w:rsid w:val="0000691B"/>
    <w:rsid w:val="000069D8"/>
    <w:rsid w:val="00006A2E"/>
    <w:rsid w:val="00006A48"/>
    <w:rsid w:val="00006A70"/>
    <w:rsid w:val="00006B21"/>
    <w:rsid w:val="00006B3A"/>
    <w:rsid w:val="00006B51"/>
    <w:rsid w:val="00006B91"/>
    <w:rsid w:val="00006BD8"/>
    <w:rsid w:val="00006BDD"/>
    <w:rsid w:val="00006C19"/>
    <w:rsid w:val="00006C57"/>
    <w:rsid w:val="00006CD5"/>
    <w:rsid w:val="00006D81"/>
    <w:rsid w:val="00006D89"/>
    <w:rsid w:val="00006DC7"/>
    <w:rsid w:val="00006DDA"/>
    <w:rsid w:val="00006F7F"/>
    <w:rsid w:val="00006F9E"/>
    <w:rsid w:val="00006FF5"/>
    <w:rsid w:val="00007195"/>
    <w:rsid w:val="000071B7"/>
    <w:rsid w:val="000071C2"/>
    <w:rsid w:val="000071FA"/>
    <w:rsid w:val="00007229"/>
    <w:rsid w:val="00007242"/>
    <w:rsid w:val="00007254"/>
    <w:rsid w:val="00007275"/>
    <w:rsid w:val="00007328"/>
    <w:rsid w:val="00007332"/>
    <w:rsid w:val="0000733E"/>
    <w:rsid w:val="0000738B"/>
    <w:rsid w:val="00007456"/>
    <w:rsid w:val="000074B3"/>
    <w:rsid w:val="00007511"/>
    <w:rsid w:val="0000752B"/>
    <w:rsid w:val="00007561"/>
    <w:rsid w:val="0000756F"/>
    <w:rsid w:val="0000760B"/>
    <w:rsid w:val="0000767D"/>
    <w:rsid w:val="00007689"/>
    <w:rsid w:val="00007716"/>
    <w:rsid w:val="000077BA"/>
    <w:rsid w:val="000077FA"/>
    <w:rsid w:val="00007810"/>
    <w:rsid w:val="00007870"/>
    <w:rsid w:val="00007917"/>
    <w:rsid w:val="000079CF"/>
    <w:rsid w:val="00007A65"/>
    <w:rsid w:val="00007ABA"/>
    <w:rsid w:val="00007AFA"/>
    <w:rsid w:val="00007CA7"/>
    <w:rsid w:val="00007CC7"/>
    <w:rsid w:val="00007D98"/>
    <w:rsid w:val="00007E09"/>
    <w:rsid w:val="00007ED8"/>
    <w:rsid w:val="00007EE2"/>
    <w:rsid w:val="00007F05"/>
    <w:rsid w:val="00007F62"/>
    <w:rsid w:val="00010028"/>
    <w:rsid w:val="00010067"/>
    <w:rsid w:val="00010072"/>
    <w:rsid w:val="0001009A"/>
    <w:rsid w:val="000101F3"/>
    <w:rsid w:val="0001027B"/>
    <w:rsid w:val="0001027D"/>
    <w:rsid w:val="0001028E"/>
    <w:rsid w:val="00010315"/>
    <w:rsid w:val="00010333"/>
    <w:rsid w:val="0001039F"/>
    <w:rsid w:val="0001040A"/>
    <w:rsid w:val="000104EB"/>
    <w:rsid w:val="000105B7"/>
    <w:rsid w:val="000105C6"/>
    <w:rsid w:val="00010667"/>
    <w:rsid w:val="00010693"/>
    <w:rsid w:val="000106CC"/>
    <w:rsid w:val="0001070F"/>
    <w:rsid w:val="00010727"/>
    <w:rsid w:val="00010757"/>
    <w:rsid w:val="0001076C"/>
    <w:rsid w:val="0001083D"/>
    <w:rsid w:val="00010857"/>
    <w:rsid w:val="00010868"/>
    <w:rsid w:val="000108CB"/>
    <w:rsid w:val="00010902"/>
    <w:rsid w:val="0001092E"/>
    <w:rsid w:val="00010A5F"/>
    <w:rsid w:val="00010ABA"/>
    <w:rsid w:val="00010AC2"/>
    <w:rsid w:val="00010AFA"/>
    <w:rsid w:val="00010B6D"/>
    <w:rsid w:val="00010BCF"/>
    <w:rsid w:val="00010C11"/>
    <w:rsid w:val="00010C1A"/>
    <w:rsid w:val="00010D1D"/>
    <w:rsid w:val="00010DD6"/>
    <w:rsid w:val="00010E23"/>
    <w:rsid w:val="00010F16"/>
    <w:rsid w:val="00010F2A"/>
    <w:rsid w:val="00010F41"/>
    <w:rsid w:val="00010F49"/>
    <w:rsid w:val="00010F58"/>
    <w:rsid w:val="00010FA7"/>
    <w:rsid w:val="00010FEA"/>
    <w:rsid w:val="00011028"/>
    <w:rsid w:val="00011088"/>
    <w:rsid w:val="000110AC"/>
    <w:rsid w:val="000110E3"/>
    <w:rsid w:val="0001110B"/>
    <w:rsid w:val="0001112F"/>
    <w:rsid w:val="00011262"/>
    <w:rsid w:val="00011279"/>
    <w:rsid w:val="00011324"/>
    <w:rsid w:val="0001137F"/>
    <w:rsid w:val="000113D9"/>
    <w:rsid w:val="00011434"/>
    <w:rsid w:val="00011475"/>
    <w:rsid w:val="00011491"/>
    <w:rsid w:val="00011511"/>
    <w:rsid w:val="00011514"/>
    <w:rsid w:val="000115BF"/>
    <w:rsid w:val="0001163C"/>
    <w:rsid w:val="00011798"/>
    <w:rsid w:val="000117D8"/>
    <w:rsid w:val="00011817"/>
    <w:rsid w:val="000118AD"/>
    <w:rsid w:val="0001195F"/>
    <w:rsid w:val="00011973"/>
    <w:rsid w:val="000119CD"/>
    <w:rsid w:val="00011A1A"/>
    <w:rsid w:val="00011A26"/>
    <w:rsid w:val="00011A76"/>
    <w:rsid w:val="00011A9D"/>
    <w:rsid w:val="00011AFF"/>
    <w:rsid w:val="00011B72"/>
    <w:rsid w:val="00011BEC"/>
    <w:rsid w:val="00011CA3"/>
    <w:rsid w:val="00011CB6"/>
    <w:rsid w:val="00011CF7"/>
    <w:rsid w:val="00011DA8"/>
    <w:rsid w:val="00011E0C"/>
    <w:rsid w:val="00012018"/>
    <w:rsid w:val="0001203A"/>
    <w:rsid w:val="00012057"/>
    <w:rsid w:val="000121AC"/>
    <w:rsid w:val="000121D7"/>
    <w:rsid w:val="0001227E"/>
    <w:rsid w:val="00012281"/>
    <w:rsid w:val="000122A1"/>
    <w:rsid w:val="000122A2"/>
    <w:rsid w:val="00012314"/>
    <w:rsid w:val="0001233C"/>
    <w:rsid w:val="000123E3"/>
    <w:rsid w:val="000123FC"/>
    <w:rsid w:val="0001248E"/>
    <w:rsid w:val="0001255D"/>
    <w:rsid w:val="000125AE"/>
    <w:rsid w:val="000125BD"/>
    <w:rsid w:val="0001263E"/>
    <w:rsid w:val="00012652"/>
    <w:rsid w:val="00012733"/>
    <w:rsid w:val="00012764"/>
    <w:rsid w:val="0001282F"/>
    <w:rsid w:val="0001287C"/>
    <w:rsid w:val="000128F9"/>
    <w:rsid w:val="00012A35"/>
    <w:rsid w:val="00012A59"/>
    <w:rsid w:val="00012AD7"/>
    <w:rsid w:val="00012B54"/>
    <w:rsid w:val="00012B59"/>
    <w:rsid w:val="00012B6A"/>
    <w:rsid w:val="00012B71"/>
    <w:rsid w:val="00012BCE"/>
    <w:rsid w:val="00012C1C"/>
    <w:rsid w:val="00012C93"/>
    <w:rsid w:val="00012D35"/>
    <w:rsid w:val="00012D37"/>
    <w:rsid w:val="00012D74"/>
    <w:rsid w:val="00012E1A"/>
    <w:rsid w:val="00012E3F"/>
    <w:rsid w:val="00012EB7"/>
    <w:rsid w:val="00012F2B"/>
    <w:rsid w:val="00013004"/>
    <w:rsid w:val="00013024"/>
    <w:rsid w:val="0001302A"/>
    <w:rsid w:val="000130B1"/>
    <w:rsid w:val="000130D3"/>
    <w:rsid w:val="00013134"/>
    <w:rsid w:val="00013188"/>
    <w:rsid w:val="00013277"/>
    <w:rsid w:val="000132D7"/>
    <w:rsid w:val="00013469"/>
    <w:rsid w:val="0001347D"/>
    <w:rsid w:val="00013484"/>
    <w:rsid w:val="000134AB"/>
    <w:rsid w:val="000134FF"/>
    <w:rsid w:val="00013592"/>
    <w:rsid w:val="0001362D"/>
    <w:rsid w:val="0001362F"/>
    <w:rsid w:val="0001366E"/>
    <w:rsid w:val="0001378B"/>
    <w:rsid w:val="000137AC"/>
    <w:rsid w:val="00013838"/>
    <w:rsid w:val="000138F5"/>
    <w:rsid w:val="00013905"/>
    <w:rsid w:val="0001394E"/>
    <w:rsid w:val="0001397E"/>
    <w:rsid w:val="000139CD"/>
    <w:rsid w:val="00013A0B"/>
    <w:rsid w:val="00013A0E"/>
    <w:rsid w:val="00013C18"/>
    <w:rsid w:val="00013C26"/>
    <w:rsid w:val="00013C3F"/>
    <w:rsid w:val="00013C61"/>
    <w:rsid w:val="00013C77"/>
    <w:rsid w:val="00013E6C"/>
    <w:rsid w:val="00013EF6"/>
    <w:rsid w:val="00013EFF"/>
    <w:rsid w:val="00013F4F"/>
    <w:rsid w:val="00013FF5"/>
    <w:rsid w:val="0001416B"/>
    <w:rsid w:val="000141BB"/>
    <w:rsid w:val="00014306"/>
    <w:rsid w:val="0001436E"/>
    <w:rsid w:val="0001438D"/>
    <w:rsid w:val="000143BC"/>
    <w:rsid w:val="000143EF"/>
    <w:rsid w:val="00014569"/>
    <w:rsid w:val="000145BA"/>
    <w:rsid w:val="00014677"/>
    <w:rsid w:val="000146A1"/>
    <w:rsid w:val="0001475D"/>
    <w:rsid w:val="0001478F"/>
    <w:rsid w:val="00014791"/>
    <w:rsid w:val="000147B6"/>
    <w:rsid w:val="00014912"/>
    <w:rsid w:val="00014928"/>
    <w:rsid w:val="000149C6"/>
    <w:rsid w:val="00014B00"/>
    <w:rsid w:val="00014C1D"/>
    <w:rsid w:val="00014C5F"/>
    <w:rsid w:val="00014C86"/>
    <w:rsid w:val="00014D04"/>
    <w:rsid w:val="00014D9D"/>
    <w:rsid w:val="00014DEE"/>
    <w:rsid w:val="00014E4D"/>
    <w:rsid w:val="00014E8C"/>
    <w:rsid w:val="00014F00"/>
    <w:rsid w:val="00014F02"/>
    <w:rsid w:val="00014FA4"/>
    <w:rsid w:val="00015049"/>
    <w:rsid w:val="0001507F"/>
    <w:rsid w:val="00015145"/>
    <w:rsid w:val="0001518A"/>
    <w:rsid w:val="000151C0"/>
    <w:rsid w:val="00015202"/>
    <w:rsid w:val="00015212"/>
    <w:rsid w:val="0001528F"/>
    <w:rsid w:val="00015293"/>
    <w:rsid w:val="0001535A"/>
    <w:rsid w:val="000153D5"/>
    <w:rsid w:val="0001540C"/>
    <w:rsid w:val="00015445"/>
    <w:rsid w:val="00015461"/>
    <w:rsid w:val="0001549C"/>
    <w:rsid w:val="00015543"/>
    <w:rsid w:val="0001558D"/>
    <w:rsid w:val="000155A4"/>
    <w:rsid w:val="00015628"/>
    <w:rsid w:val="00015646"/>
    <w:rsid w:val="00015654"/>
    <w:rsid w:val="00015692"/>
    <w:rsid w:val="000156AE"/>
    <w:rsid w:val="00015716"/>
    <w:rsid w:val="00015790"/>
    <w:rsid w:val="000157DA"/>
    <w:rsid w:val="000157F7"/>
    <w:rsid w:val="0001585E"/>
    <w:rsid w:val="000159FB"/>
    <w:rsid w:val="00015A28"/>
    <w:rsid w:val="00015A7E"/>
    <w:rsid w:val="00015A83"/>
    <w:rsid w:val="00015A86"/>
    <w:rsid w:val="00015AC6"/>
    <w:rsid w:val="00015B7D"/>
    <w:rsid w:val="00015B98"/>
    <w:rsid w:val="00015BDF"/>
    <w:rsid w:val="00015BF7"/>
    <w:rsid w:val="00015C28"/>
    <w:rsid w:val="00015CA0"/>
    <w:rsid w:val="00015D62"/>
    <w:rsid w:val="00015ECB"/>
    <w:rsid w:val="00015EFC"/>
    <w:rsid w:val="00015FC8"/>
    <w:rsid w:val="00015FD6"/>
    <w:rsid w:val="00015FF4"/>
    <w:rsid w:val="00015FFE"/>
    <w:rsid w:val="00016109"/>
    <w:rsid w:val="00016114"/>
    <w:rsid w:val="00016124"/>
    <w:rsid w:val="00016148"/>
    <w:rsid w:val="00016159"/>
    <w:rsid w:val="00016230"/>
    <w:rsid w:val="0001623C"/>
    <w:rsid w:val="000162EF"/>
    <w:rsid w:val="00016312"/>
    <w:rsid w:val="0001632C"/>
    <w:rsid w:val="00016354"/>
    <w:rsid w:val="000163D5"/>
    <w:rsid w:val="000163FB"/>
    <w:rsid w:val="00016423"/>
    <w:rsid w:val="0001642C"/>
    <w:rsid w:val="000165E0"/>
    <w:rsid w:val="00016647"/>
    <w:rsid w:val="000166BB"/>
    <w:rsid w:val="00016787"/>
    <w:rsid w:val="000167FA"/>
    <w:rsid w:val="00016897"/>
    <w:rsid w:val="0001690C"/>
    <w:rsid w:val="00016920"/>
    <w:rsid w:val="00016936"/>
    <w:rsid w:val="0001693F"/>
    <w:rsid w:val="000169A9"/>
    <w:rsid w:val="00016A46"/>
    <w:rsid w:val="00016A99"/>
    <w:rsid w:val="00016B3E"/>
    <w:rsid w:val="00016B96"/>
    <w:rsid w:val="00016BC7"/>
    <w:rsid w:val="00016CB3"/>
    <w:rsid w:val="00016D13"/>
    <w:rsid w:val="00016D82"/>
    <w:rsid w:val="00016F92"/>
    <w:rsid w:val="0001704C"/>
    <w:rsid w:val="00017185"/>
    <w:rsid w:val="000172DA"/>
    <w:rsid w:val="00017325"/>
    <w:rsid w:val="00017329"/>
    <w:rsid w:val="00017353"/>
    <w:rsid w:val="00017363"/>
    <w:rsid w:val="00017381"/>
    <w:rsid w:val="00017383"/>
    <w:rsid w:val="0001744F"/>
    <w:rsid w:val="00017458"/>
    <w:rsid w:val="000174C0"/>
    <w:rsid w:val="000175BF"/>
    <w:rsid w:val="00017660"/>
    <w:rsid w:val="0001770D"/>
    <w:rsid w:val="000177A8"/>
    <w:rsid w:val="000177BD"/>
    <w:rsid w:val="000177FC"/>
    <w:rsid w:val="0001785C"/>
    <w:rsid w:val="000178E4"/>
    <w:rsid w:val="00017938"/>
    <w:rsid w:val="00017A29"/>
    <w:rsid w:val="00017A34"/>
    <w:rsid w:val="00017A3E"/>
    <w:rsid w:val="00017A4F"/>
    <w:rsid w:val="00017B1A"/>
    <w:rsid w:val="00017BCF"/>
    <w:rsid w:val="00017C46"/>
    <w:rsid w:val="00017C5E"/>
    <w:rsid w:val="00017C76"/>
    <w:rsid w:val="00017C97"/>
    <w:rsid w:val="00017D72"/>
    <w:rsid w:val="00017DB7"/>
    <w:rsid w:val="00017DFB"/>
    <w:rsid w:val="00017E22"/>
    <w:rsid w:val="00017E2A"/>
    <w:rsid w:val="00017E47"/>
    <w:rsid w:val="00017E8B"/>
    <w:rsid w:val="00017EBA"/>
    <w:rsid w:val="00017F27"/>
    <w:rsid w:val="00017F47"/>
    <w:rsid w:val="00017F73"/>
    <w:rsid w:val="00017F93"/>
    <w:rsid w:val="00017FFA"/>
    <w:rsid w:val="00020046"/>
    <w:rsid w:val="00020078"/>
    <w:rsid w:val="00020080"/>
    <w:rsid w:val="000200DC"/>
    <w:rsid w:val="0002010C"/>
    <w:rsid w:val="000201BB"/>
    <w:rsid w:val="000201C3"/>
    <w:rsid w:val="000201CF"/>
    <w:rsid w:val="000201FA"/>
    <w:rsid w:val="000202A0"/>
    <w:rsid w:val="000203DA"/>
    <w:rsid w:val="0002040A"/>
    <w:rsid w:val="000204AF"/>
    <w:rsid w:val="000204DF"/>
    <w:rsid w:val="0002055E"/>
    <w:rsid w:val="000205D6"/>
    <w:rsid w:val="00020651"/>
    <w:rsid w:val="00020660"/>
    <w:rsid w:val="00020671"/>
    <w:rsid w:val="000206FC"/>
    <w:rsid w:val="0002071A"/>
    <w:rsid w:val="0002071D"/>
    <w:rsid w:val="0002074B"/>
    <w:rsid w:val="0002081F"/>
    <w:rsid w:val="000208D8"/>
    <w:rsid w:val="000208DB"/>
    <w:rsid w:val="00020901"/>
    <w:rsid w:val="00020960"/>
    <w:rsid w:val="000209ED"/>
    <w:rsid w:val="00020A1C"/>
    <w:rsid w:val="00020A30"/>
    <w:rsid w:val="00020AE7"/>
    <w:rsid w:val="00020BAA"/>
    <w:rsid w:val="00020C59"/>
    <w:rsid w:val="00020C74"/>
    <w:rsid w:val="00020C75"/>
    <w:rsid w:val="00020C98"/>
    <w:rsid w:val="00020CA5"/>
    <w:rsid w:val="00020CBB"/>
    <w:rsid w:val="00020D40"/>
    <w:rsid w:val="00020D78"/>
    <w:rsid w:val="00020D80"/>
    <w:rsid w:val="00020E5C"/>
    <w:rsid w:val="00020E6B"/>
    <w:rsid w:val="00020FC8"/>
    <w:rsid w:val="00020FF6"/>
    <w:rsid w:val="00020FFB"/>
    <w:rsid w:val="0002100B"/>
    <w:rsid w:val="0002104E"/>
    <w:rsid w:val="0002109B"/>
    <w:rsid w:val="000210B6"/>
    <w:rsid w:val="0002110F"/>
    <w:rsid w:val="00021116"/>
    <w:rsid w:val="0002111B"/>
    <w:rsid w:val="0002123F"/>
    <w:rsid w:val="00021295"/>
    <w:rsid w:val="00021303"/>
    <w:rsid w:val="000213A7"/>
    <w:rsid w:val="000213FD"/>
    <w:rsid w:val="00021446"/>
    <w:rsid w:val="00021525"/>
    <w:rsid w:val="000215A3"/>
    <w:rsid w:val="00021622"/>
    <w:rsid w:val="0002165E"/>
    <w:rsid w:val="0002168D"/>
    <w:rsid w:val="00021790"/>
    <w:rsid w:val="000217AA"/>
    <w:rsid w:val="000217BD"/>
    <w:rsid w:val="000218AC"/>
    <w:rsid w:val="00021912"/>
    <w:rsid w:val="0002192E"/>
    <w:rsid w:val="0002193D"/>
    <w:rsid w:val="00021990"/>
    <w:rsid w:val="00021A4B"/>
    <w:rsid w:val="00021A68"/>
    <w:rsid w:val="00021A91"/>
    <w:rsid w:val="00021ABD"/>
    <w:rsid w:val="00021BBF"/>
    <w:rsid w:val="00021C96"/>
    <w:rsid w:val="00021D25"/>
    <w:rsid w:val="00021D69"/>
    <w:rsid w:val="00021DC3"/>
    <w:rsid w:val="00021E8E"/>
    <w:rsid w:val="00021EAA"/>
    <w:rsid w:val="00021ED6"/>
    <w:rsid w:val="00021F01"/>
    <w:rsid w:val="00021FC2"/>
    <w:rsid w:val="00021FDC"/>
    <w:rsid w:val="00022037"/>
    <w:rsid w:val="0002206D"/>
    <w:rsid w:val="000220FE"/>
    <w:rsid w:val="00022110"/>
    <w:rsid w:val="0002224F"/>
    <w:rsid w:val="00022277"/>
    <w:rsid w:val="000222D5"/>
    <w:rsid w:val="000222EE"/>
    <w:rsid w:val="00022421"/>
    <w:rsid w:val="000224C5"/>
    <w:rsid w:val="0002252E"/>
    <w:rsid w:val="00022586"/>
    <w:rsid w:val="000225E0"/>
    <w:rsid w:val="0002272D"/>
    <w:rsid w:val="0002275A"/>
    <w:rsid w:val="00022779"/>
    <w:rsid w:val="000227EA"/>
    <w:rsid w:val="0002282F"/>
    <w:rsid w:val="00022845"/>
    <w:rsid w:val="00022875"/>
    <w:rsid w:val="000228DE"/>
    <w:rsid w:val="0002298E"/>
    <w:rsid w:val="000229A4"/>
    <w:rsid w:val="000229AC"/>
    <w:rsid w:val="000229AD"/>
    <w:rsid w:val="000229EC"/>
    <w:rsid w:val="00022A37"/>
    <w:rsid w:val="00022A42"/>
    <w:rsid w:val="00022A52"/>
    <w:rsid w:val="00022A77"/>
    <w:rsid w:val="00022ABD"/>
    <w:rsid w:val="00022ADF"/>
    <w:rsid w:val="00022B46"/>
    <w:rsid w:val="00022B83"/>
    <w:rsid w:val="00022C85"/>
    <w:rsid w:val="00022CE7"/>
    <w:rsid w:val="00022D32"/>
    <w:rsid w:val="00022D55"/>
    <w:rsid w:val="00022DC0"/>
    <w:rsid w:val="00022DCA"/>
    <w:rsid w:val="00022E26"/>
    <w:rsid w:val="00022E7D"/>
    <w:rsid w:val="00022E84"/>
    <w:rsid w:val="00022E8B"/>
    <w:rsid w:val="00022EFF"/>
    <w:rsid w:val="00022F2D"/>
    <w:rsid w:val="00022FD6"/>
    <w:rsid w:val="00022FF2"/>
    <w:rsid w:val="0002310A"/>
    <w:rsid w:val="00023129"/>
    <w:rsid w:val="00023145"/>
    <w:rsid w:val="00023174"/>
    <w:rsid w:val="00023176"/>
    <w:rsid w:val="00023180"/>
    <w:rsid w:val="0002319B"/>
    <w:rsid w:val="0002319D"/>
    <w:rsid w:val="0002320A"/>
    <w:rsid w:val="0002324C"/>
    <w:rsid w:val="0002328D"/>
    <w:rsid w:val="00023465"/>
    <w:rsid w:val="000234A8"/>
    <w:rsid w:val="000234B9"/>
    <w:rsid w:val="000234C0"/>
    <w:rsid w:val="0002350F"/>
    <w:rsid w:val="00023572"/>
    <w:rsid w:val="000235B9"/>
    <w:rsid w:val="00023643"/>
    <w:rsid w:val="00023718"/>
    <w:rsid w:val="00023733"/>
    <w:rsid w:val="00023989"/>
    <w:rsid w:val="000239D5"/>
    <w:rsid w:val="00023A34"/>
    <w:rsid w:val="00023A51"/>
    <w:rsid w:val="00023B11"/>
    <w:rsid w:val="00023B1D"/>
    <w:rsid w:val="00023B94"/>
    <w:rsid w:val="00023C37"/>
    <w:rsid w:val="00023C54"/>
    <w:rsid w:val="00023C84"/>
    <w:rsid w:val="00023D81"/>
    <w:rsid w:val="00023E03"/>
    <w:rsid w:val="00023E30"/>
    <w:rsid w:val="00023EA2"/>
    <w:rsid w:val="00023F56"/>
    <w:rsid w:val="00023F60"/>
    <w:rsid w:val="0002404E"/>
    <w:rsid w:val="00024082"/>
    <w:rsid w:val="000240AF"/>
    <w:rsid w:val="000240F9"/>
    <w:rsid w:val="00024109"/>
    <w:rsid w:val="00024125"/>
    <w:rsid w:val="00024186"/>
    <w:rsid w:val="0002418F"/>
    <w:rsid w:val="000241AA"/>
    <w:rsid w:val="000242C9"/>
    <w:rsid w:val="00024335"/>
    <w:rsid w:val="00024339"/>
    <w:rsid w:val="0002433E"/>
    <w:rsid w:val="0002435E"/>
    <w:rsid w:val="0002437C"/>
    <w:rsid w:val="000243D2"/>
    <w:rsid w:val="00024488"/>
    <w:rsid w:val="000244F8"/>
    <w:rsid w:val="000244FE"/>
    <w:rsid w:val="0002453A"/>
    <w:rsid w:val="0002457F"/>
    <w:rsid w:val="00024593"/>
    <w:rsid w:val="0002460A"/>
    <w:rsid w:val="00024639"/>
    <w:rsid w:val="000246EA"/>
    <w:rsid w:val="00024717"/>
    <w:rsid w:val="00024732"/>
    <w:rsid w:val="0002474C"/>
    <w:rsid w:val="0002479A"/>
    <w:rsid w:val="0002482D"/>
    <w:rsid w:val="0002484C"/>
    <w:rsid w:val="000248CA"/>
    <w:rsid w:val="00024A3F"/>
    <w:rsid w:val="00024A5F"/>
    <w:rsid w:val="00024B36"/>
    <w:rsid w:val="00024B63"/>
    <w:rsid w:val="00024BC4"/>
    <w:rsid w:val="00024BE5"/>
    <w:rsid w:val="00024BF6"/>
    <w:rsid w:val="00024C04"/>
    <w:rsid w:val="00024C1A"/>
    <w:rsid w:val="00024C29"/>
    <w:rsid w:val="00024C9C"/>
    <w:rsid w:val="00024CAA"/>
    <w:rsid w:val="00024CDA"/>
    <w:rsid w:val="00024CE2"/>
    <w:rsid w:val="00024F3C"/>
    <w:rsid w:val="00024F3D"/>
    <w:rsid w:val="00024F8A"/>
    <w:rsid w:val="00024F99"/>
    <w:rsid w:val="00024FC0"/>
    <w:rsid w:val="00024FDF"/>
    <w:rsid w:val="000250B3"/>
    <w:rsid w:val="000250F1"/>
    <w:rsid w:val="0002511F"/>
    <w:rsid w:val="00025129"/>
    <w:rsid w:val="00025143"/>
    <w:rsid w:val="0002516B"/>
    <w:rsid w:val="0002516C"/>
    <w:rsid w:val="00025194"/>
    <w:rsid w:val="000251D4"/>
    <w:rsid w:val="00025215"/>
    <w:rsid w:val="00025271"/>
    <w:rsid w:val="000252D5"/>
    <w:rsid w:val="00025353"/>
    <w:rsid w:val="000253D5"/>
    <w:rsid w:val="000253E7"/>
    <w:rsid w:val="000253FF"/>
    <w:rsid w:val="00025415"/>
    <w:rsid w:val="00025426"/>
    <w:rsid w:val="00025441"/>
    <w:rsid w:val="00025467"/>
    <w:rsid w:val="00025570"/>
    <w:rsid w:val="0002559A"/>
    <w:rsid w:val="00025661"/>
    <w:rsid w:val="000256C3"/>
    <w:rsid w:val="000257AA"/>
    <w:rsid w:val="00025803"/>
    <w:rsid w:val="000258FB"/>
    <w:rsid w:val="00025963"/>
    <w:rsid w:val="0002596D"/>
    <w:rsid w:val="00025978"/>
    <w:rsid w:val="000259A6"/>
    <w:rsid w:val="00025A04"/>
    <w:rsid w:val="00025A1E"/>
    <w:rsid w:val="00025AA2"/>
    <w:rsid w:val="00025BA8"/>
    <w:rsid w:val="00025C11"/>
    <w:rsid w:val="00025C92"/>
    <w:rsid w:val="00025CBF"/>
    <w:rsid w:val="00025D02"/>
    <w:rsid w:val="00025D07"/>
    <w:rsid w:val="00025D30"/>
    <w:rsid w:val="00025DE0"/>
    <w:rsid w:val="00025ED2"/>
    <w:rsid w:val="00025EF1"/>
    <w:rsid w:val="00025F05"/>
    <w:rsid w:val="00025F1D"/>
    <w:rsid w:val="00025F98"/>
    <w:rsid w:val="00025F9A"/>
    <w:rsid w:val="00025FD3"/>
    <w:rsid w:val="00025FE2"/>
    <w:rsid w:val="00026076"/>
    <w:rsid w:val="00026094"/>
    <w:rsid w:val="00026128"/>
    <w:rsid w:val="00026136"/>
    <w:rsid w:val="00026141"/>
    <w:rsid w:val="00026146"/>
    <w:rsid w:val="0002615E"/>
    <w:rsid w:val="00026165"/>
    <w:rsid w:val="0002621F"/>
    <w:rsid w:val="0002624B"/>
    <w:rsid w:val="000262D1"/>
    <w:rsid w:val="0002638B"/>
    <w:rsid w:val="0002644E"/>
    <w:rsid w:val="00026466"/>
    <w:rsid w:val="000265A9"/>
    <w:rsid w:val="000265AD"/>
    <w:rsid w:val="000265EA"/>
    <w:rsid w:val="000266B1"/>
    <w:rsid w:val="000266FB"/>
    <w:rsid w:val="00026762"/>
    <w:rsid w:val="00026799"/>
    <w:rsid w:val="0002680F"/>
    <w:rsid w:val="00026890"/>
    <w:rsid w:val="000268D9"/>
    <w:rsid w:val="0002693A"/>
    <w:rsid w:val="00026955"/>
    <w:rsid w:val="00026967"/>
    <w:rsid w:val="000269A4"/>
    <w:rsid w:val="000269B2"/>
    <w:rsid w:val="000269D2"/>
    <w:rsid w:val="000269D9"/>
    <w:rsid w:val="00026A10"/>
    <w:rsid w:val="00026ABE"/>
    <w:rsid w:val="00026AD9"/>
    <w:rsid w:val="00026B17"/>
    <w:rsid w:val="00026B3F"/>
    <w:rsid w:val="00026B44"/>
    <w:rsid w:val="00026B75"/>
    <w:rsid w:val="00026BEC"/>
    <w:rsid w:val="00026CC1"/>
    <w:rsid w:val="00026CEA"/>
    <w:rsid w:val="00026D0C"/>
    <w:rsid w:val="00026D56"/>
    <w:rsid w:val="00026E09"/>
    <w:rsid w:val="00026E80"/>
    <w:rsid w:val="00026F2B"/>
    <w:rsid w:val="00026F9C"/>
    <w:rsid w:val="00027063"/>
    <w:rsid w:val="0002708E"/>
    <w:rsid w:val="000270D9"/>
    <w:rsid w:val="00027146"/>
    <w:rsid w:val="000271AF"/>
    <w:rsid w:val="0002726C"/>
    <w:rsid w:val="00027271"/>
    <w:rsid w:val="00027289"/>
    <w:rsid w:val="000272BE"/>
    <w:rsid w:val="000272E8"/>
    <w:rsid w:val="0002735F"/>
    <w:rsid w:val="000273C4"/>
    <w:rsid w:val="0002742D"/>
    <w:rsid w:val="00027499"/>
    <w:rsid w:val="000274BD"/>
    <w:rsid w:val="00027546"/>
    <w:rsid w:val="00027569"/>
    <w:rsid w:val="000275D9"/>
    <w:rsid w:val="00027653"/>
    <w:rsid w:val="00027662"/>
    <w:rsid w:val="000276B5"/>
    <w:rsid w:val="0002771F"/>
    <w:rsid w:val="00027742"/>
    <w:rsid w:val="0002779C"/>
    <w:rsid w:val="000277AE"/>
    <w:rsid w:val="000277B0"/>
    <w:rsid w:val="000277C7"/>
    <w:rsid w:val="000277D7"/>
    <w:rsid w:val="00027855"/>
    <w:rsid w:val="00027860"/>
    <w:rsid w:val="0002787B"/>
    <w:rsid w:val="000279E4"/>
    <w:rsid w:val="000279EF"/>
    <w:rsid w:val="00027A83"/>
    <w:rsid w:val="00027AA8"/>
    <w:rsid w:val="00027ADD"/>
    <w:rsid w:val="00027AF9"/>
    <w:rsid w:val="00027B0F"/>
    <w:rsid w:val="00027B8F"/>
    <w:rsid w:val="00027C17"/>
    <w:rsid w:val="00027C37"/>
    <w:rsid w:val="00027C44"/>
    <w:rsid w:val="00027C6F"/>
    <w:rsid w:val="00027D20"/>
    <w:rsid w:val="00027D2F"/>
    <w:rsid w:val="00027D3F"/>
    <w:rsid w:val="00027D60"/>
    <w:rsid w:val="00027DF3"/>
    <w:rsid w:val="00027E67"/>
    <w:rsid w:val="00027EE8"/>
    <w:rsid w:val="00030056"/>
    <w:rsid w:val="0003005E"/>
    <w:rsid w:val="000300DB"/>
    <w:rsid w:val="0003011A"/>
    <w:rsid w:val="000301BD"/>
    <w:rsid w:val="000301F9"/>
    <w:rsid w:val="000302C3"/>
    <w:rsid w:val="0003032D"/>
    <w:rsid w:val="000303AD"/>
    <w:rsid w:val="00030434"/>
    <w:rsid w:val="00030435"/>
    <w:rsid w:val="000304E9"/>
    <w:rsid w:val="00030554"/>
    <w:rsid w:val="00030604"/>
    <w:rsid w:val="000306E3"/>
    <w:rsid w:val="0003074C"/>
    <w:rsid w:val="000307AD"/>
    <w:rsid w:val="000307F2"/>
    <w:rsid w:val="000308FB"/>
    <w:rsid w:val="00030A0F"/>
    <w:rsid w:val="00030A85"/>
    <w:rsid w:val="00030A97"/>
    <w:rsid w:val="00030A9F"/>
    <w:rsid w:val="00030AAF"/>
    <w:rsid w:val="00030AC5"/>
    <w:rsid w:val="00030AFF"/>
    <w:rsid w:val="00030B1A"/>
    <w:rsid w:val="00030B72"/>
    <w:rsid w:val="00030B97"/>
    <w:rsid w:val="00030BE6"/>
    <w:rsid w:val="00030BF6"/>
    <w:rsid w:val="00030C02"/>
    <w:rsid w:val="00030C10"/>
    <w:rsid w:val="00030D06"/>
    <w:rsid w:val="00030DD0"/>
    <w:rsid w:val="00030E90"/>
    <w:rsid w:val="00030EA5"/>
    <w:rsid w:val="00030F8B"/>
    <w:rsid w:val="00031150"/>
    <w:rsid w:val="00031159"/>
    <w:rsid w:val="0003116D"/>
    <w:rsid w:val="00031190"/>
    <w:rsid w:val="000311B2"/>
    <w:rsid w:val="0003121C"/>
    <w:rsid w:val="00031359"/>
    <w:rsid w:val="0003138B"/>
    <w:rsid w:val="000313AC"/>
    <w:rsid w:val="000313F7"/>
    <w:rsid w:val="00031424"/>
    <w:rsid w:val="0003144E"/>
    <w:rsid w:val="00031455"/>
    <w:rsid w:val="0003149C"/>
    <w:rsid w:val="0003152E"/>
    <w:rsid w:val="00031532"/>
    <w:rsid w:val="0003153C"/>
    <w:rsid w:val="00031562"/>
    <w:rsid w:val="0003160B"/>
    <w:rsid w:val="0003163F"/>
    <w:rsid w:val="00031641"/>
    <w:rsid w:val="000316B0"/>
    <w:rsid w:val="00031741"/>
    <w:rsid w:val="000317F2"/>
    <w:rsid w:val="00031809"/>
    <w:rsid w:val="000318A0"/>
    <w:rsid w:val="00031916"/>
    <w:rsid w:val="00031991"/>
    <w:rsid w:val="00031998"/>
    <w:rsid w:val="00031B3A"/>
    <w:rsid w:val="00031BF0"/>
    <w:rsid w:val="00031CE3"/>
    <w:rsid w:val="00031D42"/>
    <w:rsid w:val="00031D6A"/>
    <w:rsid w:val="00031E29"/>
    <w:rsid w:val="00031E72"/>
    <w:rsid w:val="00031EDC"/>
    <w:rsid w:val="00031FC7"/>
    <w:rsid w:val="00031FCE"/>
    <w:rsid w:val="0003201E"/>
    <w:rsid w:val="000320D5"/>
    <w:rsid w:val="0003213C"/>
    <w:rsid w:val="0003215D"/>
    <w:rsid w:val="000321B9"/>
    <w:rsid w:val="000322B7"/>
    <w:rsid w:val="0003231F"/>
    <w:rsid w:val="0003234A"/>
    <w:rsid w:val="00032381"/>
    <w:rsid w:val="000323BE"/>
    <w:rsid w:val="00032478"/>
    <w:rsid w:val="000325AB"/>
    <w:rsid w:val="000325B1"/>
    <w:rsid w:val="000325B2"/>
    <w:rsid w:val="000325BC"/>
    <w:rsid w:val="00032654"/>
    <w:rsid w:val="00032678"/>
    <w:rsid w:val="0003269E"/>
    <w:rsid w:val="000326E8"/>
    <w:rsid w:val="000326EF"/>
    <w:rsid w:val="00032760"/>
    <w:rsid w:val="00032773"/>
    <w:rsid w:val="00032775"/>
    <w:rsid w:val="00032795"/>
    <w:rsid w:val="000327A6"/>
    <w:rsid w:val="000327D7"/>
    <w:rsid w:val="000327F1"/>
    <w:rsid w:val="00032865"/>
    <w:rsid w:val="000328D4"/>
    <w:rsid w:val="000328EB"/>
    <w:rsid w:val="00032924"/>
    <w:rsid w:val="0003292C"/>
    <w:rsid w:val="00032964"/>
    <w:rsid w:val="00032B7B"/>
    <w:rsid w:val="00032C71"/>
    <w:rsid w:val="00032CA8"/>
    <w:rsid w:val="00032D00"/>
    <w:rsid w:val="00032D4C"/>
    <w:rsid w:val="00032DB7"/>
    <w:rsid w:val="00032DEA"/>
    <w:rsid w:val="00032E7F"/>
    <w:rsid w:val="00032E87"/>
    <w:rsid w:val="00032F1C"/>
    <w:rsid w:val="00032FA4"/>
    <w:rsid w:val="0003307B"/>
    <w:rsid w:val="0003309A"/>
    <w:rsid w:val="0003311D"/>
    <w:rsid w:val="00033150"/>
    <w:rsid w:val="00033163"/>
    <w:rsid w:val="00033192"/>
    <w:rsid w:val="000331CA"/>
    <w:rsid w:val="00033207"/>
    <w:rsid w:val="000332B1"/>
    <w:rsid w:val="0003337C"/>
    <w:rsid w:val="0003339C"/>
    <w:rsid w:val="00033439"/>
    <w:rsid w:val="00033507"/>
    <w:rsid w:val="000335BC"/>
    <w:rsid w:val="00033629"/>
    <w:rsid w:val="0003364E"/>
    <w:rsid w:val="0003375C"/>
    <w:rsid w:val="0003375E"/>
    <w:rsid w:val="00033894"/>
    <w:rsid w:val="00033946"/>
    <w:rsid w:val="00033968"/>
    <w:rsid w:val="0003397D"/>
    <w:rsid w:val="000339C9"/>
    <w:rsid w:val="00033A30"/>
    <w:rsid w:val="00033A86"/>
    <w:rsid w:val="00033B11"/>
    <w:rsid w:val="00033B4C"/>
    <w:rsid w:val="00033B57"/>
    <w:rsid w:val="00033DA9"/>
    <w:rsid w:val="00033F34"/>
    <w:rsid w:val="00033F4C"/>
    <w:rsid w:val="00033F91"/>
    <w:rsid w:val="00033F9D"/>
    <w:rsid w:val="0003406A"/>
    <w:rsid w:val="000340CA"/>
    <w:rsid w:val="00034115"/>
    <w:rsid w:val="00034175"/>
    <w:rsid w:val="000341F2"/>
    <w:rsid w:val="0003429D"/>
    <w:rsid w:val="000342BA"/>
    <w:rsid w:val="00034391"/>
    <w:rsid w:val="000343EE"/>
    <w:rsid w:val="000343FF"/>
    <w:rsid w:val="0003449F"/>
    <w:rsid w:val="000344AE"/>
    <w:rsid w:val="00034500"/>
    <w:rsid w:val="0003454A"/>
    <w:rsid w:val="00034594"/>
    <w:rsid w:val="0003463C"/>
    <w:rsid w:val="000346C6"/>
    <w:rsid w:val="00034792"/>
    <w:rsid w:val="000347B3"/>
    <w:rsid w:val="000348AB"/>
    <w:rsid w:val="00034944"/>
    <w:rsid w:val="00034A00"/>
    <w:rsid w:val="00034A47"/>
    <w:rsid w:val="00034B3D"/>
    <w:rsid w:val="00034BB9"/>
    <w:rsid w:val="00034C31"/>
    <w:rsid w:val="00034C79"/>
    <w:rsid w:val="00034CA2"/>
    <w:rsid w:val="00034D4F"/>
    <w:rsid w:val="00034D94"/>
    <w:rsid w:val="00034D95"/>
    <w:rsid w:val="00034DC5"/>
    <w:rsid w:val="00034E19"/>
    <w:rsid w:val="00034ED1"/>
    <w:rsid w:val="00034EE0"/>
    <w:rsid w:val="0003505B"/>
    <w:rsid w:val="0003510A"/>
    <w:rsid w:val="0003517F"/>
    <w:rsid w:val="00035293"/>
    <w:rsid w:val="00035341"/>
    <w:rsid w:val="00035390"/>
    <w:rsid w:val="000354CA"/>
    <w:rsid w:val="00035520"/>
    <w:rsid w:val="000355DC"/>
    <w:rsid w:val="000355EC"/>
    <w:rsid w:val="00035657"/>
    <w:rsid w:val="00035663"/>
    <w:rsid w:val="000356E4"/>
    <w:rsid w:val="00035740"/>
    <w:rsid w:val="000357E2"/>
    <w:rsid w:val="00035805"/>
    <w:rsid w:val="00035938"/>
    <w:rsid w:val="00035A92"/>
    <w:rsid w:val="00035BCC"/>
    <w:rsid w:val="00035BCF"/>
    <w:rsid w:val="00035C56"/>
    <w:rsid w:val="00035CB4"/>
    <w:rsid w:val="00035D24"/>
    <w:rsid w:val="00035DC2"/>
    <w:rsid w:val="00035E02"/>
    <w:rsid w:val="00035E3B"/>
    <w:rsid w:val="00035F16"/>
    <w:rsid w:val="00035F2E"/>
    <w:rsid w:val="00035FFB"/>
    <w:rsid w:val="00036020"/>
    <w:rsid w:val="00036084"/>
    <w:rsid w:val="000361C1"/>
    <w:rsid w:val="00036219"/>
    <w:rsid w:val="00036228"/>
    <w:rsid w:val="0003625A"/>
    <w:rsid w:val="00036293"/>
    <w:rsid w:val="000362C8"/>
    <w:rsid w:val="00036320"/>
    <w:rsid w:val="00036341"/>
    <w:rsid w:val="0003635C"/>
    <w:rsid w:val="0003642C"/>
    <w:rsid w:val="000364A8"/>
    <w:rsid w:val="000364C1"/>
    <w:rsid w:val="0003653F"/>
    <w:rsid w:val="00036583"/>
    <w:rsid w:val="000366D5"/>
    <w:rsid w:val="000367B7"/>
    <w:rsid w:val="000367CD"/>
    <w:rsid w:val="00036893"/>
    <w:rsid w:val="0003695E"/>
    <w:rsid w:val="0003698E"/>
    <w:rsid w:val="00036ABD"/>
    <w:rsid w:val="00036AC5"/>
    <w:rsid w:val="00036C94"/>
    <w:rsid w:val="00036D20"/>
    <w:rsid w:val="00036DCE"/>
    <w:rsid w:val="00036DE2"/>
    <w:rsid w:val="00036DFB"/>
    <w:rsid w:val="00036E8A"/>
    <w:rsid w:val="00036EA4"/>
    <w:rsid w:val="00036EFF"/>
    <w:rsid w:val="00036F72"/>
    <w:rsid w:val="00036F85"/>
    <w:rsid w:val="00037025"/>
    <w:rsid w:val="000370A7"/>
    <w:rsid w:val="000370B5"/>
    <w:rsid w:val="000371AD"/>
    <w:rsid w:val="000371AE"/>
    <w:rsid w:val="0003727D"/>
    <w:rsid w:val="0003729E"/>
    <w:rsid w:val="000372AA"/>
    <w:rsid w:val="000372D5"/>
    <w:rsid w:val="0003738E"/>
    <w:rsid w:val="000373E8"/>
    <w:rsid w:val="00037401"/>
    <w:rsid w:val="0003741F"/>
    <w:rsid w:val="0003744A"/>
    <w:rsid w:val="00037535"/>
    <w:rsid w:val="00037538"/>
    <w:rsid w:val="0003753A"/>
    <w:rsid w:val="000377EA"/>
    <w:rsid w:val="0003780B"/>
    <w:rsid w:val="00037817"/>
    <w:rsid w:val="000378AA"/>
    <w:rsid w:val="000378C2"/>
    <w:rsid w:val="000378DA"/>
    <w:rsid w:val="00037911"/>
    <w:rsid w:val="00037955"/>
    <w:rsid w:val="00037957"/>
    <w:rsid w:val="00037963"/>
    <w:rsid w:val="00037982"/>
    <w:rsid w:val="000379A1"/>
    <w:rsid w:val="00037A14"/>
    <w:rsid w:val="00037AB7"/>
    <w:rsid w:val="00037AFA"/>
    <w:rsid w:val="00037B1B"/>
    <w:rsid w:val="00037B37"/>
    <w:rsid w:val="00037B7F"/>
    <w:rsid w:val="00037CE5"/>
    <w:rsid w:val="00037CFE"/>
    <w:rsid w:val="00037D27"/>
    <w:rsid w:val="00037D2E"/>
    <w:rsid w:val="00037D5B"/>
    <w:rsid w:val="00037D66"/>
    <w:rsid w:val="00037D9C"/>
    <w:rsid w:val="00037E3D"/>
    <w:rsid w:val="00037E42"/>
    <w:rsid w:val="00037EA9"/>
    <w:rsid w:val="00037F15"/>
    <w:rsid w:val="00040064"/>
    <w:rsid w:val="000400FE"/>
    <w:rsid w:val="00040176"/>
    <w:rsid w:val="0004024A"/>
    <w:rsid w:val="0004028E"/>
    <w:rsid w:val="00040327"/>
    <w:rsid w:val="0004033F"/>
    <w:rsid w:val="00040484"/>
    <w:rsid w:val="0004062A"/>
    <w:rsid w:val="0004063F"/>
    <w:rsid w:val="0004066C"/>
    <w:rsid w:val="000406B8"/>
    <w:rsid w:val="000407E9"/>
    <w:rsid w:val="000407FA"/>
    <w:rsid w:val="00040824"/>
    <w:rsid w:val="000408B5"/>
    <w:rsid w:val="000408ED"/>
    <w:rsid w:val="00040962"/>
    <w:rsid w:val="0004098E"/>
    <w:rsid w:val="00040A40"/>
    <w:rsid w:val="00040BE1"/>
    <w:rsid w:val="00040BEC"/>
    <w:rsid w:val="00040C12"/>
    <w:rsid w:val="00040C2E"/>
    <w:rsid w:val="00040C52"/>
    <w:rsid w:val="00040C7E"/>
    <w:rsid w:val="00040C9B"/>
    <w:rsid w:val="00040CC8"/>
    <w:rsid w:val="00040D03"/>
    <w:rsid w:val="00040D1F"/>
    <w:rsid w:val="00040D21"/>
    <w:rsid w:val="00040D31"/>
    <w:rsid w:val="00040E10"/>
    <w:rsid w:val="00040E57"/>
    <w:rsid w:val="00040E65"/>
    <w:rsid w:val="00040EB3"/>
    <w:rsid w:val="00040F8C"/>
    <w:rsid w:val="00040FB9"/>
    <w:rsid w:val="00040FD7"/>
    <w:rsid w:val="0004101F"/>
    <w:rsid w:val="00041034"/>
    <w:rsid w:val="00041066"/>
    <w:rsid w:val="000410EC"/>
    <w:rsid w:val="00041189"/>
    <w:rsid w:val="000411E0"/>
    <w:rsid w:val="00041204"/>
    <w:rsid w:val="0004121F"/>
    <w:rsid w:val="0004122D"/>
    <w:rsid w:val="0004127E"/>
    <w:rsid w:val="000412D1"/>
    <w:rsid w:val="00041307"/>
    <w:rsid w:val="00041386"/>
    <w:rsid w:val="000413A7"/>
    <w:rsid w:val="000413E2"/>
    <w:rsid w:val="00041480"/>
    <w:rsid w:val="000414DF"/>
    <w:rsid w:val="00041505"/>
    <w:rsid w:val="00041531"/>
    <w:rsid w:val="00041591"/>
    <w:rsid w:val="0004166D"/>
    <w:rsid w:val="0004169C"/>
    <w:rsid w:val="00041732"/>
    <w:rsid w:val="0004175F"/>
    <w:rsid w:val="000417D0"/>
    <w:rsid w:val="00041856"/>
    <w:rsid w:val="000418DA"/>
    <w:rsid w:val="00041904"/>
    <w:rsid w:val="0004196F"/>
    <w:rsid w:val="000419F2"/>
    <w:rsid w:val="00041A9F"/>
    <w:rsid w:val="00041AA2"/>
    <w:rsid w:val="00041B00"/>
    <w:rsid w:val="00041C30"/>
    <w:rsid w:val="00041C7F"/>
    <w:rsid w:val="00041D6A"/>
    <w:rsid w:val="00041DEC"/>
    <w:rsid w:val="00041E1D"/>
    <w:rsid w:val="00041F04"/>
    <w:rsid w:val="00042092"/>
    <w:rsid w:val="000420B6"/>
    <w:rsid w:val="00042112"/>
    <w:rsid w:val="00042163"/>
    <w:rsid w:val="000421C1"/>
    <w:rsid w:val="00042228"/>
    <w:rsid w:val="00042270"/>
    <w:rsid w:val="00042276"/>
    <w:rsid w:val="000423B5"/>
    <w:rsid w:val="00042461"/>
    <w:rsid w:val="00042476"/>
    <w:rsid w:val="000424CE"/>
    <w:rsid w:val="000424FA"/>
    <w:rsid w:val="000425DB"/>
    <w:rsid w:val="000425DD"/>
    <w:rsid w:val="000425F5"/>
    <w:rsid w:val="0004289D"/>
    <w:rsid w:val="00042950"/>
    <w:rsid w:val="0004299F"/>
    <w:rsid w:val="000429CC"/>
    <w:rsid w:val="00042A16"/>
    <w:rsid w:val="00042A54"/>
    <w:rsid w:val="00042A71"/>
    <w:rsid w:val="00042B37"/>
    <w:rsid w:val="00042B63"/>
    <w:rsid w:val="00042BA0"/>
    <w:rsid w:val="00042CB3"/>
    <w:rsid w:val="00042CE9"/>
    <w:rsid w:val="00042D17"/>
    <w:rsid w:val="00042D31"/>
    <w:rsid w:val="00042D8D"/>
    <w:rsid w:val="00042DC4"/>
    <w:rsid w:val="00042E90"/>
    <w:rsid w:val="00042E9D"/>
    <w:rsid w:val="00042EA0"/>
    <w:rsid w:val="00042F23"/>
    <w:rsid w:val="00042FB1"/>
    <w:rsid w:val="00043001"/>
    <w:rsid w:val="00043032"/>
    <w:rsid w:val="0004305D"/>
    <w:rsid w:val="00043075"/>
    <w:rsid w:val="00043082"/>
    <w:rsid w:val="000430B5"/>
    <w:rsid w:val="000430E1"/>
    <w:rsid w:val="000430E3"/>
    <w:rsid w:val="00043181"/>
    <w:rsid w:val="000431B1"/>
    <w:rsid w:val="000431C7"/>
    <w:rsid w:val="000431DC"/>
    <w:rsid w:val="000432D4"/>
    <w:rsid w:val="000432F0"/>
    <w:rsid w:val="00043321"/>
    <w:rsid w:val="00043328"/>
    <w:rsid w:val="0004332F"/>
    <w:rsid w:val="00043386"/>
    <w:rsid w:val="0004339F"/>
    <w:rsid w:val="000433CB"/>
    <w:rsid w:val="0004341E"/>
    <w:rsid w:val="0004344D"/>
    <w:rsid w:val="0004345D"/>
    <w:rsid w:val="0004347F"/>
    <w:rsid w:val="000434EC"/>
    <w:rsid w:val="00043539"/>
    <w:rsid w:val="0004355E"/>
    <w:rsid w:val="000435A1"/>
    <w:rsid w:val="000435A7"/>
    <w:rsid w:val="000435D2"/>
    <w:rsid w:val="00043618"/>
    <w:rsid w:val="00043678"/>
    <w:rsid w:val="00043768"/>
    <w:rsid w:val="000437C6"/>
    <w:rsid w:val="000437DD"/>
    <w:rsid w:val="00043856"/>
    <w:rsid w:val="00043892"/>
    <w:rsid w:val="000438D6"/>
    <w:rsid w:val="0004391D"/>
    <w:rsid w:val="00043949"/>
    <w:rsid w:val="00043A05"/>
    <w:rsid w:val="00043A90"/>
    <w:rsid w:val="00043B7C"/>
    <w:rsid w:val="00043BA6"/>
    <w:rsid w:val="00043BAB"/>
    <w:rsid w:val="00043BB7"/>
    <w:rsid w:val="00043BC6"/>
    <w:rsid w:val="00043C04"/>
    <w:rsid w:val="00043C11"/>
    <w:rsid w:val="00043C2C"/>
    <w:rsid w:val="00043C9A"/>
    <w:rsid w:val="00043CFF"/>
    <w:rsid w:val="00043E01"/>
    <w:rsid w:val="00043E69"/>
    <w:rsid w:val="00043FC1"/>
    <w:rsid w:val="0004402E"/>
    <w:rsid w:val="00044030"/>
    <w:rsid w:val="00044032"/>
    <w:rsid w:val="000440FC"/>
    <w:rsid w:val="0004410B"/>
    <w:rsid w:val="00044168"/>
    <w:rsid w:val="00044175"/>
    <w:rsid w:val="000441B4"/>
    <w:rsid w:val="0004426E"/>
    <w:rsid w:val="000442AC"/>
    <w:rsid w:val="00044328"/>
    <w:rsid w:val="000443C7"/>
    <w:rsid w:val="000443C9"/>
    <w:rsid w:val="00044488"/>
    <w:rsid w:val="0004451E"/>
    <w:rsid w:val="00044561"/>
    <w:rsid w:val="000445C3"/>
    <w:rsid w:val="00044678"/>
    <w:rsid w:val="000446CB"/>
    <w:rsid w:val="000447F3"/>
    <w:rsid w:val="00044869"/>
    <w:rsid w:val="000448E2"/>
    <w:rsid w:val="00044927"/>
    <w:rsid w:val="000449F8"/>
    <w:rsid w:val="00044A09"/>
    <w:rsid w:val="00044A37"/>
    <w:rsid w:val="00044A7B"/>
    <w:rsid w:val="00044A81"/>
    <w:rsid w:val="00044A85"/>
    <w:rsid w:val="00044ABD"/>
    <w:rsid w:val="00044B1A"/>
    <w:rsid w:val="00044C9C"/>
    <w:rsid w:val="00044D05"/>
    <w:rsid w:val="00044DAA"/>
    <w:rsid w:val="00044DF6"/>
    <w:rsid w:val="00044E2D"/>
    <w:rsid w:val="00044E86"/>
    <w:rsid w:val="00044F0F"/>
    <w:rsid w:val="00045009"/>
    <w:rsid w:val="000450DF"/>
    <w:rsid w:val="00045120"/>
    <w:rsid w:val="00045188"/>
    <w:rsid w:val="000451D0"/>
    <w:rsid w:val="0004520B"/>
    <w:rsid w:val="000452AE"/>
    <w:rsid w:val="000452BD"/>
    <w:rsid w:val="000452E2"/>
    <w:rsid w:val="0004537E"/>
    <w:rsid w:val="00045439"/>
    <w:rsid w:val="000454DE"/>
    <w:rsid w:val="00045501"/>
    <w:rsid w:val="00045527"/>
    <w:rsid w:val="00045577"/>
    <w:rsid w:val="000455E2"/>
    <w:rsid w:val="0004560F"/>
    <w:rsid w:val="00045635"/>
    <w:rsid w:val="00045792"/>
    <w:rsid w:val="00045848"/>
    <w:rsid w:val="00045917"/>
    <w:rsid w:val="0004593B"/>
    <w:rsid w:val="00045A27"/>
    <w:rsid w:val="00045BAB"/>
    <w:rsid w:val="00045C4B"/>
    <w:rsid w:val="00045D9D"/>
    <w:rsid w:val="00045DC0"/>
    <w:rsid w:val="00045DC4"/>
    <w:rsid w:val="00045DEA"/>
    <w:rsid w:val="00045DF6"/>
    <w:rsid w:val="00045E1D"/>
    <w:rsid w:val="00045E71"/>
    <w:rsid w:val="00045EFF"/>
    <w:rsid w:val="00045F77"/>
    <w:rsid w:val="00045FD3"/>
    <w:rsid w:val="00045FE0"/>
    <w:rsid w:val="0004600F"/>
    <w:rsid w:val="0004604A"/>
    <w:rsid w:val="000462B8"/>
    <w:rsid w:val="00046333"/>
    <w:rsid w:val="0004640E"/>
    <w:rsid w:val="0004645F"/>
    <w:rsid w:val="0004647F"/>
    <w:rsid w:val="000464AB"/>
    <w:rsid w:val="00046622"/>
    <w:rsid w:val="0004667C"/>
    <w:rsid w:val="00046786"/>
    <w:rsid w:val="000467C8"/>
    <w:rsid w:val="00046822"/>
    <w:rsid w:val="0004689A"/>
    <w:rsid w:val="000468CB"/>
    <w:rsid w:val="000468E2"/>
    <w:rsid w:val="00046907"/>
    <w:rsid w:val="000469BD"/>
    <w:rsid w:val="000469DE"/>
    <w:rsid w:val="00046AC5"/>
    <w:rsid w:val="00046B2C"/>
    <w:rsid w:val="00046BB6"/>
    <w:rsid w:val="00046BB9"/>
    <w:rsid w:val="00046C3C"/>
    <w:rsid w:val="00046CD5"/>
    <w:rsid w:val="00046D2F"/>
    <w:rsid w:val="00046D58"/>
    <w:rsid w:val="00046DB3"/>
    <w:rsid w:val="00046DDD"/>
    <w:rsid w:val="00046E06"/>
    <w:rsid w:val="00046E50"/>
    <w:rsid w:val="00046F32"/>
    <w:rsid w:val="00046F98"/>
    <w:rsid w:val="00046FBA"/>
    <w:rsid w:val="00046FE6"/>
    <w:rsid w:val="000470D7"/>
    <w:rsid w:val="00047167"/>
    <w:rsid w:val="00047197"/>
    <w:rsid w:val="000471D4"/>
    <w:rsid w:val="000471FA"/>
    <w:rsid w:val="000473DE"/>
    <w:rsid w:val="000473E1"/>
    <w:rsid w:val="00047483"/>
    <w:rsid w:val="0004748D"/>
    <w:rsid w:val="00047492"/>
    <w:rsid w:val="000474D5"/>
    <w:rsid w:val="000474EC"/>
    <w:rsid w:val="00047593"/>
    <w:rsid w:val="000475B5"/>
    <w:rsid w:val="000475B9"/>
    <w:rsid w:val="00047629"/>
    <w:rsid w:val="00047666"/>
    <w:rsid w:val="000477E4"/>
    <w:rsid w:val="000478B1"/>
    <w:rsid w:val="0004791A"/>
    <w:rsid w:val="0004792F"/>
    <w:rsid w:val="0004793C"/>
    <w:rsid w:val="00047996"/>
    <w:rsid w:val="000479D8"/>
    <w:rsid w:val="00047A35"/>
    <w:rsid w:val="00047B95"/>
    <w:rsid w:val="00047C31"/>
    <w:rsid w:val="00047C6C"/>
    <w:rsid w:val="00047CA1"/>
    <w:rsid w:val="00047CC8"/>
    <w:rsid w:val="00047CE1"/>
    <w:rsid w:val="00047DC8"/>
    <w:rsid w:val="00047E01"/>
    <w:rsid w:val="00047F90"/>
    <w:rsid w:val="00050087"/>
    <w:rsid w:val="000500B3"/>
    <w:rsid w:val="000500BA"/>
    <w:rsid w:val="00050147"/>
    <w:rsid w:val="0005020C"/>
    <w:rsid w:val="0005023D"/>
    <w:rsid w:val="00050262"/>
    <w:rsid w:val="0005026B"/>
    <w:rsid w:val="000502E0"/>
    <w:rsid w:val="000503CF"/>
    <w:rsid w:val="000504EF"/>
    <w:rsid w:val="00050513"/>
    <w:rsid w:val="000505F9"/>
    <w:rsid w:val="0005060E"/>
    <w:rsid w:val="00050647"/>
    <w:rsid w:val="00050648"/>
    <w:rsid w:val="0005065C"/>
    <w:rsid w:val="0005066F"/>
    <w:rsid w:val="00050832"/>
    <w:rsid w:val="000508A3"/>
    <w:rsid w:val="0005097C"/>
    <w:rsid w:val="00050982"/>
    <w:rsid w:val="000509CD"/>
    <w:rsid w:val="000509F2"/>
    <w:rsid w:val="00050A46"/>
    <w:rsid w:val="00050AAF"/>
    <w:rsid w:val="00050B05"/>
    <w:rsid w:val="00050B06"/>
    <w:rsid w:val="00050BD5"/>
    <w:rsid w:val="00050C08"/>
    <w:rsid w:val="00050C58"/>
    <w:rsid w:val="00050CB0"/>
    <w:rsid w:val="00050DD6"/>
    <w:rsid w:val="00050E65"/>
    <w:rsid w:val="00050EC0"/>
    <w:rsid w:val="00050F27"/>
    <w:rsid w:val="00050F51"/>
    <w:rsid w:val="00050F84"/>
    <w:rsid w:val="00050FA4"/>
    <w:rsid w:val="0005113C"/>
    <w:rsid w:val="00051232"/>
    <w:rsid w:val="00051398"/>
    <w:rsid w:val="000513CE"/>
    <w:rsid w:val="000513E7"/>
    <w:rsid w:val="00051406"/>
    <w:rsid w:val="0005140A"/>
    <w:rsid w:val="00051484"/>
    <w:rsid w:val="0005148B"/>
    <w:rsid w:val="00051499"/>
    <w:rsid w:val="00051560"/>
    <w:rsid w:val="0005157D"/>
    <w:rsid w:val="000515E1"/>
    <w:rsid w:val="00051603"/>
    <w:rsid w:val="00051653"/>
    <w:rsid w:val="000516B4"/>
    <w:rsid w:val="0005177A"/>
    <w:rsid w:val="000517D8"/>
    <w:rsid w:val="000517F0"/>
    <w:rsid w:val="00051A34"/>
    <w:rsid w:val="00051A3D"/>
    <w:rsid w:val="00051A85"/>
    <w:rsid w:val="00051B1F"/>
    <w:rsid w:val="00051B75"/>
    <w:rsid w:val="00051BAE"/>
    <w:rsid w:val="00051BFE"/>
    <w:rsid w:val="00051C24"/>
    <w:rsid w:val="00051C77"/>
    <w:rsid w:val="00051DCE"/>
    <w:rsid w:val="00052052"/>
    <w:rsid w:val="00052071"/>
    <w:rsid w:val="00052085"/>
    <w:rsid w:val="000520AC"/>
    <w:rsid w:val="00052113"/>
    <w:rsid w:val="0005213D"/>
    <w:rsid w:val="00052153"/>
    <w:rsid w:val="00052189"/>
    <w:rsid w:val="000521DF"/>
    <w:rsid w:val="0005225A"/>
    <w:rsid w:val="0005227E"/>
    <w:rsid w:val="000522CB"/>
    <w:rsid w:val="0005232B"/>
    <w:rsid w:val="000523D9"/>
    <w:rsid w:val="000523EA"/>
    <w:rsid w:val="0005240F"/>
    <w:rsid w:val="00052465"/>
    <w:rsid w:val="000524B1"/>
    <w:rsid w:val="000524EC"/>
    <w:rsid w:val="000524FE"/>
    <w:rsid w:val="00052561"/>
    <w:rsid w:val="000525A3"/>
    <w:rsid w:val="000525FF"/>
    <w:rsid w:val="0005264C"/>
    <w:rsid w:val="000526A4"/>
    <w:rsid w:val="000526D5"/>
    <w:rsid w:val="000526DF"/>
    <w:rsid w:val="00052738"/>
    <w:rsid w:val="00052781"/>
    <w:rsid w:val="00052798"/>
    <w:rsid w:val="000527FB"/>
    <w:rsid w:val="00052847"/>
    <w:rsid w:val="00052887"/>
    <w:rsid w:val="0005292B"/>
    <w:rsid w:val="000529A5"/>
    <w:rsid w:val="00052A0D"/>
    <w:rsid w:val="00052A16"/>
    <w:rsid w:val="00052B5C"/>
    <w:rsid w:val="00052C74"/>
    <w:rsid w:val="00052C91"/>
    <w:rsid w:val="00052E2B"/>
    <w:rsid w:val="00052E47"/>
    <w:rsid w:val="00052E90"/>
    <w:rsid w:val="00052FE1"/>
    <w:rsid w:val="00053030"/>
    <w:rsid w:val="000530F7"/>
    <w:rsid w:val="0005312A"/>
    <w:rsid w:val="0005323E"/>
    <w:rsid w:val="0005324A"/>
    <w:rsid w:val="0005324C"/>
    <w:rsid w:val="0005326E"/>
    <w:rsid w:val="0005327A"/>
    <w:rsid w:val="00053383"/>
    <w:rsid w:val="000534C5"/>
    <w:rsid w:val="0005350A"/>
    <w:rsid w:val="0005353C"/>
    <w:rsid w:val="0005359E"/>
    <w:rsid w:val="000535B1"/>
    <w:rsid w:val="000535BF"/>
    <w:rsid w:val="000535D0"/>
    <w:rsid w:val="00053677"/>
    <w:rsid w:val="000536E6"/>
    <w:rsid w:val="0005377B"/>
    <w:rsid w:val="0005396C"/>
    <w:rsid w:val="0005398F"/>
    <w:rsid w:val="00053A5D"/>
    <w:rsid w:val="00053B36"/>
    <w:rsid w:val="00053B77"/>
    <w:rsid w:val="00053BD3"/>
    <w:rsid w:val="00053D7C"/>
    <w:rsid w:val="00053DB7"/>
    <w:rsid w:val="00053DBF"/>
    <w:rsid w:val="00053EBD"/>
    <w:rsid w:val="00053EDA"/>
    <w:rsid w:val="00053F6F"/>
    <w:rsid w:val="00053F71"/>
    <w:rsid w:val="00053F82"/>
    <w:rsid w:val="00053F8E"/>
    <w:rsid w:val="00054036"/>
    <w:rsid w:val="000540FC"/>
    <w:rsid w:val="0005411D"/>
    <w:rsid w:val="00054186"/>
    <w:rsid w:val="0005418A"/>
    <w:rsid w:val="0005428B"/>
    <w:rsid w:val="000542C1"/>
    <w:rsid w:val="00054302"/>
    <w:rsid w:val="00054315"/>
    <w:rsid w:val="00054329"/>
    <w:rsid w:val="0005433C"/>
    <w:rsid w:val="00054462"/>
    <w:rsid w:val="0005447F"/>
    <w:rsid w:val="00054485"/>
    <w:rsid w:val="000544AA"/>
    <w:rsid w:val="000544AC"/>
    <w:rsid w:val="000544DB"/>
    <w:rsid w:val="00054584"/>
    <w:rsid w:val="000545AD"/>
    <w:rsid w:val="000545B8"/>
    <w:rsid w:val="000546AB"/>
    <w:rsid w:val="000546E2"/>
    <w:rsid w:val="000546E9"/>
    <w:rsid w:val="000546F5"/>
    <w:rsid w:val="0005472B"/>
    <w:rsid w:val="0005476C"/>
    <w:rsid w:val="0005476E"/>
    <w:rsid w:val="0005480C"/>
    <w:rsid w:val="000548B1"/>
    <w:rsid w:val="000548F1"/>
    <w:rsid w:val="000548FA"/>
    <w:rsid w:val="0005495F"/>
    <w:rsid w:val="0005498A"/>
    <w:rsid w:val="00054A69"/>
    <w:rsid w:val="00054AB5"/>
    <w:rsid w:val="00054B5A"/>
    <w:rsid w:val="00054C0C"/>
    <w:rsid w:val="00054C61"/>
    <w:rsid w:val="00054D99"/>
    <w:rsid w:val="00054E6F"/>
    <w:rsid w:val="00054EDD"/>
    <w:rsid w:val="00054EDE"/>
    <w:rsid w:val="00054EE1"/>
    <w:rsid w:val="00054EF0"/>
    <w:rsid w:val="00054F6A"/>
    <w:rsid w:val="00054F70"/>
    <w:rsid w:val="00054FEE"/>
    <w:rsid w:val="000550BF"/>
    <w:rsid w:val="00055116"/>
    <w:rsid w:val="00055186"/>
    <w:rsid w:val="000551E4"/>
    <w:rsid w:val="0005524B"/>
    <w:rsid w:val="0005526C"/>
    <w:rsid w:val="0005527D"/>
    <w:rsid w:val="00055284"/>
    <w:rsid w:val="000553F5"/>
    <w:rsid w:val="00055403"/>
    <w:rsid w:val="0005542B"/>
    <w:rsid w:val="000554EE"/>
    <w:rsid w:val="000555DB"/>
    <w:rsid w:val="000555F8"/>
    <w:rsid w:val="00055607"/>
    <w:rsid w:val="00055660"/>
    <w:rsid w:val="000556C8"/>
    <w:rsid w:val="00055747"/>
    <w:rsid w:val="000557BE"/>
    <w:rsid w:val="000557F5"/>
    <w:rsid w:val="00055853"/>
    <w:rsid w:val="00055893"/>
    <w:rsid w:val="000558E6"/>
    <w:rsid w:val="00055903"/>
    <w:rsid w:val="00055A07"/>
    <w:rsid w:val="00055A0B"/>
    <w:rsid w:val="00055A6A"/>
    <w:rsid w:val="00055B17"/>
    <w:rsid w:val="00055B5C"/>
    <w:rsid w:val="00055BFF"/>
    <w:rsid w:val="00055C7B"/>
    <w:rsid w:val="00055C80"/>
    <w:rsid w:val="00055CEB"/>
    <w:rsid w:val="00055D1D"/>
    <w:rsid w:val="00055D1F"/>
    <w:rsid w:val="00055D9F"/>
    <w:rsid w:val="00055DA1"/>
    <w:rsid w:val="00055DAA"/>
    <w:rsid w:val="00055DAF"/>
    <w:rsid w:val="00055DE8"/>
    <w:rsid w:val="00055E60"/>
    <w:rsid w:val="00055E97"/>
    <w:rsid w:val="00055EEC"/>
    <w:rsid w:val="00055F5C"/>
    <w:rsid w:val="00055FEE"/>
    <w:rsid w:val="000560A2"/>
    <w:rsid w:val="000560B5"/>
    <w:rsid w:val="000560FD"/>
    <w:rsid w:val="0005613A"/>
    <w:rsid w:val="0005613F"/>
    <w:rsid w:val="0005616A"/>
    <w:rsid w:val="000561AA"/>
    <w:rsid w:val="000561CE"/>
    <w:rsid w:val="00056206"/>
    <w:rsid w:val="00056223"/>
    <w:rsid w:val="000562F9"/>
    <w:rsid w:val="00056330"/>
    <w:rsid w:val="000563E5"/>
    <w:rsid w:val="000563F5"/>
    <w:rsid w:val="0005644B"/>
    <w:rsid w:val="0005646F"/>
    <w:rsid w:val="000566F6"/>
    <w:rsid w:val="00056713"/>
    <w:rsid w:val="00056770"/>
    <w:rsid w:val="000567AD"/>
    <w:rsid w:val="00056835"/>
    <w:rsid w:val="00056896"/>
    <w:rsid w:val="00056992"/>
    <w:rsid w:val="000569FE"/>
    <w:rsid w:val="00056A7F"/>
    <w:rsid w:val="00056AFA"/>
    <w:rsid w:val="00056BE7"/>
    <w:rsid w:val="00056BF0"/>
    <w:rsid w:val="00056C8C"/>
    <w:rsid w:val="00056D48"/>
    <w:rsid w:val="00056DDA"/>
    <w:rsid w:val="00056E7F"/>
    <w:rsid w:val="00056E81"/>
    <w:rsid w:val="00056EC0"/>
    <w:rsid w:val="00056EE8"/>
    <w:rsid w:val="00056F94"/>
    <w:rsid w:val="00056FA5"/>
    <w:rsid w:val="0005706C"/>
    <w:rsid w:val="00057087"/>
    <w:rsid w:val="000570C1"/>
    <w:rsid w:val="00057118"/>
    <w:rsid w:val="0005718D"/>
    <w:rsid w:val="00057246"/>
    <w:rsid w:val="00057275"/>
    <w:rsid w:val="00057375"/>
    <w:rsid w:val="000573AD"/>
    <w:rsid w:val="00057526"/>
    <w:rsid w:val="0005759B"/>
    <w:rsid w:val="00057628"/>
    <w:rsid w:val="00057633"/>
    <w:rsid w:val="00057659"/>
    <w:rsid w:val="00057677"/>
    <w:rsid w:val="00057733"/>
    <w:rsid w:val="00057773"/>
    <w:rsid w:val="000577BC"/>
    <w:rsid w:val="000577FA"/>
    <w:rsid w:val="0005788C"/>
    <w:rsid w:val="000578BD"/>
    <w:rsid w:val="000578EA"/>
    <w:rsid w:val="00057926"/>
    <w:rsid w:val="00057940"/>
    <w:rsid w:val="0005799C"/>
    <w:rsid w:val="000579B9"/>
    <w:rsid w:val="00057A8C"/>
    <w:rsid w:val="00057AD4"/>
    <w:rsid w:val="00057B4D"/>
    <w:rsid w:val="00057B67"/>
    <w:rsid w:val="00057BA9"/>
    <w:rsid w:val="00057BBB"/>
    <w:rsid w:val="00057C08"/>
    <w:rsid w:val="00057C23"/>
    <w:rsid w:val="00057CD1"/>
    <w:rsid w:val="00057D74"/>
    <w:rsid w:val="00057DFE"/>
    <w:rsid w:val="00057F45"/>
    <w:rsid w:val="0005E7D1"/>
    <w:rsid w:val="00060016"/>
    <w:rsid w:val="000600C6"/>
    <w:rsid w:val="00060125"/>
    <w:rsid w:val="0006019B"/>
    <w:rsid w:val="000601DA"/>
    <w:rsid w:val="000602CB"/>
    <w:rsid w:val="0006032B"/>
    <w:rsid w:val="0006032C"/>
    <w:rsid w:val="00060370"/>
    <w:rsid w:val="000604F2"/>
    <w:rsid w:val="00060503"/>
    <w:rsid w:val="00060504"/>
    <w:rsid w:val="0006056A"/>
    <w:rsid w:val="000605E0"/>
    <w:rsid w:val="0006064B"/>
    <w:rsid w:val="00060677"/>
    <w:rsid w:val="000606E2"/>
    <w:rsid w:val="000606E5"/>
    <w:rsid w:val="00060813"/>
    <w:rsid w:val="0006081D"/>
    <w:rsid w:val="00060852"/>
    <w:rsid w:val="000609A4"/>
    <w:rsid w:val="00060A55"/>
    <w:rsid w:val="00060AA0"/>
    <w:rsid w:val="00060B06"/>
    <w:rsid w:val="00060B98"/>
    <w:rsid w:val="00060BF4"/>
    <w:rsid w:val="00060C4A"/>
    <w:rsid w:val="00060C78"/>
    <w:rsid w:val="00060CCA"/>
    <w:rsid w:val="00060D1E"/>
    <w:rsid w:val="00060DCE"/>
    <w:rsid w:val="00060DFF"/>
    <w:rsid w:val="00060E79"/>
    <w:rsid w:val="00060F33"/>
    <w:rsid w:val="00060F6C"/>
    <w:rsid w:val="00060F73"/>
    <w:rsid w:val="00060F78"/>
    <w:rsid w:val="00060FB6"/>
    <w:rsid w:val="00060FDA"/>
    <w:rsid w:val="00060FE7"/>
    <w:rsid w:val="00060FFE"/>
    <w:rsid w:val="00061058"/>
    <w:rsid w:val="00061139"/>
    <w:rsid w:val="0006115E"/>
    <w:rsid w:val="00061276"/>
    <w:rsid w:val="000612F6"/>
    <w:rsid w:val="0006132E"/>
    <w:rsid w:val="00061363"/>
    <w:rsid w:val="000613E5"/>
    <w:rsid w:val="00061422"/>
    <w:rsid w:val="000614BF"/>
    <w:rsid w:val="000614D3"/>
    <w:rsid w:val="0006157B"/>
    <w:rsid w:val="0006158C"/>
    <w:rsid w:val="00061607"/>
    <w:rsid w:val="0006161F"/>
    <w:rsid w:val="00061620"/>
    <w:rsid w:val="000616F5"/>
    <w:rsid w:val="0006170F"/>
    <w:rsid w:val="00061767"/>
    <w:rsid w:val="000617A3"/>
    <w:rsid w:val="000617A8"/>
    <w:rsid w:val="000618A6"/>
    <w:rsid w:val="000618CB"/>
    <w:rsid w:val="000618E1"/>
    <w:rsid w:val="000618FF"/>
    <w:rsid w:val="00061920"/>
    <w:rsid w:val="00061946"/>
    <w:rsid w:val="0006198F"/>
    <w:rsid w:val="000619B2"/>
    <w:rsid w:val="00061A35"/>
    <w:rsid w:val="00061AB7"/>
    <w:rsid w:val="00061B79"/>
    <w:rsid w:val="00061BEE"/>
    <w:rsid w:val="00061C28"/>
    <w:rsid w:val="00061CA7"/>
    <w:rsid w:val="00061CA8"/>
    <w:rsid w:val="00061D36"/>
    <w:rsid w:val="00061D7C"/>
    <w:rsid w:val="00061DC7"/>
    <w:rsid w:val="00061DDC"/>
    <w:rsid w:val="00061DE0"/>
    <w:rsid w:val="00061E4E"/>
    <w:rsid w:val="00061E77"/>
    <w:rsid w:val="00061E7C"/>
    <w:rsid w:val="00061EFD"/>
    <w:rsid w:val="00061F17"/>
    <w:rsid w:val="00061F23"/>
    <w:rsid w:val="000620B3"/>
    <w:rsid w:val="000620BB"/>
    <w:rsid w:val="000621A5"/>
    <w:rsid w:val="00062239"/>
    <w:rsid w:val="00062274"/>
    <w:rsid w:val="00062295"/>
    <w:rsid w:val="000622AD"/>
    <w:rsid w:val="000622BF"/>
    <w:rsid w:val="00062391"/>
    <w:rsid w:val="0006250F"/>
    <w:rsid w:val="0006251C"/>
    <w:rsid w:val="0006255B"/>
    <w:rsid w:val="00062686"/>
    <w:rsid w:val="000626E8"/>
    <w:rsid w:val="00062703"/>
    <w:rsid w:val="000627DD"/>
    <w:rsid w:val="000627FB"/>
    <w:rsid w:val="00062831"/>
    <w:rsid w:val="000629B0"/>
    <w:rsid w:val="00062A65"/>
    <w:rsid w:val="00062ABF"/>
    <w:rsid w:val="00062AED"/>
    <w:rsid w:val="00062C26"/>
    <w:rsid w:val="00062C62"/>
    <w:rsid w:val="00062C7F"/>
    <w:rsid w:val="00062CB0"/>
    <w:rsid w:val="00062D58"/>
    <w:rsid w:val="00062EA7"/>
    <w:rsid w:val="00062FDC"/>
    <w:rsid w:val="00063003"/>
    <w:rsid w:val="0006300F"/>
    <w:rsid w:val="0006301B"/>
    <w:rsid w:val="00063071"/>
    <w:rsid w:val="0006307F"/>
    <w:rsid w:val="00063102"/>
    <w:rsid w:val="0006310D"/>
    <w:rsid w:val="00063118"/>
    <w:rsid w:val="0006311D"/>
    <w:rsid w:val="0006314A"/>
    <w:rsid w:val="00063165"/>
    <w:rsid w:val="0006316A"/>
    <w:rsid w:val="0006317E"/>
    <w:rsid w:val="000631D3"/>
    <w:rsid w:val="000632B2"/>
    <w:rsid w:val="000632E7"/>
    <w:rsid w:val="00063345"/>
    <w:rsid w:val="0006334B"/>
    <w:rsid w:val="000633AF"/>
    <w:rsid w:val="000633DB"/>
    <w:rsid w:val="000633EC"/>
    <w:rsid w:val="00063404"/>
    <w:rsid w:val="00063416"/>
    <w:rsid w:val="00063454"/>
    <w:rsid w:val="0006345B"/>
    <w:rsid w:val="00063485"/>
    <w:rsid w:val="0006351B"/>
    <w:rsid w:val="00063538"/>
    <w:rsid w:val="00063583"/>
    <w:rsid w:val="000635B6"/>
    <w:rsid w:val="000635FB"/>
    <w:rsid w:val="00063623"/>
    <w:rsid w:val="0006363A"/>
    <w:rsid w:val="000636A3"/>
    <w:rsid w:val="000636BB"/>
    <w:rsid w:val="000636C6"/>
    <w:rsid w:val="000636FC"/>
    <w:rsid w:val="000637BB"/>
    <w:rsid w:val="0006391A"/>
    <w:rsid w:val="0006395F"/>
    <w:rsid w:val="00063A24"/>
    <w:rsid w:val="00063A3C"/>
    <w:rsid w:val="00063A48"/>
    <w:rsid w:val="00063A69"/>
    <w:rsid w:val="00063A7D"/>
    <w:rsid w:val="00063A8D"/>
    <w:rsid w:val="00063AC8"/>
    <w:rsid w:val="00063AD8"/>
    <w:rsid w:val="00063B70"/>
    <w:rsid w:val="00063BDC"/>
    <w:rsid w:val="00063C54"/>
    <w:rsid w:val="00063C7C"/>
    <w:rsid w:val="00063C9B"/>
    <w:rsid w:val="00063D02"/>
    <w:rsid w:val="00063D05"/>
    <w:rsid w:val="00063D34"/>
    <w:rsid w:val="00063DC1"/>
    <w:rsid w:val="00063DC9"/>
    <w:rsid w:val="00063DF3"/>
    <w:rsid w:val="00063E42"/>
    <w:rsid w:val="00063E8A"/>
    <w:rsid w:val="00063E91"/>
    <w:rsid w:val="00063EA4"/>
    <w:rsid w:val="00063EA8"/>
    <w:rsid w:val="00063EC5"/>
    <w:rsid w:val="00063EDF"/>
    <w:rsid w:val="00063F2B"/>
    <w:rsid w:val="00063F43"/>
    <w:rsid w:val="00063F7F"/>
    <w:rsid w:val="00063F97"/>
    <w:rsid w:val="00063FFE"/>
    <w:rsid w:val="0006403F"/>
    <w:rsid w:val="000640A0"/>
    <w:rsid w:val="00064121"/>
    <w:rsid w:val="00064162"/>
    <w:rsid w:val="000641AE"/>
    <w:rsid w:val="000641F7"/>
    <w:rsid w:val="0006425A"/>
    <w:rsid w:val="0006426F"/>
    <w:rsid w:val="000642A5"/>
    <w:rsid w:val="000642B6"/>
    <w:rsid w:val="00064439"/>
    <w:rsid w:val="0006449B"/>
    <w:rsid w:val="000644F3"/>
    <w:rsid w:val="00064509"/>
    <w:rsid w:val="00064576"/>
    <w:rsid w:val="000645DC"/>
    <w:rsid w:val="00064608"/>
    <w:rsid w:val="0006460C"/>
    <w:rsid w:val="0006464A"/>
    <w:rsid w:val="00064709"/>
    <w:rsid w:val="00064723"/>
    <w:rsid w:val="00064775"/>
    <w:rsid w:val="0006488D"/>
    <w:rsid w:val="000648BB"/>
    <w:rsid w:val="000648DF"/>
    <w:rsid w:val="00064934"/>
    <w:rsid w:val="000649FE"/>
    <w:rsid w:val="00064AF1"/>
    <w:rsid w:val="00064AF8"/>
    <w:rsid w:val="00064B17"/>
    <w:rsid w:val="00064BDC"/>
    <w:rsid w:val="00064BF0"/>
    <w:rsid w:val="00064D76"/>
    <w:rsid w:val="00064ECE"/>
    <w:rsid w:val="00064F0A"/>
    <w:rsid w:val="00064F35"/>
    <w:rsid w:val="00064F7D"/>
    <w:rsid w:val="00064FC7"/>
    <w:rsid w:val="00065078"/>
    <w:rsid w:val="000650EF"/>
    <w:rsid w:val="000651D2"/>
    <w:rsid w:val="00065210"/>
    <w:rsid w:val="0006525D"/>
    <w:rsid w:val="0006525F"/>
    <w:rsid w:val="000652EF"/>
    <w:rsid w:val="00065300"/>
    <w:rsid w:val="00065327"/>
    <w:rsid w:val="000653D8"/>
    <w:rsid w:val="000653F1"/>
    <w:rsid w:val="0006545B"/>
    <w:rsid w:val="000654C8"/>
    <w:rsid w:val="000654CA"/>
    <w:rsid w:val="000654E4"/>
    <w:rsid w:val="000654EC"/>
    <w:rsid w:val="000654F8"/>
    <w:rsid w:val="00065519"/>
    <w:rsid w:val="00065609"/>
    <w:rsid w:val="00065623"/>
    <w:rsid w:val="00065784"/>
    <w:rsid w:val="000657A8"/>
    <w:rsid w:val="000657AB"/>
    <w:rsid w:val="000657D3"/>
    <w:rsid w:val="000658E1"/>
    <w:rsid w:val="000659AC"/>
    <w:rsid w:val="00065A1A"/>
    <w:rsid w:val="00065CFE"/>
    <w:rsid w:val="00065D05"/>
    <w:rsid w:val="00065D6D"/>
    <w:rsid w:val="00065D7D"/>
    <w:rsid w:val="00065DCC"/>
    <w:rsid w:val="00065E58"/>
    <w:rsid w:val="00065ECF"/>
    <w:rsid w:val="00065F4E"/>
    <w:rsid w:val="00065FCF"/>
    <w:rsid w:val="00066077"/>
    <w:rsid w:val="0006610D"/>
    <w:rsid w:val="00066136"/>
    <w:rsid w:val="00066215"/>
    <w:rsid w:val="00066228"/>
    <w:rsid w:val="00066286"/>
    <w:rsid w:val="000662A0"/>
    <w:rsid w:val="000662C2"/>
    <w:rsid w:val="00066374"/>
    <w:rsid w:val="0006647E"/>
    <w:rsid w:val="000664B7"/>
    <w:rsid w:val="000664D9"/>
    <w:rsid w:val="0006658B"/>
    <w:rsid w:val="000665B5"/>
    <w:rsid w:val="000665FC"/>
    <w:rsid w:val="0006661F"/>
    <w:rsid w:val="00066684"/>
    <w:rsid w:val="000666C7"/>
    <w:rsid w:val="000666FF"/>
    <w:rsid w:val="00066705"/>
    <w:rsid w:val="00066A83"/>
    <w:rsid w:val="00066AA6"/>
    <w:rsid w:val="00066AD3"/>
    <w:rsid w:val="00066B4E"/>
    <w:rsid w:val="00066CB7"/>
    <w:rsid w:val="00066D26"/>
    <w:rsid w:val="00066D57"/>
    <w:rsid w:val="00066E51"/>
    <w:rsid w:val="00066EA9"/>
    <w:rsid w:val="00066ED6"/>
    <w:rsid w:val="00066ED8"/>
    <w:rsid w:val="00066F03"/>
    <w:rsid w:val="00066FA2"/>
    <w:rsid w:val="00066FAA"/>
    <w:rsid w:val="00066FD6"/>
    <w:rsid w:val="00067025"/>
    <w:rsid w:val="000670C4"/>
    <w:rsid w:val="000670D7"/>
    <w:rsid w:val="000670E4"/>
    <w:rsid w:val="000670EA"/>
    <w:rsid w:val="0006729D"/>
    <w:rsid w:val="000672D9"/>
    <w:rsid w:val="00067385"/>
    <w:rsid w:val="000673ED"/>
    <w:rsid w:val="000673EF"/>
    <w:rsid w:val="00067429"/>
    <w:rsid w:val="00067483"/>
    <w:rsid w:val="00067516"/>
    <w:rsid w:val="0006756F"/>
    <w:rsid w:val="000675BD"/>
    <w:rsid w:val="000675CB"/>
    <w:rsid w:val="000675F6"/>
    <w:rsid w:val="0006767E"/>
    <w:rsid w:val="000676B8"/>
    <w:rsid w:val="00067750"/>
    <w:rsid w:val="00067770"/>
    <w:rsid w:val="0006779E"/>
    <w:rsid w:val="000677DE"/>
    <w:rsid w:val="000677F9"/>
    <w:rsid w:val="0006787E"/>
    <w:rsid w:val="000678AF"/>
    <w:rsid w:val="000678E9"/>
    <w:rsid w:val="000678F1"/>
    <w:rsid w:val="000678FD"/>
    <w:rsid w:val="0006792F"/>
    <w:rsid w:val="000679F2"/>
    <w:rsid w:val="00067A85"/>
    <w:rsid w:val="00067C9F"/>
    <w:rsid w:val="00067D3A"/>
    <w:rsid w:val="00067D4D"/>
    <w:rsid w:val="00067DAA"/>
    <w:rsid w:val="00067E64"/>
    <w:rsid w:val="00067F0B"/>
    <w:rsid w:val="00067FA3"/>
    <w:rsid w:val="00070022"/>
    <w:rsid w:val="00070080"/>
    <w:rsid w:val="000700AE"/>
    <w:rsid w:val="0007024E"/>
    <w:rsid w:val="0007028A"/>
    <w:rsid w:val="00070312"/>
    <w:rsid w:val="00070369"/>
    <w:rsid w:val="00070434"/>
    <w:rsid w:val="0007046D"/>
    <w:rsid w:val="000704B6"/>
    <w:rsid w:val="000704E0"/>
    <w:rsid w:val="0007051A"/>
    <w:rsid w:val="00070578"/>
    <w:rsid w:val="00070591"/>
    <w:rsid w:val="000705BA"/>
    <w:rsid w:val="000705C0"/>
    <w:rsid w:val="000705EE"/>
    <w:rsid w:val="0007067A"/>
    <w:rsid w:val="0007067D"/>
    <w:rsid w:val="00070698"/>
    <w:rsid w:val="00070718"/>
    <w:rsid w:val="00070774"/>
    <w:rsid w:val="000707C1"/>
    <w:rsid w:val="0007080E"/>
    <w:rsid w:val="00070865"/>
    <w:rsid w:val="000708DB"/>
    <w:rsid w:val="00070A09"/>
    <w:rsid w:val="00070AAA"/>
    <w:rsid w:val="00070B23"/>
    <w:rsid w:val="00070B49"/>
    <w:rsid w:val="00070B71"/>
    <w:rsid w:val="00070CF4"/>
    <w:rsid w:val="00070D38"/>
    <w:rsid w:val="00070DC2"/>
    <w:rsid w:val="00070DD0"/>
    <w:rsid w:val="00070E3C"/>
    <w:rsid w:val="00070F23"/>
    <w:rsid w:val="00070FA0"/>
    <w:rsid w:val="00070FF8"/>
    <w:rsid w:val="00071009"/>
    <w:rsid w:val="00071028"/>
    <w:rsid w:val="00071049"/>
    <w:rsid w:val="00071097"/>
    <w:rsid w:val="0007109E"/>
    <w:rsid w:val="000710B5"/>
    <w:rsid w:val="000710F6"/>
    <w:rsid w:val="00071200"/>
    <w:rsid w:val="00071202"/>
    <w:rsid w:val="0007122E"/>
    <w:rsid w:val="000712AB"/>
    <w:rsid w:val="00071314"/>
    <w:rsid w:val="0007134D"/>
    <w:rsid w:val="000713A7"/>
    <w:rsid w:val="000713D9"/>
    <w:rsid w:val="0007143B"/>
    <w:rsid w:val="000714FE"/>
    <w:rsid w:val="00071651"/>
    <w:rsid w:val="00071673"/>
    <w:rsid w:val="00071703"/>
    <w:rsid w:val="00071750"/>
    <w:rsid w:val="0007178E"/>
    <w:rsid w:val="00071849"/>
    <w:rsid w:val="000718E4"/>
    <w:rsid w:val="0007194B"/>
    <w:rsid w:val="000719BF"/>
    <w:rsid w:val="00071ACB"/>
    <w:rsid w:val="00071B10"/>
    <w:rsid w:val="00071B2B"/>
    <w:rsid w:val="00071B43"/>
    <w:rsid w:val="00071C1E"/>
    <w:rsid w:val="00071C3F"/>
    <w:rsid w:val="00071CE2"/>
    <w:rsid w:val="00071D23"/>
    <w:rsid w:val="00071D9C"/>
    <w:rsid w:val="00071DBA"/>
    <w:rsid w:val="00071DC4"/>
    <w:rsid w:val="00071DE5"/>
    <w:rsid w:val="00071E2A"/>
    <w:rsid w:val="00071EBC"/>
    <w:rsid w:val="00071FB0"/>
    <w:rsid w:val="00071FBA"/>
    <w:rsid w:val="00071FDD"/>
    <w:rsid w:val="00072033"/>
    <w:rsid w:val="000721F1"/>
    <w:rsid w:val="00072244"/>
    <w:rsid w:val="000722CB"/>
    <w:rsid w:val="000722D1"/>
    <w:rsid w:val="0007240D"/>
    <w:rsid w:val="00072464"/>
    <w:rsid w:val="000724CC"/>
    <w:rsid w:val="0007256F"/>
    <w:rsid w:val="000725D8"/>
    <w:rsid w:val="00072620"/>
    <w:rsid w:val="00072667"/>
    <w:rsid w:val="0007266A"/>
    <w:rsid w:val="0007268B"/>
    <w:rsid w:val="000726B1"/>
    <w:rsid w:val="000726F3"/>
    <w:rsid w:val="0007271D"/>
    <w:rsid w:val="0007279B"/>
    <w:rsid w:val="00072806"/>
    <w:rsid w:val="00072852"/>
    <w:rsid w:val="00072875"/>
    <w:rsid w:val="000728EF"/>
    <w:rsid w:val="0007295D"/>
    <w:rsid w:val="000729D4"/>
    <w:rsid w:val="000729E1"/>
    <w:rsid w:val="00072AC6"/>
    <w:rsid w:val="00072B26"/>
    <w:rsid w:val="00072B4F"/>
    <w:rsid w:val="00072B61"/>
    <w:rsid w:val="00072B7D"/>
    <w:rsid w:val="00072C23"/>
    <w:rsid w:val="00072C97"/>
    <w:rsid w:val="00072CAE"/>
    <w:rsid w:val="00072CE5"/>
    <w:rsid w:val="00072D61"/>
    <w:rsid w:val="00072E78"/>
    <w:rsid w:val="00072EC1"/>
    <w:rsid w:val="00072F2C"/>
    <w:rsid w:val="00072F63"/>
    <w:rsid w:val="000730C2"/>
    <w:rsid w:val="000730E6"/>
    <w:rsid w:val="0007311C"/>
    <w:rsid w:val="0007319B"/>
    <w:rsid w:val="000731DE"/>
    <w:rsid w:val="00073207"/>
    <w:rsid w:val="000732B3"/>
    <w:rsid w:val="000732CD"/>
    <w:rsid w:val="000733E7"/>
    <w:rsid w:val="0007346E"/>
    <w:rsid w:val="00073497"/>
    <w:rsid w:val="000734BB"/>
    <w:rsid w:val="000734C6"/>
    <w:rsid w:val="000734C8"/>
    <w:rsid w:val="00073578"/>
    <w:rsid w:val="0007357A"/>
    <w:rsid w:val="00073620"/>
    <w:rsid w:val="00073707"/>
    <w:rsid w:val="0007371F"/>
    <w:rsid w:val="00073736"/>
    <w:rsid w:val="0007377D"/>
    <w:rsid w:val="00073855"/>
    <w:rsid w:val="000738CE"/>
    <w:rsid w:val="00073A3C"/>
    <w:rsid w:val="00073B01"/>
    <w:rsid w:val="00073B0C"/>
    <w:rsid w:val="00073B30"/>
    <w:rsid w:val="00073B42"/>
    <w:rsid w:val="00073B5A"/>
    <w:rsid w:val="00073BA3"/>
    <w:rsid w:val="00073BB2"/>
    <w:rsid w:val="00073BBE"/>
    <w:rsid w:val="00073C16"/>
    <w:rsid w:val="00073C29"/>
    <w:rsid w:val="00073CE4"/>
    <w:rsid w:val="00073CEA"/>
    <w:rsid w:val="00073D35"/>
    <w:rsid w:val="00073D5A"/>
    <w:rsid w:val="00073DA1"/>
    <w:rsid w:val="00073DCB"/>
    <w:rsid w:val="00073DE9"/>
    <w:rsid w:val="00073DEE"/>
    <w:rsid w:val="00073DF9"/>
    <w:rsid w:val="00073E4F"/>
    <w:rsid w:val="00073E59"/>
    <w:rsid w:val="00073ECC"/>
    <w:rsid w:val="00073EDB"/>
    <w:rsid w:val="00073EDC"/>
    <w:rsid w:val="00073F5C"/>
    <w:rsid w:val="00073FA3"/>
    <w:rsid w:val="00073FE7"/>
    <w:rsid w:val="00073FE9"/>
    <w:rsid w:val="00074090"/>
    <w:rsid w:val="00074151"/>
    <w:rsid w:val="0007415B"/>
    <w:rsid w:val="0007417E"/>
    <w:rsid w:val="000741DF"/>
    <w:rsid w:val="00074303"/>
    <w:rsid w:val="0007442F"/>
    <w:rsid w:val="00074497"/>
    <w:rsid w:val="00074498"/>
    <w:rsid w:val="0007451F"/>
    <w:rsid w:val="000745BF"/>
    <w:rsid w:val="0007471B"/>
    <w:rsid w:val="00074769"/>
    <w:rsid w:val="00074774"/>
    <w:rsid w:val="000747C4"/>
    <w:rsid w:val="000747D8"/>
    <w:rsid w:val="00074831"/>
    <w:rsid w:val="00074895"/>
    <w:rsid w:val="000748CD"/>
    <w:rsid w:val="00074907"/>
    <w:rsid w:val="00074AE2"/>
    <w:rsid w:val="00074B1F"/>
    <w:rsid w:val="00074C2E"/>
    <w:rsid w:val="00074DBE"/>
    <w:rsid w:val="00074E10"/>
    <w:rsid w:val="00074EC7"/>
    <w:rsid w:val="0007500B"/>
    <w:rsid w:val="000750B5"/>
    <w:rsid w:val="000750D9"/>
    <w:rsid w:val="000750F6"/>
    <w:rsid w:val="00075176"/>
    <w:rsid w:val="000752C6"/>
    <w:rsid w:val="00075310"/>
    <w:rsid w:val="00075341"/>
    <w:rsid w:val="0007539E"/>
    <w:rsid w:val="00075421"/>
    <w:rsid w:val="0007557B"/>
    <w:rsid w:val="0007566E"/>
    <w:rsid w:val="000756CA"/>
    <w:rsid w:val="0007573A"/>
    <w:rsid w:val="00075823"/>
    <w:rsid w:val="00075838"/>
    <w:rsid w:val="00075863"/>
    <w:rsid w:val="000758B1"/>
    <w:rsid w:val="00075908"/>
    <w:rsid w:val="0007593E"/>
    <w:rsid w:val="00075942"/>
    <w:rsid w:val="0007599F"/>
    <w:rsid w:val="00075A13"/>
    <w:rsid w:val="00075AFD"/>
    <w:rsid w:val="00075B47"/>
    <w:rsid w:val="00075B6A"/>
    <w:rsid w:val="00075C27"/>
    <w:rsid w:val="00075C2E"/>
    <w:rsid w:val="00075CB9"/>
    <w:rsid w:val="00075CBE"/>
    <w:rsid w:val="00075D2C"/>
    <w:rsid w:val="00075D51"/>
    <w:rsid w:val="00075E26"/>
    <w:rsid w:val="00075E6F"/>
    <w:rsid w:val="00075E8D"/>
    <w:rsid w:val="00075E99"/>
    <w:rsid w:val="00075EAA"/>
    <w:rsid w:val="00075F08"/>
    <w:rsid w:val="00075F18"/>
    <w:rsid w:val="00075F80"/>
    <w:rsid w:val="00075F9E"/>
    <w:rsid w:val="0007604E"/>
    <w:rsid w:val="000760BE"/>
    <w:rsid w:val="0007616F"/>
    <w:rsid w:val="00076260"/>
    <w:rsid w:val="00076290"/>
    <w:rsid w:val="00076344"/>
    <w:rsid w:val="0007639A"/>
    <w:rsid w:val="0007639F"/>
    <w:rsid w:val="0007645B"/>
    <w:rsid w:val="00076483"/>
    <w:rsid w:val="0007648B"/>
    <w:rsid w:val="000764B7"/>
    <w:rsid w:val="000764F1"/>
    <w:rsid w:val="0007651D"/>
    <w:rsid w:val="00076530"/>
    <w:rsid w:val="00076540"/>
    <w:rsid w:val="0007656E"/>
    <w:rsid w:val="0007658C"/>
    <w:rsid w:val="000765B6"/>
    <w:rsid w:val="0007668D"/>
    <w:rsid w:val="000766D4"/>
    <w:rsid w:val="00076761"/>
    <w:rsid w:val="000767CB"/>
    <w:rsid w:val="0007684A"/>
    <w:rsid w:val="000768E1"/>
    <w:rsid w:val="00076939"/>
    <w:rsid w:val="000769A8"/>
    <w:rsid w:val="00076A59"/>
    <w:rsid w:val="00076A8A"/>
    <w:rsid w:val="00076C5D"/>
    <w:rsid w:val="00076C78"/>
    <w:rsid w:val="00076CD6"/>
    <w:rsid w:val="00076CEA"/>
    <w:rsid w:val="00076D05"/>
    <w:rsid w:val="00076D3A"/>
    <w:rsid w:val="00076D85"/>
    <w:rsid w:val="00076E1E"/>
    <w:rsid w:val="00076E45"/>
    <w:rsid w:val="00076F0D"/>
    <w:rsid w:val="00076F5B"/>
    <w:rsid w:val="00076F95"/>
    <w:rsid w:val="00077019"/>
    <w:rsid w:val="000771BD"/>
    <w:rsid w:val="0007722D"/>
    <w:rsid w:val="000772AC"/>
    <w:rsid w:val="000773BA"/>
    <w:rsid w:val="000773D2"/>
    <w:rsid w:val="000773F0"/>
    <w:rsid w:val="0007743B"/>
    <w:rsid w:val="00077446"/>
    <w:rsid w:val="00077454"/>
    <w:rsid w:val="000774CD"/>
    <w:rsid w:val="000774EA"/>
    <w:rsid w:val="000774FA"/>
    <w:rsid w:val="00077621"/>
    <w:rsid w:val="00077634"/>
    <w:rsid w:val="0007764B"/>
    <w:rsid w:val="00077656"/>
    <w:rsid w:val="00077676"/>
    <w:rsid w:val="0007771F"/>
    <w:rsid w:val="00077754"/>
    <w:rsid w:val="00077808"/>
    <w:rsid w:val="0007798C"/>
    <w:rsid w:val="000779CB"/>
    <w:rsid w:val="00077A18"/>
    <w:rsid w:val="00077A5E"/>
    <w:rsid w:val="00077A8C"/>
    <w:rsid w:val="00077AE4"/>
    <w:rsid w:val="00077AF6"/>
    <w:rsid w:val="00077B33"/>
    <w:rsid w:val="00077BCB"/>
    <w:rsid w:val="00077BD6"/>
    <w:rsid w:val="00077D76"/>
    <w:rsid w:val="00077DA7"/>
    <w:rsid w:val="00077E90"/>
    <w:rsid w:val="00077EA4"/>
    <w:rsid w:val="00077EC5"/>
    <w:rsid w:val="00077EFF"/>
    <w:rsid w:val="00077F2E"/>
    <w:rsid w:val="00077F7A"/>
    <w:rsid w:val="00077FB5"/>
    <w:rsid w:val="0008004F"/>
    <w:rsid w:val="000800C9"/>
    <w:rsid w:val="000802C8"/>
    <w:rsid w:val="000803A5"/>
    <w:rsid w:val="000803DE"/>
    <w:rsid w:val="000803E1"/>
    <w:rsid w:val="000804B8"/>
    <w:rsid w:val="000804C6"/>
    <w:rsid w:val="0008057F"/>
    <w:rsid w:val="00080635"/>
    <w:rsid w:val="00080663"/>
    <w:rsid w:val="0008071E"/>
    <w:rsid w:val="0008071F"/>
    <w:rsid w:val="0008073E"/>
    <w:rsid w:val="00080753"/>
    <w:rsid w:val="000807CC"/>
    <w:rsid w:val="00080846"/>
    <w:rsid w:val="0008094C"/>
    <w:rsid w:val="00080A35"/>
    <w:rsid w:val="00080B10"/>
    <w:rsid w:val="00080B71"/>
    <w:rsid w:val="00080C1B"/>
    <w:rsid w:val="00080C5A"/>
    <w:rsid w:val="00080C81"/>
    <w:rsid w:val="00080CCA"/>
    <w:rsid w:val="00080CF6"/>
    <w:rsid w:val="00080D2B"/>
    <w:rsid w:val="00080D82"/>
    <w:rsid w:val="00080D8E"/>
    <w:rsid w:val="00080DF5"/>
    <w:rsid w:val="00080E3A"/>
    <w:rsid w:val="00080EAC"/>
    <w:rsid w:val="00080EAF"/>
    <w:rsid w:val="00080EEE"/>
    <w:rsid w:val="00080F0F"/>
    <w:rsid w:val="00080F61"/>
    <w:rsid w:val="00080F9B"/>
    <w:rsid w:val="0008101D"/>
    <w:rsid w:val="0008103E"/>
    <w:rsid w:val="000810B3"/>
    <w:rsid w:val="000810C4"/>
    <w:rsid w:val="000810FA"/>
    <w:rsid w:val="00081151"/>
    <w:rsid w:val="0008119F"/>
    <w:rsid w:val="000811E8"/>
    <w:rsid w:val="00081214"/>
    <w:rsid w:val="000812AE"/>
    <w:rsid w:val="00081312"/>
    <w:rsid w:val="00081327"/>
    <w:rsid w:val="0008133D"/>
    <w:rsid w:val="000814B0"/>
    <w:rsid w:val="00081562"/>
    <w:rsid w:val="00081594"/>
    <w:rsid w:val="00081596"/>
    <w:rsid w:val="0008165F"/>
    <w:rsid w:val="00081663"/>
    <w:rsid w:val="0008167E"/>
    <w:rsid w:val="000816EE"/>
    <w:rsid w:val="0008177D"/>
    <w:rsid w:val="000817D3"/>
    <w:rsid w:val="00081819"/>
    <w:rsid w:val="000818B4"/>
    <w:rsid w:val="000818D8"/>
    <w:rsid w:val="0008190F"/>
    <w:rsid w:val="00081910"/>
    <w:rsid w:val="00081BB1"/>
    <w:rsid w:val="00081BC4"/>
    <w:rsid w:val="00081C41"/>
    <w:rsid w:val="00081DB6"/>
    <w:rsid w:val="00081E46"/>
    <w:rsid w:val="00081E53"/>
    <w:rsid w:val="00081E60"/>
    <w:rsid w:val="00081E6A"/>
    <w:rsid w:val="00081E73"/>
    <w:rsid w:val="00081ED9"/>
    <w:rsid w:val="00081EE6"/>
    <w:rsid w:val="00081EF3"/>
    <w:rsid w:val="00081EF6"/>
    <w:rsid w:val="00081F23"/>
    <w:rsid w:val="00081F72"/>
    <w:rsid w:val="00081FFE"/>
    <w:rsid w:val="0008200D"/>
    <w:rsid w:val="0008205D"/>
    <w:rsid w:val="00082092"/>
    <w:rsid w:val="0008222C"/>
    <w:rsid w:val="0008225A"/>
    <w:rsid w:val="000822B3"/>
    <w:rsid w:val="0008233F"/>
    <w:rsid w:val="000823BB"/>
    <w:rsid w:val="000823BE"/>
    <w:rsid w:val="000823D6"/>
    <w:rsid w:val="000823FE"/>
    <w:rsid w:val="00082464"/>
    <w:rsid w:val="000824A1"/>
    <w:rsid w:val="000824FB"/>
    <w:rsid w:val="0008254C"/>
    <w:rsid w:val="00082554"/>
    <w:rsid w:val="0008255A"/>
    <w:rsid w:val="0008261D"/>
    <w:rsid w:val="00082624"/>
    <w:rsid w:val="00082733"/>
    <w:rsid w:val="00082778"/>
    <w:rsid w:val="000827BC"/>
    <w:rsid w:val="000827BD"/>
    <w:rsid w:val="000827C1"/>
    <w:rsid w:val="0008289F"/>
    <w:rsid w:val="00082953"/>
    <w:rsid w:val="00082977"/>
    <w:rsid w:val="0008299A"/>
    <w:rsid w:val="000829F4"/>
    <w:rsid w:val="00082A6F"/>
    <w:rsid w:val="00082A7D"/>
    <w:rsid w:val="00082B24"/>
    <w:rsid w:val="00082B3E"/>
    <w:rsid w:val="00082BC4"/>
    <w:rsid w:val="00082BE5"/>
    <w:rsid w:val="00082BE7"/>
    <w:rsid w:val="00082C38"/>
    <w:rsid w:val="00082CC6"/>
    <w:rsid w:val="00082CDE"/>
    <w:rsid w:val="00082CF9"/>
    <w:rsid w:val="00082D50"/>
    <w:rsid w:val="00082DC4"/>
    <w:rsid w:val="00082EFA"/>
    <w:rsid w:val="00082F32"/>
    <w:rsid w:val="00082F6C"/>
    <w:rsid w:val="0008302A"/>
    <w:rsid w:val="00083091"/>
    <w:rsid w:val="000830E7"/>
    <w:rsid w:val="0008310F"/>
    <w:rsid w:val="000832B2"/>
    <w:rsid w:val="00083396"/>
    <w:rsid w:val="0008341C"/>
    <w:rsid w:val="0008350F"/>
    <w:rsid w:val="0008354B"/>
    <w:rsid w:val="000835FC"/>
    <w:rsid w:val="000836A3"/>
    <w:rsid w:val="000836D9"/>
    <w:rsid w:val="0008373D"/>
    <w:rsid w:val="00083744"/>
    <w:rsid w:val="00083817"/>
    <w:rsid w:val="0008388E"/>
    <w:rsid w:val="00083892"/>
    <w:rsid w:val="00083A45"/>
    <w:rsid w:val="00083AA4"/>
    <w:rsid w:val="00083AF3"/>
    <w:rsid w:val="00083B65"/>
    <w:rsid w:val="00083C0E"/>
    <w:rsid w:val="00083C10"/>
    <w:rsid w:val="00083C7E"/>
    <w:rsid w:val="00083D09"/>
    <w:rsid w:val="00083E66"/>
    <w:rsid w:val="00083E83"/>
    <w:rsid w:val="00083F04"/>
    <w:rsid w:val="00083F54"/>
    <w:rsid w:val="00083F99"/>
    <w:rsid w:val="00083FC0"/>
    <w:rsid w:val="0008400D"/>
    <w:rsid w:val="0008401E"/>
    <w:rsid w:val="00084052"/>
    <w:rsid w:val="000840A0"/>
    <w:rsid w:val="000840AE"/>
    <w:rsid w:val="000840EC"/>
    <w:rsid w:val="00084100"/>
    <w:rsid w:val="000841B6"/>
    <w:rsid w:val="000841B8"/>
    <w:rsid w:val="000841BE"/>
    <w:rsid w:val="000841C8"/>
    <w:rsid w:val="000841FD"/>
    <w:rsid w:val="00084217"/>
    <w:rsid w:val="000842FA"/>
    <w:rsid w:val="00084352"/>
    <w:rsid w:val="00084359"/>
    <w:rsid w:val="0008435E"/>
    <w:rsid w:val="00084408"/>
    <w:rsid w:val="0008443A"/>
    <w:rsid w:val="000844B0"/>
    <w:rsid w:val="00084512"/>
    <w:rsid w:val="00084614"/>
    <w:rsid w:val="0008463A"/>
    <w:rsid w:val="0008473F"/>
    <w:rsid w:val="0008476A"/>
    <w:rsid w:val="000847BB"/>
    <w:rsid w:val="000847D7"/>
    <w:rsid w:val="0008483A"/>
    <w:rsid w:val="0008490C"/>
    <w:rsid w:val="0008491B"/>
    <w:rsid w:val="00084947"/>
    <w:rsid w:val="00084950"/>
    <w:rsid w:val="00084964"/>
    <w:rsid w:val="00084A5E"/>
    <w:rsid w:val="00084A7E"/>
    <w:rsid w:val="00084AD0"/>
    <w:rsid w:val="00084AE8"/>
    <w:rsid w:val="00084B7F"/>
    <w:rsid w:val="00084BA3"/>
    <w:rsid w:val="00084BC2"/>
    <w:rsid w:val="00084CA1"/>
    <w:rsid w:val="00084CCB"/>
    <w:rsid w:val="00084EC0"/>
    <w:rsid w:val="00084F13"/>
    <w:rsid w:val="00084F42"/>
    <w:rsid w:val="00084F8B"/>
    <w:rsid w:val="00085078"/>
    <w:rsid w:val="000850FA"/>
    <w:rsid w:val="000851F1"/>
    <w:rsid w:val="000852B9"/>
    <w:rsid w:val="00085343"/>
    <w:rsid w:val="0008536B"/>
    <w:rsid w:val="000853EF"/>
    <w:rsid w:val="0008543E"/>
    <w:rsid w:val="000854C7"/>
    <w:rsid w:val="00085568"/>
    <w:rsid w:val="0008557B"/>
    <w:rsid w:val="000855E9"/>
    <w:rsid w:val="0008565E"/>
    <w:rsid w:val="00085668"/>
    <w:rsid w:val="00085694"/>
    <w:rsid w:val="0008571D"/>
    <w:rsid w:val="0008582B"/>
    <w:rsid w:val="000858CA"/>
    <w:rsid w:val="00085996"/>
    <w:rsid w:val="00085ACB"/>
    <w:rsid w:val="00085ADC"/>
    <w:rsid w:val="00085B2A"/>
    <w:rsid w:val="00085B44"/>
    <w:rsid w:val="00085BA0"/>
    <w:rsid w:val="00085C65"/>
    <w:rsid w:val="00085CF1"/>
    <w:rsid w:val="00085DE7"/>
    <w:rsid w:val="00085E8B"/>
    <w:rsid w:val="00085EDE"/>
    <w:rsid w:val="00085EE7"/>
    <w:rsid w:val="00085F9B"/>
    <w:rsid w:val="000861B8"/>
    <w:rsid w:val="000861E0"/>
    <w:rsid w:val="000862BF"/>
    <w:rsid w:val="000862F7"/>
    <w:rsid w:val="00086322"/>
    <w:rsid w:val="000863C3"/>
    <w:rsid w:val="00086417"/>
    <w:rsid w:val="0008645D"/>
    <w:rsid w:val="000864E3"/>
    <w:rsid w:val="00086514"/>
    <w:rsid w:val="00086547"/>
    <w:rsid w:val="00086558"/>
    <w:rsid w:val="000865B7"/>
    <w:rsid w:val="000865F9"/>
    <w:rsid w:val="00086787"/>
    <w:rsid w:val="000867B1"/>
    <w:rsid w:val="0008683D"/>
    <w:rsid w:val="0008690E"/>
    <w:rsid w:val="00086972"/>
    <w:rsid w:val="0008697D"/>
    <w:rsid w:val="0008699A"/>
    <w:rsid w:val="000869B4"/>
    <w:rsid w:val="00086A1E"/>
    <w:rsid w:val="00086A68"/>
    <w:rsid w:val="00086B04"/>
    <w:rsid w:val="00086CB7"/>
    <w:rsid w:val="00086CB9"/>
    <w:rsid w:val="00086D3A"/>
    <w:rsid w:val="00086D72"/>
    <w:rsid w:val="00086D73"/>
    <w:rsid w:val="00086DD4"/>
    <w:rsid w:val="00086E8B"/>
    <w:rsid w:val="00086F63"/>
    <w:rsid w:val="00086F66"/>
    <w:rsid w:val="00086F8D"/>
    <w:rsid w:val="00086FB6"/>
    <w:rsid w:val="000870F4"/>
    <w:rsid w:val="00087160"/>
    <w:rsid w:val="00087189"/>
    <w:rsid w:val="0008718E"/>
    <w:rsid w:val="00087194"/>
    <w:rsid w:val="00087281"/>
    <w:rsid w:val="00087389"/>
    <w:rsid w:val="00087421"/>
    <w:rsid w:val="0008743D"/>
    <w:rsid w:val="0008743F"/>
    <w:rsid w:val="0008748B"/>
    <w:rsid w:val="0008749D"/>
    <w:rsid w:val="000874FE"/>
    <w:rsid w:val="00087564"/>
    <w:rsid w:val="00087624"/>
    <w:rsid w:val="00087666"/>
    <w:rsid w:val="00087674"/>
    <w:rsid w:val="0008768C"/>
    <w:rsid w:val="000876F6"/>
    <w:rsid w:val="00087889"/>
    <w:rsid w:val="0008788B"/>
    <w:rsid w:val="000878C9"/>
    <w:rsid w:val="000878E4"/>
    <w:rsid w:val="000879AD"/>
    <w:rsid w:val="00087A8C"/>
    <w:rsid w:val="00087A9E"/>
    <w:rsid w:val="00087ABC"/>
    <w:rsid w:val="00087B15"/>
    <w:rsid w:val="00087B9F"/>
    <w:rsid w:val="00087C63"/>
    <w:rsid w:val="00087C9F"/>
    <w:rsid w:val="00087D41"/>
    <w:rsid w:val="00087D47"/>
    <w:rsid w:val="00087D5B"/>
    <w:rsid w:val="00087DA8"/>
    <w:rsid w:val="00087E17"/>
    <w:rsid w:val="00087E40"/>
    <w:rsid w:val="00087E49"/>
    <w:rsid w:val="00087EC3"/>
    <w:rsid w:val="00087ED4"/>
    <w:rsid w:val="00087F4C"/>
    <w:rsid w:val="00087F8D"/>
    <w:rsid w:val="0009008C"/>
    <w:rsid w:val="000900BC"/>
    <w:rsid w:val="000900D0"/>
    <w:rsid w:val="000900E7"/>
    <w:rsid w:val="000900E8"/>
    <w:rsid w:val="00090125"/>
    <w:rsid w:val="00090137"/>
    <w:rsid w:val="0009014A"/>
    <w:rsid w:val="00090163"/>
    <w:rsid w:val="000901F8"/>
    <w:rsid w:val="000901FF"/>
    <w:rsid w:val="00090364"/>
    <w:rsid w:val="00090369"/>
    <w:rsid w:val="00090473"/>
    <w:rsid w:val="00090476"/>
    <w:rsid w:val="000904E2"/>
    <w:rsid w:val="0009054F"/>
    <w:rsid w:val="00090552"/>
    <w:rsid w:val="00090596"/>
    <w:rsid w:val="00090619"/>
    <w:rsid w:val="0009067D"/>
    <w:rsid w:val="000906A2"/>
    <w:rsid w:val="000906D8"/>
    <w:rsid w:val="000906FB"/>
    <w:rsid w:val="0009095C"/>
    <w:rsid w:val="00090974"/>
    <w:rsid w:val="0009098E"/>
    <w:rsid w:val="00090998"/>
    <w:rsid w:val="00090A23"/>
    <w:rsid w:val="00090A6C"/>
    <w:rsid w:val="00090A75"/>
    <w:rsid w:val="00090A7E"/>
    <w:rsid w:val="00090AD2"/>
    <w:rsid w:val="00090AFF"/>
    <w:rsid w:val="00090B2C"/>
    <w:rsid w:val="00090B69"/>
    <w:rsid w:val="00090BBF"/>
    <w:rsid w:val="00090C7F"/>
    <w:rsid w:val="00090CC4"/>
    <w:rsid w:val="00090CC7"/>
    <w:rsid w:val="00090CFC"/>
    <w:rsid w:val="00090D20"/>
    <w:rsid w:val="00090D5C"/>
    <w:rsid w:val="00090D79"/>
    <w:rsid w:val="00090DBB"/>
    <w:rsid w:val="00090E0F"/>
    <w:rsid w:val="00090E93"/>
    <w:rsid w:val="00090EB9"/>
    <w:rsid w:val="00090EBD"/>
    <w:rsid w:val="00090FC5"/>
    <w:rsid w:val="00090FCB"/>
    <w:rsid w:val="00090FDD"/>
    <w:rsid w:val="00090FE3"/>
    <w:rsid w:val="0009103C"/>
    <w:rsid w:val="00091055"/>
    <w:rsid w:val="00091059"/>
    <w:rsid w:val="0009109C"/>
    <w:rsid w:val="000910BB"/>
    <w:rsid w:val="00091169"/>
    <w:rsid w:val="00091195"/>
    <w:rsid w:val="000911BE"/>
    <w:rsid w:val="0009121F"/>
    <w:rsid w:val="0009129C"/>
    <w:rsid w:val="0009141D"/>
    <w:rsid w:val="000914FA"/>
    <w:rsid w:val="00091551"/>
    <w:rsid w:val="0009156F"/>
    <w:rsid w:val="0009157D"/>
    <w:rsid w:val="0009159D"/>
    <w:rsid w:val="000915F3"/>
    <w:rsid w:val="00091628"/>
    <w:rsid w:val="0009167A"/>
    <w:rsid w:val="0009175B"/>
    <w:rsid w:val="000917C6"/>
    <w:rsid w:val="00091805"/>
    <w:rsid w:val="00091810"/>
    <w:rsid w:val="00091850"/>
    <w:rsid w:val="00091883"/>
    <w:rsid w:val="00091939"/>
    <w:rsid w:val="00091A5C"/>
    <w:rsid w:val="00091A6C"/>
    <w:rsid w:val="00091AFF"/>
    <w:rsid w:val="00091B62"/>
    <w:rsid w:val="00091B89"/>
    <w:rsid w:val="00091D55"/>
    <w:rsid w:val="00091D85"/>
    <w:rsid w:val="00091DE1"/>
    <w:rsid w:val="00091E41"/>
    <w:rsid w:val="00091E4B"/>
    <w:rsid w:val="00091EA5"/>
    <w:rsid w:val="00091EEF"/>
    <w:rsid w:val="00091F13"/>
    <w:rsid w:val="00091FAE"/>
    <w:rsid w:val="000920CB"/>
    <w:rsid w:val="00092135"/>
    <w:rsid w:val="000921B3"/>
    <w:rsid w:val="000921B8"/>
    <w:rsid w:val="0009220A"/>
    <w:rsid w:val="0009222B"/>
    <w:rsid w:val="0009226D"/>
    <w:rsid w:val="0009229F"/>
    <w:rsid w:val="000922DB"/>
    <w:rsid w:val="0009233C"/>
    <w:rsid w:val="0009236D"/>
    <w:rsid w:val="000923A2"/>
    <w:rsid w:val="000923B5"/>
    <w:rsid w:val="00092415"/>
    <w:rsid w:val="0009243F"/>
    <w:rsid w:val="00092496"/>
    <w:rsid w:val="000924BB"/>
    <w:rsid w:val="0009253F"/>
    <w:rsid w:val="000925AC"/>
    <w:rsid w:val="0009267A"/>
    <w:rsid w:val="00092680"/>
    <w:rsid w:val="00092704"/>
    <w:rsid w:val="0009275C"/>
    <w:rsid w:val="0009279E"/>
    <w:rsid w:val="00092809"/>
    <w:rsid w:val="0009282C"/>
    <w:rsid w:val="0009291F"/>
    <w:rsid w:val="00092A14"/>
    <w:rsid w:val="00092A7F"/>
    <w:rsid w:val="00092AA3"/>
    <w:rsid w:val="00092ADA"/>
    <w:rsid w:val="00092BB9"/>
    <w:rsid w:val="00092D97"/>
    <w:rsid w:val="00092DA7"/>
    <w:rsid w:val="00092DBB"/>
    <w:rsid w:val="00092DC2"/>
    <w:rsid w:val="00092DF4"/>
    <w:rsid w:val="00092EA7"/>
    <w:rsid w:val="00092EAA"/>
    <w:rsid w:val="00092F01"/>
    <w:rsid w:val="00092F10"/>
    <w:rsid w:val="00092F46"/>
    <w:rsid w:val="0009311F"/>
    <w:rsid w:val="00093124"/>
    <w:rsid w:val="000931AC"/>
    <w:rsid w:val="00093262"/>
    <w:rsid w:val="0009328D"/>
    <w:rsid w:val="00093339"/>
    <w:rsid w:val="00093363"/>
    <w:rsid w:val="00093381"/>
    <w:rsid w:val="00093422"/>
    <w:rsid w:val="00093467"/>
    <w:rsid w:val="000934D2"/>
    <w:rsid w:val="0009351E"/>
    <w:rsid w:val="0009352F"/>
    <w:rsid w:val="00093565"/>
    <w:rsid w:val="000935D0"/>
    <w:rsid w:val="000935EF"/>
    <w:rsid w:val="0009367F"/>
    <w:rsid w:val="0009370E"/>
    <w:rsid w:val="00093754"/>
    <w:rsid w:val="000937A9"/>
    <w:rsid w:val="000937E7"/>
    <w:rsid w:val="00093887"/>
    <w:rsid w:val="000938E1"/>
    <w:rsid w:val="00093925"/>
    <w:rsid w:val="000939EB"/>
    <w:rsid w:val="00093A5F"/>
    <w:rsid w:val="00093B16"/>
    <w:rsid w:val="00093CEC"/>
    <w:rsid w:val="00093D46"/>
    <w:rsid w:val="00093DE3"/>
    <w:rsid w:val="00093DF4"/>
    <w:rsid w:val="00093E5A"/>
    <w:rsid w:val="00093E6A"/>
    <w:rsid w:val="00093EA1"/>
    <w:rsid w:val="00093F2E"/>
    <w:rsid w:val="00093FEC"/>
    <w:rsid w:val="000940AA"/>
    <w:rsid w:val="000940DA"/>
    <w:rsid w:val="00094138"/>
    <w:rsid w:val="00094165"/>
    <w:rsid w:val="0009416B"/>
    <w:rsid w:val="00094214"/>
    <w:rsid w:val="0009422B"/>
    <w:rsid w:val="0009423D"/>
    <w:rsid w:val="000942B3"/>
    <w:rsid w:val="00094316"/>
    <w:rsid w:val="00094346"/>
    <w:rsid w:val="00094355"/>
    <w:rsid w:val="00094384"/>
    <w:rsid w:val="0009440A"/>
    <w:rsid w:val="00094420"/>
    <w:rsid w:val="00094453"/>
    <w:rsid w:val="0009447D"/>
    <w:rsid w:val="000944A4"/>
    <w:rsid w:val="000944AA"/>
    <w:rsid w:val="000944BA"/>
    <w:rsid w:val="0009459D"/>
    <w:rsid w:val="000945BB"/>
    <w:rsid w:val="000945CA"/>
    <w:rsid w:val="00094646"/>
    <w:rsid w:val="000946AF"/>
    <w:rsid w:val="0009472D"/>
    <w:rsid w:val="00094797"/>
    <w:rsid w:val="0009491E"/>
    <w:rsid w:val="0009494E"/>
    <w:rsid w:val="000949B3"/>
    <w:rsid w:val="00094B31"/>
    <w:rsid w:val="00094B45"/>
    <w:rsid w:val="00094B6B"/>
    <w:rsid w:val="00094B6D"/>
    <w:rsid w:val="00094C04"/>
    <w:rsid w:val="00094C2A"/>
    <w:rsid w:val="00094C83"/>
    <w:rsid w:val="00094CBE"/>
    <w:rsid w:val="00094E29"/>
    <w:rsid w:val="00094E31"/>
    <w:rsid w:val="00094E9C"/>
    <w:rsid w:val="00094F14"/>
    <w:rsid w:val="00094F59"/>
    <w:rsid w:val="00095008"/>
    <w:rsid w:val="0009502A"/>
    <w:rsid w:val="00095057"/>
    <w:rsid w:val="0009508E"/>
    <w:rsid w:val="00095125"/>
    <w:rsid w:val="00095132"/>
    <w:rsid w:val="00095145"/>
    <w:rsid w:val="0009514B"/>
    <w:rsid w:val="00095205"/>
    <w:rsid w:val="0009521D"/>
    <w:rsid w:val="00095244"/>
    <w:rsid w:val="0009525B"/>
    <w:rsid w:val="000952D9"/>
    <w:rsid w:val="000953D7"/>
    <w:rsid w:val="000954F1"/>
    <w:rsid w:val="000955DB"/>
    <w:rsid w:val="00095658"/>
    <w:rsid w:val="000956EB"/>
    <w:rsid w:val="000956F0"/>
    <w:rsid w:val="00095719"/>
    <w:rsid w:val="000957AA"/>
    <w:rsid w:val="00095877"/>
    <w:rsid w:val="000958B7"/>
    <w:rsid w:val="00095935"/>
    <w:rsid w:val="00095953"/>
    <w:rsid w:val="00095972"/>
    <w:rsid w:val="000959B3"/>
    <w:rsid w:val="000959DF"/>
    <w:rsid w:val="00095A29"/>
    <w:rsid w:val="00095A80"/>
    <w:rsid w:val="00095ADD"/>
    <w:rsid w:val="00095AFD"/>
    <w:rsid w:val="00095B01"/>
    <w:rsid w:val="00095B04"/>
    <w:rsid w:val="00095B6B"/>
    <w:rsid w:val="00095BBC"/>
    <w:rsid w:val="00095BF2"/>
    <w:rsid w:val="00095BFA"/>
    <w:rsid w:val="00095C05"/>
    <w:rsid w:val="00095C33"/>
    <w:rsid w:val="00095C34"/>
    <w:rsid w:val="00095C7B"/>
    <w:rsid w:val="00095C83"/>
    <w:rsid w:val="00095D26"/>
    <w:rsid w:val="00095E94"/>
    <w:rsid w:val="00095E95"/>
    <w:rsid w:val="00095EA3"/>
    <w:rsid w:val="00095EDD"/>
    <w:rsid w:val="00096039"/>
    <w:rsid w:val="00096052"/>
    <w:rsid w:val="00096054"/>
    <w:rsid w:val="00096082"/>
    <w:rsid w:val="00096097"/>
    <w:rsid w:val="0009610D"/>
    <w:rsid w:val="00096169"/>
    <w:rsid w:val="00096271"/>
    <w:rsid w:val="000962B9"/>
    <w:rsid w:val="000962FC"/>
    <w:rsid w:val="00096436"/>
    <w:rsid w:val="0009643A"/>
    <w:rsid w:val="000964DF"/>
    <w:rsid w:val="000965F2"/>
    <w:rsid w:val="00096647"/>
    <w:rsid w:val="00096648"/>
    <w:rsid w:val="0009665B"/>
    <w:rsid w:val="0009668C"/>
    <w:rsid w:val="0009669F"/>
    <w:rsid w:val="00096743"/>
    <w:rsid w:val="0009683D"/>
    <w:rsid w:val="000968B2"/>
    <w:rsid w:val="00096937"/>
    <w:rsid w:val="0009697D"/>
    <w:rsid w:val="00096983"/>
    <w:rsid w:val="000969F3"/>
    <w:rsid w:val="00096A50"/>
    <w:rsid w:val="00096A72"/>
    <w:rsid w:val="00096BE5"/>
    <w:rsid w:val="00096C7E"/>
    <w:rsid w:val="00096D5F"/>
    <w:rsid w:val="00096D69"/>
    <w:rsid w:val="00096D6D"/>
    <w:rsid w:val="00096DB3"/>
    <w:rsid w:val="00096DD6"/>
    <w:rsid w:val="00096E17"/>
    <w:rsid w:val="00096F28"/>
    <w:rsid w:val="0009700C"/>
    <w:rsid w:val="00097090"/>
    <w:rsid w:val="0009718D"/>
    <w:rsid w:val="000971BA"/>
    <w:rsid w:val="00097254"/>
    <w:rsid w:val="00097268"/>
    <w:rsid w:val="000972C7"/>
    <w:rsid w:val="00097378"/>
    <w:rsid w:val="00097380"/>
    <w:rsid w:val="000973B4"/>
    <w:rsid w:val="000975A5"/>
    <w:rsid w:val="000975A7"/>
    <w:rsid w:val="000975ED"/>
    <w:rsid w:val="000975EE"/>
    <w:rsid w:val="000975F5"/>
    <w:rsid w:val="0009761E"/>
    <w:rsid w:val="0009765D"/>
    <w:rsid w:val="0009765F"/>
    <w:rsid w:val="0009767C"/>
    <w:rsid w:val="000976E3"/>
    <w:rsid w:val="00097707"/>
    <w:rsid w:val="000977EE"/>
    <w:rsid w:val="000978BD"/>
    <w:rsid w:val="000978CE"/>
    <w:rsid w:val="0009791B"/>
    <w:rsid w:val="00097968"/>
    <w:rsid w:val="000979A1"/>
    <w:rsid w:val="00097A60"/>
    <w:rsid w:val="00097B2C"/>
    <w:rsid w:val="00097BCF"/>
    <w:rsid w:val="00097C54"/>
    <w:rsid w:val="00097C83"/>
    <w:rsid w:val="00097CAC"/>
    <w:rsid w:val="00097CBA"/>
    <w:rsid w:val="00097D2D"/>
    <w:rsid w:val="00097D58"/>
    <w:rsid w:val="00097D93"/>
    <w:rsid w:val="00097DD5"/>
    <w:rsid w:val="00097ECF"/>
    <w:rsid w:val="00097EF5"/>
    <w:rsid w:val="00097EFB"/>
    <w:rsid w:val="00097F34"/>
    <w:rsid w:val="000A0054"/>
    <w:rsid w:val="000A0079"/>
    <w:rsid w:val="000A00FE"/>
    <w:rsid w:val="000A026E"/>
    <w:rsid w:val="000A029E"/>
    <w:rsid w:val="000A036D"/>
    <w:rsid w:val="000A0488"/>
    <w:rsid w:val="000A049B"/>
    <w:rsid w:val="000A0531"/>
    <w:rsid w:val="000A0692"/>
    <w:rsid w:val="000A06A2"/>
    <w:rsid w:val="000A0707"/>
    <w:rsid w:val="000A074E"/>
    <w:rsid w:val="000A0813"/>
    <w:rsid w:val="000A0834"/>
    <w:rsid w:val="000A09C8"/>
    <w:rsid w:val="000A0A53"/>
    <w:rsid w:val="000A0A65"/>
    <w:rsid w:val="000A0B36"/>
    <w:rsid w:val="000A0BA4"/>
    <w:rsid w:val="000A0C62"/>
    <w:rsid w:val="000A0E24"/>
    <w:rsid w:val="000A0E78"/>
    <w:rsid w:val="000A0E9F"/>
    <w:rsid w:val="000A0F1E"/>
    <w:rsid w:val="000A0FCA"/>
    <w:rsid w:val="000A1018"/>
    <w:rsid w:val="000A1075"/>
    <w:rsid w:val="000A10FF"/>
    <w:rsid w:val="000A11E2"/>
    <w:rsid w:val="000A12D4"/>
    <w:rsid w:val="000A12EE"/>
    <w:rsid w:val="000A1394"/>
    <w:rsid w:val="000A140E"/>
    <w:rsid w:val="000A1418"/>
    <w:rsid w:val="000A1422"/>
    <w:rsid w:val="000A1432"/>
    <w:rsid w:val="000A1455"/>
    <w:rsid w:val="000A1456"/>
    <w:rsid w:val="000A14EB"/>
    <w:rsid w:val="000A1587"/>
    <w:rsid w:val="000A1624"/>
    <w:rsid w:val="000A169B"/>
    <w:rsid w:val="000A16D8"/>
    <w:rsid w:val="000A1741"/>
    <w:rsid w:val="000A18AD"/>
    <w:rsid w:val="000A1942"/>
    <w:rsid w:val="000A1ABD"/>
    <w:rsid w:val="000A1ABE"/>
    <w:rsid w:val="000A1ACA"/>
    <w:rsid w:val="000A1B48"/>
    <w:rsid w:val="000A1B4A"/>
    <w:rsid w:val="000A1B88"/>
    <w:rsid w:val="000A1C03"/>
    <w:rsid w:val="000A1C1B"/>
    <w:rsid w:val="000A1C39"/>
    <w:rsid w:val="000A1C46"/>
    <w:rsid w:val="000A1C8D"/>
    <w:rsid w:val="000A1CDA"/>
    <w:rsid w:val="000A1D7B"/>
    <w:rsid w:val="000A1DCC"/>
    <w:rsid w:val="000A1E40"/>
    <w:rsid w:val="000A1E66"/>
    <w:rsid w:val="000A1EBC"/>
    <w:rsid w:val="000A1EFA"/>
    <w:rsid w:val="000A1F00"/>
    <w:rsid w:val="000A1F46"/>
    <w:rsid w:val="000A1F59"/>
    <w:rsid w:val="000A1FA6"/>
    <w:rsid w:val="000A1FC0"/>
    <w:rsid w:val="000A2004"/>
    <w:rsid w:val="000A203C"/>
    <w:rsid w:val="000A207C"/>
    <w:rsid w:val="000A20E6"/>
    <w:rsid w:val="000A210A"/>
    <w:rsid w:val="000A2154"/>
    <w:rsid w:val="000A21AE"/>
    <w:rsid w:val="000A2206"/>
    <w:rsid w:val="000A2207"/>
    <w:rsid w:val="000A2227"/>
    <w:rsid w:val="000A22D1"/>
    <w:rsid w:val="000A22D4"/>
    <w:rsid w:val="000A22DA"/>
    <w:rsid w:val="000A23F0"/>
    <w:rsid w:val="000A2440"/>
    <w:rsid w:val="000A24FD"/>
    <w:rsid w:val="000A254B"/>
    <w:rsid w:val="000A256E"/>
    <w:rsid w:val="000A25C8"/>
    <w:rsid w:val="000A26B2"/>
    <w:rsid w:val="000A26B5"/>
    <w:rsid w:val="000A26BE"/>
    <w:rsid w:val="000A26C6"/>
    <w:rsid w:val="000A26DB"/>
    <w:rsid w:val="000A26FF"/>
    <w:rsid w:val="000A2711"/>
    <w:rsid w:val="000A2754"/>
    <w:rsid w:val="000A2799"/>
    <w:rsid w:val="000A286C"/>
    <w:rsid w:val="000A286F"/>
    <w:rsid w:val="000A291F"/>
    <w:rsid w:val="000A2963"/>
    <w:rsid w:val="000A298B"/>
    <w:rsid w:val="000A29CA"/>
    <w:rsid w:val="000A29D0"/>
    <w:rsid w:val="000A29F3"/>
    <w:rsid w:val="000A2A1D"/>
    <w:rsid w:val="000A2A6C"/>
    <w:rsid w:val="000A2AB6"/>
    <w:rsid w:val="000A2ABA"/>
    <w:rsid w:val="000A2ACE"/>
    <w:rsid w:val="000A2ADD"/>
    <w:rsid w:val="000A2AE3"/>
    <w:rsid w:val="000A2B03"/>
    <w:rsid w:val="000A2B4E"/>
    <w:rsid w:val="000A2B53"/>
    <w:rsid w:val="000A2CD2"/>
    <w:rsid w:val="000A2CEE"/>
    <w:rsid w:val="000A2E34"/>
    <w:rsid w:val="000A2E36"/>
    <w:rsid w:val="000A2EA3"/>
    <w:rsid w:val="000A3012"/>
    <w:rsid w:val="000A30EF"/>
    <w:rsid w:val="000A3137"/>
    <w:rsid w:val="000A3143"/>
    <w:rsid w:val="000A319A"/>
    <w:rsid w:val="000A3252"/>
    <w:rsid w:val="000A3357"/>
    <w:rsid w:val="000A33B2"/>
    <w:rsid w:val="000A33CE"/>
    <w:rsid w:val="000A345B"/>
    <w:rsid w:val="000A3497"/>
    <w:rsid w:val="000A349C"/>
    <w:rsid w:val="000A3587"/>
    <w:rsid w:val="000A359A"/>
    <w:rsid w:val="000A35D1"/>
    <w:rsid w:val="000A3645"/>
    <w:rsid w:val="000A3655"/>
    <w:rsid w:val="000A368B"/>
    <w:rsid w:val="000A36C0"/>
    <w:rsid w:val="000A36D8"/>
    <w:rsid w:val="000A379A"/>
    <w:rsid w:val="000A3822"/>
    <w:rsid w:val="000A3904"/>
    <w:rsid w:val="000A395E"/>
    <w:rsid w:val="000A39F9"/>
    <w:rsid w:val="000A3A72"/>
    <w:rsid w:val="000A3A83"/>
    <w:rsid w:val="000A3ABF"/>
    <w:rsid w:val="000A3AD4"/>
    <w:rsid w:val="000A3AF1"/>
    <w:rsid w:val="000A3B43"/>
    <w:rsid w:val="000A3B87"/>
    <w:rsid w:val="000A3BEE"/>
    <w:rsid w:val="000A3CA2"/>
    <w:rsid w:val="000A3E1B"/>
    <w:rsid w:val="000A3E2E"/>
    <w:rsid w:val="000A3E44"/>
    <w:rsid w:val="000A3E78"/>
    <w:rsid w:val="000A3E95"/>
    <w:rsid w:val="000A3F24"/>
    <w:rsid w:val="000A3F31"/>
    <w:rsid w:val="000A3F35"/>
    <w:rsid w:val="000A3F4B"/>
    <w:rsid w:val="000A4021"/>
    <w:rsid w:val="000A40F3"/>
    <w:rsid w:val="000A4140"/>
    <w:rsid w:val="000A4300"/>
    <w:rsid w:val="000A4361"/>
    <w:rsid w:val="000A454C"/>
    <w:rsid w:val="000A45AB"/>
    <w:rsid w:val="000A46B4"/>
    <w:rsid w:val="000A4721"/>
    <w:rsid w:val="000A478C"/>
    <w:rsid w:val="000A483F"/>
    <w:rsid w:val="000A4869"/>
    <w:rsid w:val="000A491F"/>
    <w:rsid w:val="000A4936"/>
    <w:rsid w:val="000A497D"/>
    <w:rsid w:val="000A499C"/>
    <w:rsid w:val="000A4A43"/>
    <w:rsid w:val="000A4A8E"/>
    <w:rsid w:val="000A4CA8"/>
    <w:rsid w:val="000A4CB1"/>
    <w:rsid w:val="000A4DA5"/>
    <w:rsid w:val="000A4DFD"/>
    <w:rsid w:val="000A4E3B"/>
    <w:rsid w:val="000A4EC5"/>
    <w:rsid w:val="000A4F19"/>
    <w:rsid w:val="000A4F36"/>
    <w:rsid w:val="000A4F82"/>
    <w:rsid w:val="000A4F85"/>
    <w:rsid w:val="000A5049"/>
    <w:rsid w:val="000A504D"/>
    <w:rsid w:val="000A508A"/>
    <w:rsid w:val="000A50B3"/>
    <w:rsid w:val="000A5116"/>
    <w:rsid w:val="000A51E6"/>
    <w:rsid w:val="000A51EF"/>
    <w:rsid w:val="000A5228"/>
    <w:rsid w:val="000A522B"/>
    <w:rsid w:val="000A52E8"/>
    <w:rsid w:val="000A539F"/>
    <w:rsid w:val="000A53DE"/>
    <w:rsid w:val="000A5563"/>
    <w:rsid w:val="000A56CC"/>
    <w:rsid w:val="000A56FB"/>
    <w:rsid w:val="000A5721"/>
    <w:rsid w:val="000A57FE"/>
    <w:rsid w:val="000A589D"/>
    <w:rsid w:val="000A5953"/>
    <w:rsid w:val="000A5982"/>
    <w:rsid w:val="000A59C5"/>
    <w:rsid w:val="000A5A33"/>
    <w:rsid w:val="000A5A41"/>
    <w:rsid w:val="000A5DB6"/>
    <w:rsid w:val="000A5E15"/>
    <w:rsid w:val="000A5ECF"/>
    <w:rsid w:val="000A5ED9"/>
    <w:rsid w:val="000A5EDB"/>
    <w:rsid w:val="000A5F65"/>
    <w:rsid w:val="000A5F9A"/>
    <w:rsid w:val="000A5FAB"/>
    <w:rsid w:val="000A61E6"/>
    <w:rsid w:val="000A6243"/>
    <w:rsid w:val="000A6265"/>
    <w:rsid w:val="000A6270"/>
    <w:rsid w:val="000A6382"/>
    <w:rsid w:val="000A64D2"/>
    <w:rsid w:val="000A64EE"/>
    <w:rsid w:val="000A656B"/>
    <w:rsid w:val="000A659A"/>
    <w:rsid w:val="000A65CE"/>
    <w:rsid w:val="000A66CD"/>
    <w:rsid w:val="000A678A"/>
    <w:rsid w:val="000A6791"/>
    <w:rsid w:val="000A67F3"/>
    <w:rsid w:val="000A685A"/>
    <w:rsid w:val="000A6A3E"/>
    <w:rsid w:val="000A6A57"/>
    <w:rsid w:val="000A6ACB"/>
    <w:rsid w:val="000A6AF5"/>
    <w:rsid w:val="000A6B90"/>
    <w:rsid w:val="000A6BBD"/>
    <w:rsid w:val="000A6C23"/>
    <w:rsid w:val="000A6C3B"/>
    <w:rsid w:val="000A6CF8"/>
    <w:rsid w:val="000A6D7E"/>
    <w:rsid w:val="000A6E62"/>
    <w:rsid w:val="000A6E7E"/>
    <w:rsid w:val="000A6EB4"/>
    <w:rsid w:val="000A6F27"/>
    <w:rsid w:val="000A7027"/>
    <w:rsid w:val="000A712C"/>
    <w:rsid w:val="000A712D"/>
    <w:rsid w:val="000A7157"/>
    <w:rsid w:val="000A7196"/>
    <w:rsid w:val="000A7208"/>
    <w:rsid w:val="000A725B"/>
    <w:rsid w:val="000A7290"/>
    <w:rsid w:val="000A7349"/>
    <w:rsid w:val="000A7368"/>
    <w:rsid w:val="000A73C8"/>
    <w:rsid w:val="000A73E4"/>
    <w:rsid w:val="000A73FB"/>
    <w:rsid w:val="000A7423"/>
    <w:rsid w:val="000A7450"/>
    <w:rsid w:val="000A753B"/>
    <w:rsid w:val="000A75BB"/>
    <w:rsid w:val="000A76B6"/>
    <w:rsid w:val="000A76B9"/>
    <w:rsid w:val="000A778C"/>
    <w:rsid w:val="000A7791"/>
    <w:rsid w:val="000A78ED"/>
    <w:rsid w:val="000A790D"/>
    <w:rsid w:val="000A795C"/>
    <w:rsid w:val="000A7973"/>
    <w:rsid w:val="000A7A6D"/>
    <w:rsid w:val="000A7A88"/>
    <w:rsid w:val="000A7AE3"/>
    <w:rsid w:val="000A7B10"/>
    <w:rsid w:val="000A7CDA"/>
    <w:rsid w:val="000A7D39"/>
    <w:rsid w:val="000A7D4E"/>
    <w:rsid w:val="000A7DF0"/>
    <w:rsid w:val="000A7E40"/>
    <w:rsid w:val="000A7E41"/>
    <w:rsid w:val="000A7E89"/>
    <w:rsid w:val="000A7EC8"/>
    <w:rsid w:val="000A7F90"/>
    <w:rsid w:val="000A7FB1"/>
    <w:rsid w:val="000B0039"/>
    <w:rsid w:val="000B0131"/>
    <w:rsid w:val="000B0142"/>
    <w:rsid w:val="000B0195"/>
    <w:rsid w:val="000B0212"/>
    <w:rsid w:val="000B025C"/>
    <w:rsid w:val="000B0368"/>
    <w:rsid w:val="000B040F"/>
    <w:rsid w:val="000B0466"/>
    <w:rsid w:val="000B04AB"/>
    <w:rsid w:val="000B0581"/>
    <w:rsid w:val="000B0603"/>
    <w:rsid w:val="000B066D"/>
    <w:rsid w:val="000B06BB"/>
    <w:rsid w:val="000B0710"/>
    <w:rsid w:val="000B07D6"/>
    <w:rsid w:val="000B0801"/>
    <w:rsid w:val="000B0823"/>
    <w:rsid w:val="000B083B"/>
    <w:rsid w:val="000B0859"/>
    <w:rsid w:val="000B0869"/>
    <w:rsid w:val="000B08B4"/>
    <w:rsid w:val="000B096B"/>
    <w:rsid w:val="000B09CB"/>
    <w:rsid w:val="000B09DF"/>
    <w:rsid w:val="000B09EA"/>
    <w:rsid w:val="000B0ADF"/>
    <w:rsid w:val="000B0B67"/>
    <w:rsid w:val="000B0BB5"/>
    <w:rsid w:val="000B0BBC"/>
    <w:rsid w:val="000B0C25"/>
    <w:rsid w:val="000B0C33"/>
    <w:rsid w:val="000B0C73"/>
    <w:rsid w:val="000B0C79"/>
    <w:rsid w:val="000B0D07"/>
    <w:rsid w:val="000B0DC4"/>
    <w:rsid w:val="000B0DCB"/>
    <w:rsid w:val="000B0DD1"/>
    <w:rsid w:val="000B0E1C"/>
    <w:rsid w:val="000B0F24"/>
    <w:rsid w:val="000B0FEE"/>
    <w:rsid w:val="000B1022"/>
    <w:rsid w:val="000B106C"/>
    <w:rsid w:val="000B10E8"/>
    <w:rsid w:val="000B1111"/>
    <w:rsid w:val="000B117E"/>
    <w:rsid w:val="000B11EE"/>
    <w:rsid w:val="000B1206"/>
    <w:rsid w:val="000B12BA"/>
    <w:rsid w:val="000B12DA"/>
    <w:rsid w:val="000B1398"/>
    <w:rsid w:val="000B13A1"/>
    <w:rsid w:val="000B13F9"/>
    <w:rsid w:val="000B13FD"/>
    <w:rsid w:val="000B1441"/>
    <w:rsid w:val="000B14F7"/>
    <w:rsid w:val="000B1502"/>
    <w:rsid w:val="000B1545"/>
    <w:rsid w:val="000B15D8"/>
    <w:rsid w:val="000B16AF"/>
    <w:rsid w:val="000B1707"/>
    <w:rsid w:val="000B17DD"/>
    <w:rsid w:val="000B1803"/>
    <w:rsid w:val="000B1870"/>
    <w:rsid w:val="000B1901"/>
    <w:rsid w:val="000B194C"/>
    <w:rsid w:val="000B19A1"/>
    <w:rsid w:val="000B19E4"/>
    <w:rsid w:val="000B19EE"/>
    <w:rsid w:val="000B1A2D"/>
    <w:rsid w:val="000B1AAB"/>
    <w:rsid w:val="000B1AF1"/>
    <w:rsid w:val="000B1B13"/>
    <w:rsid w:val="000B1D84"/>
    <w:rsid w:val="000B1D9E"/>
    <w:rsid w:val="000B1DD8"/>
    <w:rsid w:val="000B1E10"/>
    <w:rsid w:val="000B1F1D"/>
    <w:rsid w:val="000B1F37"/>
    <w:rsid w:val="000B1F46"/>
    <w:rsid w:val="000B1F53"/>
    <w:rsid w:val="000B1F6D"/>
    <w:rsid w:val="000B205A"/>
    <w:rsid w:val="000B2088"/>
    <w:rsid w:val="000B2174"/>
    <w:rsid w:val="000B2191"/>
    <w:rsid w:val="000B21BD"/>
    <w:rsid w:val="000B228F"/>
    <w:rsid w:val="000B233C"/>
    <w:rsid w:val="000B2349"/>
    <w:rsid w:val="000B23C7"/>
    <w:rsid w:val="000B2421"/>
    <w:rsid w:val="000B2436"/>
    <w:rsid w:val="000B2487"/>
    <w:rsid w:val="000B2513"/>
    <w:rsid w:val="000B259B"/>
    <w:rsid w:val="000B2718"/>
    <w:rsid w:val="000B271E"/>
    <w:rsid w:val="000B273C"/>
    <w:rsid w:val="000B27D3"/>
    <w:rsid w:val="000B2801"/>
    <w:rsid w:val="000B2848"/>
    <w:rsid w:val="000B288D"/>
    <w:rsid w:val="000B28E5"/>
    <w:rsid w:val="000B297B"/>
    <w:rsid w:val="000B29BC"/>
    <w:rsid w:val="000B2A21"/>
    <w:rsid w:val="000B2B15"/>
    <w:rsid w:val="000B2B19"/>
    <w:rsid w:val="000B2B55"/>
    <w:rsid w:val="000B2B62"/>
    <w:rsid w:val="000B2C02"/>
    <w:rsid w:val="000B2C42"/>
    <w:rsid w:val="000B2C74"/>
    <w:rsid w:val="000B2C93"/>
    <w:rsid w:val="000B2CAE"/>
    <w:rsid w:val="000B2CF1"/>
    <w:rsid w:val="000B2D25"/>
    <w:rsid w:val="000B2D59"/>
    <w:rsid w:val="000B2D5C"/>
    <w:rsid w:val="000B2D74"/>
    <w:rsid w:val="000B2D93"/>
    <w:rsid w:val="000B2E0E"/>
    <w:rsid w:val="000B2E7A"/>
    <w:rsid w:val="000B2E90"/>
    <w:rsid w:val="000B2EA9"/>
    <w:rsid w:val="000B2EB1"/>
    <w:rsid w:val="000B2FA9"/>
    <w:rsid w:val="000B3039"/>
    <w:rsid w:val="000B303F"/>
    <w:rsid w:val="000B3051"/>
    <w:rsid w:val="000B30B6"/>
    <w:rsid w:val="000B317D"/>
    <w:rsid w:val="000B318C"/>
    <w:rsid w:val="000B31B6"/>
    <w:rsid w:val="000B31D2"/>
    <w:rsid w:val="000B3324"/>
    <w:rsid w:val="000B33D2"/>
    <w:rsid w:val="000B3409"/>
    <w:rsid w:val="000B342E"/>
    <w:rsid w:val="000B344E"/>
    <w:rsid w:val="000B3451"/>
    <w:rsid w:val="000B34BC"/>
    <w:rsid w:val="000B3503"/>
    <w:rsid w:val="000B3537"/>
    <w:rsid w:val="000B356C"/>
    <w:rsid w:val="000B3587"/>
    <w:rsid w:val="000B358A"/>
    <w:rsid w:val="000B3759"/>
    <w:rsid w:val="000B377F"/>
    <w:rsid w:val="000B37D8"/>
    <w:rsid w:val="000B37DA"/>
    <w:rsid w:val="000B37F8"/>
    <w:rsid w:val="000B380E"/>
    <w:rsid w:val="000B3830"/>
    <w:rsid w:val="000B3834"/>
    <w:rsid w:val="000B38E5"/>
    <w:rsid w:val="000B3926"/>
    <w:rsid w:val="000B3945"/>
    <w:rsid w:val="000B3957"/>
    <w:rsid w:val="000B397E"/>
    <w:rsid w:val="000B39ED"/>
    <w:rsid w:val="000B3B6C"/>
    <w:rsid w:val="000B3C64"/>
    <w:rsid w:val="000B3DDD"/>
    <w:rsid w:val="000B3E1F"/>
    <w:rsid w:val="000B3E73"/>
    <w:rsid w:val="000B3F85"/>
    <w:rsid w:val="000B4015"/>
    <w:rsid w:val="000B405E"/>
    <w:rsid w:val="000B408A"/>
    <w:rsid w:val="000B40BB"/>
    <w:rsid w:val="000B414C"/>
    <w:rsid w:val="000B42DB"/>
    <w:rsid w:val="000B430B"/>
    <w:rsid w:val="000B4373"/>
    <w:rsid w:val="000B442F"/>
    <w:rsid w:val="000B4446"/>
    <w:rsid w:val="000B4487"/>
    <w:rsid w:val="000B448D"/>
    <w:rsid w:val="000B44D0"/>
    <w:rsid w:val="000B44DA"/>
    <w:rsid w:val="000B4510"/>
    <w:rsid w:val="000B45CE"/>
    <w:rsid w:val="000B4613"/>
    <w:rsid w:val="000B461D"/>
    <w:rsid w:val="000B46BF"/>
    <w:rsid w:val="000B46F6"/>
    <w:rsid w:val="000B4737"/>
    <w:rsid w:val="000B47E9"/>
    <w:rsid w:val="000B4819"/>
    <w:rsid w:val="000B4839"/>
    <w:rsid w:val="000B4925"/>
    <w:rsid w:val="000B49B6"/>
    <w:rsid w:val="000B4B28"/>
    <w:rsid w:val="000B4B56"/>
    <w:rsid w:val="000B4B74"/>
    <w:rsid w:val="000B4B82"/>
    <w:rsid w:val="000B4B8B"/>
    <w:rsid w:val="000B4C34"/>
    <w:rsid w:val="000B4C3A"/>
    <w:rsid w:val="000B4C48"/>
    <w:rsid w:val="000B4CD0"/>
    <w:rsid w:val="000B4CD1"/>
    <w:rsid w:val="000B4D20"/>
    <w:rsid w:val="000B4D25"/>
    <w:rsid w:val="000B4D2B"/>
    <w:rsid w:val="000B4D74"/>
    <w:rsid w:val="000B4E09"/>
    <w:rsid w:val="000B4F0F"/>
    <w:rsid w:val="000B4F16"/>
    <w:rsid w:val="000B4F6E"/>
    <w:rsid w:val="000B4FC4"/>
    <w:rsid w:val="000B5008"/>
    <w:rsid w:val="000B5079"/>
    <w:rsid w:val="000B5101"/>
    <w:rsid w:val="000B5162"/>
    <w:rsid w:val="000B5164"/>
    <w:rsid w:val="000B5169"/>
    <w:rsid w:val="000B520C"/>
    <w:rsid w:val="000B5305"/>
    <w:rsid w:val="000B5539"/>
    <w:rsid w:val="000B558B"/>
    <w:rsid w:val="000B55AD"/>
    <w:rsid w:val="000B55B6"/>
    <w:rsid w:val="000B55C3"/>
    <w:rsid w:val="000B55C5"/>
    <w:rsid w:val="000B560A"/>
    <w:rsid w:val="000B5659"/>
    <w:rsid w:val="000B5692"/>
    <w:rsid w:val="000B56B7"/>
    <w:rsid w:val="000B5716"/>
    <w:rsid w:val="000B576C"/>
    <w:rsid w:val="000B5811"/>
    <w:rsid w:val="000B581B"/>
    <w:rsid w:val="000B584A"/>
    <w:rsid w:val="000B5865"/>
    <w:rsid w:val="000B5893"/>
    <w:rsid w:val="000B594E"/>
    <w:rsid w:val="000B5964"/>
    <w:rsid w:val="000B5A00"/>
    <w:rsid w:val="000B5A55"/>
    <w:rsid w:val="000B5A8B"/>
    <w:rsid w:val="000B5AB6"/>
    <w:rsid w:val="000B5B70"/>
    <w:rsid w:val="000B5B9B"/>
    <w:rsid w:val="000B5BDC"/>
    <w:rsid w:val="000B5C30"/>
    <w:rsid w:val="000B5CC0"/>
    <w:rsid w:val="000B5CF9"/>
    <w:rsid w:val="000B5CFD"/>
    <w:rsid w:val="000B5D69"/>
    <w:rsid w:val="000B5DCB"/>
    <w:rsid w:val="000B5DEF"/>
    <w:rsid w:val="000B5E33"/>
    <w:rsid w:val="000B5E7C"/>
    <w:rsid w:val="000B5F73"/>
    <w:rsid w:val="000B5F76"/>
    <w:rsid w:val="000B5FC5"/>
    <w:rsid w:val="000B5FE8"/>
    <w:rsid w:val="000B6070"/>
    <w:rsid w:val="000B60E9"/>
    <w:rsid w:val="000B610C"/>
    <w:rsid w:val="000B6244"/>
    <w:rsid w:val="000B6272"/>
    <w:rsid w:val="000B62ED"/>
    <w:rsid w:val="000B6375"/>
    <w:rsid w:val="000B647A"/>
    <w:rsid w:val="000B648A"/>
    <w:rsid w:val="000B6541"/>
    <w:rsid w:val="000B657D"/>
    <w:rsid w:val="000B65D5"/>
    <w:rsid w:val="000B663F"/>
    <w:rsid w:val="000B6725"/>
    <w:rsid w:val="000B6734"/>
    <w:rsid w:val="000B67EF"/>
    <w:rsid w:val="000B6851"/>
    <w:rsid w:val="000B6852"/>
    <w:rsid w:val="000B6874"/>
    <w:rsid w:val="000B69F9"/>
    <w:rsid w:val="000B6A06"/>
    <w:rsid w:val="000B6A24"/>
    <w:rsid w:val="000B6AE0"/>
    <w:rsid w:val="000B6B23"/>
    <w:rsid w:val="000B6B2E"/>
    <w:rsid w:val="000B6B3A"/>
    <w:rsid w:val="000B6B3F"/>
    <w:rsid w:val="000B6B86"/>
    <w:rsid w:val="000B6B8C"/>
    <w:rsid w:val="000B6B8F"/>
    <w:rsid w:val="000B6BB1"/>
    <w:rsid w:val="000B6C1F"/>
    <w:rsid w:val="000B6C6D"/>
    <w:rsid w:val="000B6CBE"/>
    <w:rsid w:val="000B6CDC"/>
    <w:rsid w:val="000B6D5D"/>
    <w:rsid w:val="000B6D97"/>
    <w:rsid w:val="000B6DB3"/>
    <w:rsid w:val="000B6E1C"/>
    <w:rsid w:val="000B6E8F"/>
    <w:rsid w:val="000B6EB5"/>
    <w:rsid w:val="000B7052"/>
    <w:rsid w:val="000B705F"/>
    <w:rsid w:val="000B7069"/>
    <w:rsid w:val="000B710A"/>
    <w:rsid w:val="000B7146"/>
    <w:rsid w:val="000B719A"/>
    <w:rsid w:val="000B72BC"/>
    <w:rsid w:val="000B7361"/>
    <w:rsid w:val="000B73C2"/>
    <w:rsid w:val="000B746A"/>
    <w:rsid w:val="000B7477"/>
    <w:rsid w:val="000B750D"/>
    <w:rsid w:val="000B75A3"/>
    <w:rsid w:val="000B75BB"/>
    <w:rsid w:val="000B75D1"/>
    <w:rsid w:val="000B7655"/>
    <w:rsid w:val="000B7682"/>
    <w:rsid w:val="000B76C9"/>
    <w:rsid w:val="000B7724"/>
    <w:rsid w:val="000B7739"/>
    <w:rsid w:val="000B77B4"/>
    <w:rsid w:val="000B77E2"/>
    <w:rsid w:val="000B77FF"/>
    <w:rsid w:val="000B7850"/>
    <w:rsid w:val="000B7853"/>
    <w:rsid w:val="000B7A42"/>
    <w:rsid w:val="000B7A48"/>
    <w:rsid w:val="000B7AE8"/>
    <w:rsid w:val="000B7B32"/>
    <w:rsid w:val="000B7B4E"/>
    <w:rsid w:val="000B7B56"/>
    <w:rsid w:val="000B7B72"/>
    <w:rsid w:val="000B7B87"/>
    <w:rsid w:val="000B7BB5"/>
    <w:rsid w:val="000B7C53"/>
    <w:rsid w:val="000B7C58"/>
    <w:rsid w:val="000B7C5F"/>
    <w:rsid w:val="000B7CB8"/>
    <w:rsid w:val="000B7CFE"/>
    <w:rsid w:val="000B7E33"/>
    <w:rsid w:val="000B7E43"/>
    <w:rsid w:val="000B7E6C"/>
    <w:rsid w:val="000B7F2D"/>
    <w:rsid w:val="000B7F9C"/>
    <w:rsid w:val="000C0034"/>
    <w:rsid w:val="000C008F"/>
    <w:rsid w:val="000C00B4"/>
    <w:rsid w:val="000C00EA"/>
    <w:rsid w:val="000C00FF"/>
    <w:rsid w:val="000C0182"/>
    <w:rsid w:val="000C02A8"/>
    <w:rsid w:val="000C02D4"/>
    <w:rsid w:val="000C02FE"/>
    <w:rsid w:val="000C0404"/>
    <w:rsid w:val="000C0464"/>
    <w:rsid w:val="000C0493"/>
    <w:rsid w:val="000C054B"/>
    <w:rsid w:val="000C05A7"/>
    <w:rsid w:val="000C067F"/>
    <w:rsid w:val="000C06CE"/>
    <w:rsid w:val="000C0755"/>
    <w:rsid w:val="000C07B5"/>
    <w:rsid w:val="000C07C5"/>
    <w:rsid w:val="000C0847"/>
    <w:rsid w:val="000C088E"/>
    <w:rsid w:val="000C08CC"/>
    <w:rsid w:val="000C0A44"/>
    <w:rsid w:val="000C0A71"/>
    <w:rsid w:val="000C0AFC"/>
    <w:rsid w:val="000C0B9E"/>
    <w:rsid w:val="000C0CD1"/>
    <w:rsid w:val="000C0CE7"/>
    <w:rsid w:val="000C0D44"/>
    <w:rsid w:val="000C0D6F"/>
    <w:rsid w:val="000C0DFA"/>
    <w:rsid w:val="000C0E9A"/>
    <w:rsid w:val="000C0F37"/>
    <w:rsid w:val="000C0F85"/>
    <w:rsid w:val="000C0F86"/>
    <w:rsid w:val="000C1147"/>
    <w:rsid w:val="000C1198"/>
    <w:rsid w:val="000C1200"/>
    <w:rsid w:val="000C1259"/>
    <w:rsid w:val="000C12B0"/>
    <w:rsid w:val="000C12B9"/>
    <w:rsid w:val="000C131A"/>
    <w:rsid w:val="000C131D"/>
    <w:rsid w:val="000C1379"/>
    <w:rsid w:val="000C13C9"/>
    <w:rsid w:val="000C140F"/>
    <w:rsid w:val="000C141F"/>
    <w:rsid w:val="000C1488"/>
    <w:rsid w:val="000C1546"/>
    <w:rsid w:val="000C163C"/>
    <w:rsid w:val="000C16FC"/>
    <w:rsid w:val="000C1709"/>
    <w:rsid w:val="000C17EC"/>
    <w:rsid w:val="000C1822"/>
    <w:rsid w:val="000C182D"/>
    <w:rsid w:val="000C18BE"/>
    <w:rsid w:val="000C18E4"/>
    <w:rsid w:val="000C1913"/>
    <w:rsid w:val="000C1ADB"/>
    <w:rsid w:val="000C1AEE"/>
    <w:rsid w:val="000C1AF7"/>
    <w:rsid w:val="000C1B97"/>
    <w:rsid w:val="000C1BB1"/>
    <w:rsid w:val="000C1BBE"/>
    <w:rsid w:val="000C1CB0"/>
    <w:rsid w:val="000C1D55"/>
    <w:rsid w:val="000C1DFA"/>
    <w:rsid w:val="000C1DFF"/>
    <w:rsid w:val="000C1E6F"/>
    <w:rsid w:val="000C1E90"/>
    <w:rsid w:val="000C1EC9"/>
    <w:rsid w:val="000C1F0F"/>
    <w:rsid w:val="000C1F7A"/>
    <w:rsid w:val="000C1F81"/>
    <w:rsid w:val="000C1FA8"/>
    <w:rsid w:val="000C1FB6"/>
    <w:rsid w:val="000C2051"/>
    <w:rsid w:val="000C206C"/>
    <w:rsid w:val="000C209F"/>
    <w:rsid w:val="000C2160"/>
    <w:rsid w:val="000C2175"/>
    <w:rsid w:val="000C21B9"/>
    <w:rsid w:val="000C21BC"/>
    <w:rsid w:val="000C21DA"/>
    <w:rsid w:val="000C2207"/>
    <w:rsid w:val="000C2236"/>
    <w:rsid w:val="000C22C6"/>
    <w:rsid w:val="000C235F"/>
    <w:rsid w:val="000C243F"/>
    <w:rsid w:val="000C2454"/>
    <w:rsid w:val="000C2508"/>
    <w:rsid w:val="000C2603"/>
    <w:rsid w:val="000C269D"/>
    <w:rsid w:val="000C26CB"/>
    <w:rsid w:val="000C26E3"/>
    <w:rsid w:val="000C271A"/>
    <w:rsid w:val="000C27E9"/>
    <w:rsid w:val="000C2830"/>
    <w:rsid w:val="000C2896"/>
    <w:rsid w:val="000C2897"/>
    <w:rsid w:val="000C289B"/>
    <w:rsid w:val="000C28ED"/>
    <w:rsid w:val="000C291B"/>
    <w:rsid w:val="000C29B2"/>
    <w:rsid w:val="000C29FF"/>
    <w:rsid w:val="000C2AB2"/>
    <w:rsid w:val="000C2B93"/>
    <w:rsid w:val="000C2C9C"/>
    <w:rsid w:val="000C2D5F"/>
    <w:rsid w:val="000C2DCE"/>
    <w:rsid w:val="000C2E8E"/>
    <w:rsid w:val="000C2F2D"/>
    <w:rsid w:val="000C2F62"/>
    <w:rsid w:val="000C2F65"/>
    <w:rsid w:val="000C2F90"/>
    <w:rsid w:val="000C2F9A"/>
    <w:rsid w:val="000C3060"/>
    <w:rsid w:val="000C3067"/>
    <w:rsid w:val="000C3097"/>
    <w:rsid w:val="000C3180"/>
    <w:rsid w:val="000C31E8"/>
    <w:rsid w:val="000C31FB"/>
    <w:rsid w:val="000C3214"/>
    <w:rsid w:val="000C3249"/>
    <w:rsid w:val="000C3268"/>
    <w:rsid w:val="000C3269"/>
    <w:rsid w:val="000C3273"/>
    <w:rsid w:val="000C32D9"/>
    <w:rsid w:val="000C3341"/>
    <w:rsid w:val="000C351F"/>
    <w:rsid w:val="000C3520"/>
    <w:rsid w:val="000C354D"/>
    <w:rsid w:val="000C3557"/>
    <w:rsid w:val="000C3576"/>
    <w:rsid w:val="000C3595"/>
    <w:rsid w:val="000C35A3"/>
    <w:rsid w:val="000C3622"/>
    <w:rsid w:val="000C3670"/>
    <w:rsid w:val="000C3674"/>
    <w:rsid w:val="000C367A"/>
    <w:rsid w:val="000C378C"/>
    <w:rsid w:val="000C3808"/>
    <w:rsid w:val="000C387D"/>
    <w:rsid w:val="000C39EF"/>
    <w:rsid w:val="000C3A81"/>
    <w:rsid w:val="000C3B98"/>
    <w:rsid w:val="000C3BDC"/>
    <w:rsid w:val="000C3C8C"/>
    <w:rsid w:val="000C3D06"/>
    <w:rsid w:val="000C3D51"/>
    <w:rsid w:val="000C3D71"/>
    <w:rsid w:val="000C3E11"/>
    <w:rsid w:val="000C3EA4"/>
    <w:rsid w:val="000C3EA6"/>
    <w:rsid w:val="000C3F1A"/>
    <w:rsid w:val="000C3F90"/>
    <w:rsid w:val="000C3FC7"/>
    <w:rsid w:val="000C3FF9"/>
    <w:rsid w:val="000C404D"/>
    <w:rsid w:val="000C4188"/>
    <w:rsid w:val="000C424A"/>
    <w:rsid w:val="000C42B6"/>
    <w:rsid w:val="000C4362"/>
    <w:rsid w:val="000C437C"/>
    <w:rsid w:val="000C43DA"/>
    <w:rsid w:val="000C440D"/>
    <w:rsid w:val="000C44DA"/>
    <w:rsid w:val="000C44EC"/>
    <w:rsid w:val="000C4506"/>
    <w:rsid w:val="000C45D6"/>
    <w:rsid w:val="000C4619"/>
    <w:rsid w:val="000C464A"/>
    <w:rsid w:val="000C4709"/>
    <w:rsid w:val="000C471B"/>
    <w:rsid w:val="000C4756"/>
    <w:rsid w:val="000C4801"/>
    <w:rsid w:val="000C48F2"/>
    <w:rsid w:val="000C48FD"/>
    <w:rsid w:val="000C4904"/>
    <w:rsid w:val="000C491B"/>
    <w:rsid w:val="000C496C"/>
    <w:rsid w:val="000C49AF"/>
    <w:rsid w:val="000C4B3A"/>
    <w:rsid w:val="000C4B56"/>
    <w:rsid w:val="000C4B9A"/>
    <w:rsid w:val="000C4BA7"/>
    <w:rsid w:val="000C4C14"/>
    <w:rsid w:val="000C4C6D"/>
    <w:rsid w:val="000C4CC3"/>
    <w:rsid w:val="000C4D76"/>
    <w:rsid w:val="000C4D7E"/>
    <w:rsid w:val="000C4D9A"/>
    <w:rsid w:val="000C4E19"/>
    <w:rsid w:val="000C4E25"/>
    <w:rsid w:val="000C4F20"/>
    <w:rsid w:val="000C4FF4"/>
    <w:rsid w:val="000C50B5"/>
    <w:rsid w:val="000C5123"/>
    <w:rsid w:val="000C5159"/>
    <w:rsid w:val="000C5184"/>
    <w:rsid w:val="000C524B"/>
    <w:rsid w:val="000C52B1"/>
    <w:rsid w:val="000C52CE"/>
    <w:rsid w:val="000C52FA"/>
    <w:rsid w:val="000C53A6"/>
    <w:rsid w:val="000C544F"/>
    <w:rsid w:val="000C5532"/>
    <w:rsid w:val="000C5576"/>
    <w:rsid w:val="000C566A"/>
    <w:rsid w:val="000C5754"/>
    <w:rsid w:val="000C5827"/>
    <w:rsid w:val="000C58A2"/>
    <w:rsid w:val="000C597E"/>
    <w:rsid w:val="000C5987"/>
    <w:rsid w:val="000C59A5"/>
    <w:rsid w:val="000C59F8"/>
    <w:rsid w:val="000C5A59"/>
    <w:rsid w:val="000C5A7A"/>
    <w:rsid w:val="000C5A89"/>
    <w:rsid w:val="000C5AE8"/>
    <w:rsid w:val="000C5AEC"/>
    <w:rsid w:val="000C5B05"/>
    <w:rsid w:val="000C5B2B"/>
    <w:rsid w:val="000C5B48"/>
    <w:rsid w:val="000C5BE7"/>
    <w:rsid w:val="000C5C43"/>
    <w:rsid w:val="000C5C5B"/>
    <w:rsid w:val="000C5EB6"/>
    <w:rsid w:val="000C5F09"/>
    <w:rsid w:val="000C5F9A"/>
    <w:rsid w:val="000C603D"/>
    <w:rsid w:val="000C6101"/>
    <w:rsid w:val="000C6157"/>
    <w:rsid w:val="000C61B2"/>
    <w:rsid w:val="000C61E1"/>
    <w:rsid w:val="000C61E5"/>
    <w:rsid w:val="000C6233"/>
    <w:rsid w:val="000C6250"/>
    <w:rsid w:val="000C6279"/>
    <w:rsid w:val="000C628B"/>
    <w:rsid w:val="000C62B8"/>
    <w:rsid w:val="000C6301"/>
    <w:rsid w:val="000C6325"/>
    <w:rsid w:val="000C636F"/>
    <w:rsid w:val="000C63AF"/>
    <w:rsid w:val="000C6443"/>
    <w:rsid w:val="000C6513"/>
    <w:rsid w:val="000C65C4"/>
    <w:rsid w:val="000C6680"/>
    <w:rsid w:val="000C668D"/>
    <w:rsid w:val="000C66AD"/>
    <w:rsid w:val="000C66C7"/>
    <w:rsid w:val="000C66ED"/>
    <w:rsid w:val="000C67C9"/>
    <w:rsid w:val="000C68E2"/>
    <w:rsid w:val="000C6908"/>
    <w:rsid w:val="000C697D"/>
    <w:rsid w:val="000C6991"/>
    <w:rsid w:val="000C6AD7"/>
    <w:rsid w:val="000C6B7A"/>
    <w:rsid w:val="000C6BBB"/>
    <w:rsid w:val="000C6BDF"/>
    <w:rsid w:val="000C6C41"/>
    <w:rsid w:val="000C6C4F"/>
    <w:rsid w:val="000C6C9D"/>
    <w:rsid w:val="000C6CA5"/>
    <w:rsid w:val="000C6CD2"/>
    <w:rsid w:val="000C6CDF"/>
    <w:rsid w:val="000C6D16"/>
    <w:rsid w:val="000C6DA9"/>
    <w:rsid w:val="000C6DC6"/>
    <w:rsid w:val="000C6E86"/>
    <w:rsid w:val="000C6E88"/>
    <w:rsid w:val="000C6ECA"/>
    <w:rsid w:val="000C6F07"/>
    <w:rsid w:val="000C6F71"/>
    <w:rsid w:val="000C6F90"/>
    <w:rsid w:val="000C6FDC"/>
    <w:rsid w:val="000C6FF4"/>
    <w:rsid w:val="000C7031"/>
    <w:rsid w:val="000C7036"/>
    <w:rsid w:val="000C7112"/>
    <w:rsid w:val="000C7184"/>
    <w:rsid w:val="000C7193"/>
    <w:rsid w:val="000C71FD"/>
    <w:rsid w:val="000C7227"/>
    <w:rsid w:val="000C722B"/>
    <w:rsid w:val="000C722F"/>
    <w:rsid w:val="000C7271"/>
    <w:rsid w:val="000C733C"/>
    <w:rsid w:val="000C7355"/>
    <w:rsid w:val="000C737E"/>
    <w:rsid w:val="000C7450"/>
    <w:rsid w:val="000C746D"/>
    <w:rsid w:val="000C74BF"/>
    <w:rsid w:val="000C74DA"/>
    <w:rsid w:val="000C750B"/>
    <w:rsid w:val="000C7654"/>
    <w:rsid w:val="000C781B"/>
    <w:rsid w:val="000C78F5"/>
    <w:rsid w:val="000C793E"/>
    <w:rsid w:val="000C79EE"/>
    <w:rsid w:val="000C79F2"/>
    <w:rsid w:val="000C7A23"/>
    <w:rsid w:val="000C7A68"/>
    <w:rsid w:val="000C7AAF"/>
    <w:rsid w:val="000C7B32"/>
    <w:rsid w:val="000C7C75"/>
    <w:rsid w:val="000C7D0E"/>
    <w:rsid w:val="000C7D1D"/>
    <w:rsid w:val="000C7DCF"/>
    <w:rsid w:val="000C7E11"/>
    <w:rsid w:val="000C7E3C"/>
    <w:rsid w:val="000C7E5E"/>
    <w:rsid w:val="000C7EA5"/>
    <w:rsid w:val="000C7F21"/>
    <w:rsid w:val="000C7F42"/>
    <w:rsid w:val="000C7F51"/>
    <w:rsid w:val="000C7FBC"/>
    <w:rsid w:val="000C7FD1"/>
    <w:rsid w:val="000D0000"/>
    <w:rsid w:val="000D0043"/>
    <w:rsid w:val="000D007C"/>
    <w:rsid w:val="000D00A3"/>
    <w:rsid w:val="000D016C"/>
    <w:rsid w:val="000D0221"/>
    <w:rsid w:val="000D0267"/>
    <w:rsid w:val="000D026D"/>
    <w:rsid w:val="000D0278"/>
    <w:rsid w:val="000D0285"/>
    <w:rsid w:val="000D0348"/>
    <w:rsid w:val="000D0384"/>
    <w:rsid w:val="000D03D8"/>
    <w:rsid w:val="000D0447"/>
    <w:rsid w:val="000D046D"/>
    <w:rsid w:val="000D04AC"/>
    <w:rsid w:val="000D0551"/>
    <w:rsid w:val="000D055A"/>
    <w:rsid w:val="000D05A8"/>
    <w:rsid w:val="000D0606"/>
    <w:rsid w:val="000D060F"/>
    <w:rsid w:val="000D0693"/>
    <w:rsid w:val="000D06F6"/>
    <w:rsid w:val="000D08CC"/>
    <w:rsid w:val="000D0903"/>
    <w:rsid w:val="000D093E"/>
    <w:rsid w:val="000D09A0"/>
    <w:rsid w:val="000D09AC"/>
    <w:rsid w:val="000D09D3"/>
    <w:rsid w:val="000D09EF"/>
    <w:rsid w:val="000D09F6"/>
    <w:rsid w:val="000D0AB0"/>
    <w:rsid w:val="000D0ADD"/>
    <w:rsid w:val="000D0B54"/>
    <w:rsid w:val="000D0B78"/>
    <w:rsid w:val="000D0B96"/>
    <w:rsid w:val="000D0BFD"/>
    <w:rsid w:val="000D0C1F"/>
    <w:rsid w:val="000D0CD2"/>
    <w:rsid w:val="000D0D19"/>
    <w:rsid w:val="000D0D72"/>
    <w:rsid w:val="000D0D90"/>
    <w:rsid w:val="000D0F2F"/>
    <w:rsid w:val="000D0FDE"/>
    <w:rsid w:val="000D0FEA"/>
    <w:rsid w:val="000D101C"/>
    <w:rsid w:val="000D1020"/>
    <w:rsid w:val="000D104C"/>
    <w:rsid w:val="000D1067"/>
    <w:rsid w:val="000D1076"/>
    <w:rsid w:val="000D107B"/>
    <w:rsid w:val="000D10C8"/>
    <w:rsid w:val="000D10E7"/>
    <w:rsid w:val="000D10EC"/>
    <w:rsid w:val="000D1112"/>
    <w:rsid w:val="000D1151"/>
    <w:rsid w:val="000D1152"/>
    <w:rsid w:val="000D1203"/>
    <w:rsid w:val="000D121D"/>
    <w:rsid w:val="000D1224"/>
    <w:rsid w:val="000D12E0"/>
    <w:rsid w:val="000D1344"/>
    <w:rsid w:val="000D134B"/>
    <w:rsid w:val="000D137C"/>
    <w:rsid w:val="000D1395"/>
    <w:rsid w:val="000D13CF"/>
    <w:rsid w:val="000D140A"/>
    <w:rsid w:val="000D1429"/>
    <w:rsid w:val="000D145A"/>
    <w:rsid w:val="000D146C"/>
    <w:rsid w:val="000D14E8"/>
    <w:rsid w:val="000D15C0"/>
    <w:rsid w:val="000D1626"/>
    <w:rsid w:val="000D1742"/>
    <w:rsid w:val="000D1767"/>
    <w:rsid w:val="000D178F"/>
    <w:rsid w:val="000D179D"/>
    <w:rsid w:val="000D17C3"/>
    <w:rsid w:val="000D1823"/>
    <w:rsid w:val="000D18BC"/>
    <w:rsid w:val="000D18E5"/>
    <w:rsid w:val="000D1988"/>
    <w:rsid w:val="000D198C"/>
    <w:rsid w:val="000D1A50"/>
    <w:rsid w:val="000D1AD2"/>
    <w:rsid w:val="000D1ADF"/>
    <w:rsid w:val="000D1B0A"/>
    <w:rsid w:val="000D1B31"/>
    <w:rsid w:val="000D1B4A"/>
    <w:rsid w:val="000D1B9B"/>
    <w:rsid w:val="000D1BD3"/>
    <w:rsid w:val="000D1C33"/>
    <w:rsid w:val="000D1C68"/>
    <w:rsid w:val="000D1D24"/>
    <w:rsid w:val="000D1DB2"/>
    <w:rsid w:val="000D1E37"/>
    <w:rsid w:val="000D1F16"/>
    <w:rsid w:val="000D1F79"/>
    <w:rsid w:val="000D1F7C"/>
    <w:rsid w:val="000D1FA5"/>
    <w:rsid w:val="000D20C2"/>
    <w:rsid w:val="000D2157"/>
    <w:rsid w:val="000D2190"/>
    <w:rsid w:val="000D22E6"/>
    <w:rsid w:val="000D2317"/>
    <w:rsid w:val="000D235E"/>
    <w:rsid w:val="000D2376"/>
    <w:rsid w:val="000D238A"/>
    <w:rsid w:val="000D23A3"/>
    <w:rsid w:val="000D2417"/>
    <w:rsid w:val="000D2448"/>
    <w:rsid w:val="000D254D"/>
    <w:rsid w:val="000D2555"/>
    <w:rsid w:val="000D2635"/>
    <w:rsid w:val="000D2719"/>
    <w:rsid w:val="000D2726"/>
    <w:rsid w:val="000D272D"/>
    <w:rsid w:val="000D2737"/>
    <w:rsid w:val="000D275F"/>
    <w:rsid w:val="000D2766"/>
    <w:rsid w:val="000D2776"/>
    <w:rsid w:val="000D27B4"/>
    <w:rsid w:val="000D2823"/>
    <w:rsid w:val="000D2840"/>
    <w:rsid w:val="000D28B9"/>
    <w:rsid w:val="000D2906"/>
    <w:rsid w:val="000D298D"/>
    <w:rsid w:val="000D29C3"/>
    <w:rsid w:val="000D29D7"/>
    <w:rsid w:val="000D2ACE"/>
    <w:rsid w:val="000D2AEA"/>
    <w:rsid w:val="000D2B0D"/>
    <w:rsid w:val="000D2B27"/>
    <w:rsid w:val="000D2B48"/>
    <w:rsid w:val="000D2B62"/>
    <w:rsid w:val="000D2B7C"/>
    <w:rsid w:val="000D2B9F"/>
    <w:rsid w:val="000D2CFB"/>
    <w:rsid w:val="000D2D53"/>
    <w:rsid w:val="000D2DA3"/>
    <w:rsid w:val="000D2DB4"/>
    <w:rsid w:val="000D2DCD"/>
    <w:rsid w:val="000D2E3C"/>
    <w:rsid w:val="000D2E59"/>
    <w:rsid w:val="000D2E65"/>
    <w:rsid w:val="000D2E72"/>
    <w:rsid w:val="000D2EF6"/>
    <w:rsid w:val="000D2F22"/>
    <w:rsid w:val="000D3003"/>
    <w:rsid w:val="000D304E"/>
    <w:rsid w:val="000D3066"/>
    <w:rsid w:val="000D3069"/>
    <w:rsid w:val="000D30E9"/>
    <w:rsid w:val="000D313C"/>
    <w:rsid w:val="000D3169"/>
    <w:rsid w:val="000D3185"/>
    <w:rsid w:val="000D3250"/>
    <w:rsid w:val="000D3373"/>
    <w:rsid w:val="000D33BB"/>
    <w:rsid w:val="000D33FB"/>
    <w:rsid w:val="000D3471"/>
    <w:rsid w:val="000D353D"/>
    <w:rsid w:val="000D3591"/>
    <w:rsid w:val="000D35A2"/>
    <w:rsid w:val="000D35F5"/>
    <w:rsid w:val="000D3611"/>
    <w:rsid w:val="000D365C"/>
    <w:rsid w:val="000D3686"/>
    <w:rsid w:val="000D3750"/>
    <w:rsid w:val="000D375A"/>
    <w:rsid w:val="000D3788"/>
    <w:rsid w:val="000D381D"/>
    <w:rsid w:val="000D38E1"/>
    <w:rsid w:val="000D390D"/>
    <w:rsid w:val="000D390F"/>
    <w:rsid w:val="000D3923"/>
    <w:rsid w:val="000D39A3"/>
    <w:rsid w:val="000D3A02"/>
    <w:rsid w:val="000D3A13"/>
    <w:rsid w:val="000D3A74"/>
    <w:rsid w:val="000D3A8D"/>
    <w:rsid w:val="000D3B24"/>
    <w:rsid w:val="000D3BB1"/>
    <w:rsid w:val="000D3C70"/>
    <w:rsid w:val="000D3DE0"/>
    <w:rsid w:val="000D3EE7"/>
    <w:rsid w:val="000D3F05"/>
    <w:rsid w:val="000D3F19"/>
    <w:rsid w:val="000D3F7F"/>
    <w:rsid w:val="000D3FEF"/>
    <w:rsid w:val="000D4039"/>
    <w:rsid w:val="000D404E"/>
    <w:rsid w:val="000D406D"/>
    <w:rsid w:val="000D415A"/>
    <w:rsid w:val="000D41A0"/>
    <w:rsid w:val="000D4337"/>
    <w:rsid w:val="000D448B"/>
    <w:rsid w:val="000D45E4"/>
    <w:rsid w:val="000D460E"/>
    <w:rsid w:val="000D4658"/>
    <w:rsid w:val="000D467A"/>
    <w:rsid w:val="000D46DB"/>
    <w:rsid w:val="000D46F2"/>
    <w:rsid w:val="000D4707"/>
    <w:rsid w:val="000D471B"/>
    <w:rsid w:val="000D4818"/>
    <w:rsid w:val="000D4867"/>
    <w:rsid w:val="000D4B12"/>
    <w:rsid w:val="000D4B23"/>
    <w:rsid w:val="000D4B62"/>
    <w:rsid w:val="000D4B7E"/>
    <w:rsid w:val="000D4BCC"/>
    <w:rsid w:val="000D4C73"/>
    <w:rsid w:val="000D4CD2"/>
    <w:rsid w:val="000D4D06"/>
    <w:rsid w:val="000D4D08"/>
    <w:rsid w:val="000D4D1A"/>
    <w:rsid w:val="000D4D3A"/>
    <w:rsid w:val="000D4D51"/>
    <w:rsid w:val="000D4D67"/>
    <w:rsid w:val="000D4D6C"/>
    <w:rsid w:val="000D4E31"/>
    <w:rsid w:val="000D4E75"/>
    <w:rsid w:val="000D5047"/>
    <w:rsid w:val="000D508E"/>
    <w:rsid w:val="000D50D4"/>
    <w:rsid w:val="000D527C"/>
    <w:rsid w:val="000D54B6"/>
    <w:rsid w:val="000D55BA"/>
    <w:rsid w:val="000D560D"/>
    <w:rsid w:val="000D561E"/>
    <w:rsid w:val="000D5632"/>
    <w:rsid w:val="000D563A"/>
    <w:rsid w:val="000D5732"/>
    <w:rsid w:val="000D57B4"/>
    <w:rsid w:val="000D57CA"/>
    <w:rsid w:val="000D57E8"/>
    <w:rsid w:val="000D5824"/>
    <w:rsid w:val="000D5886"/>
    <w:rsid w:val="000D59AA"/>
    <w:rsid w:val="000D59B8"/>
    <w:rsid w:val="000D5A37"/>
    <w:rsid w:val="000D5AC9"/>
    <w:rsid w:val="000D5B01"/>
    <w:rsid w:val="000D5B54"/>
    <w:rsid w:val="000D5BA7"/>
    <w:rsid w:val="000D5C2D"/>
    <w:rsid w:val="000D5C91"/>
    <w:rsid w:val="000D5D8D"/>
    <w:rsid w:val="000D5DB8"/>
    <w:rsid w:val="000D5DC5"/>
    <w:rsid w:val="000D5E1B"/>
    <w:rsid w:val="000D5E72"/>
    <w:rsid w:val="000D5E81"/>
    <w:rsid w:val="000D5EF7"/>
    <w:rsid w:val="000D5F1C"/>
    <w:rsid w:val="000D5F62"/>
    <w:rsid w:val="000D6111"/>
    <w:rsid w:val="000D61AF"/>
    <w:rsid w:val="000D6213"/>
    <w:rsid w:val="000D6236"/>
    <w:rsid w:val="000D6284"/>
    <w:rsid w:val="000D62BA"/>
    <w:rsid w:val="000D62F3"/>
    <w:rsid w:val="000D6357"/>
    <w:rsid w:val="000D64A2"/>
    <w:rsid w:val="000D64BA"/>
    <w:rsid w:val="000D659E"/>
    <w:rsid w:val="000D65A0"/>
    <w:rsid w:val="000D6607"/>
    <w:rsid w:val="000D662B"/>
    <w:rsid w:val="000D6647"/>
    <w:rsid w:val="000D67A8"/>
    <w:rsid w:val="000D67BC"/>
    <w:rsid w:val="000D67DD"/>
    <w:rsid w:val="000D6809"/>
    <w:rsid w:val="000D6879"/>
    <w:rsid w:val="000D68D0"/>
    <w:rsid w:val="000D6909"/>
    <w:rsid w:val="000D6934"/>
    <w:rsid w:val="000D6975"/>
    <w:rsid w:val="000D6992"/>
    <w:rsid w:val="000D69E3"/>
    <w:rsid w:val="000D69E7"/>
    <w:rsid w:val="000D6ADA"/>
    <w:rsid w:val="000D6B37"/>
    <w:rsid w:val="000D6B41"/>
    <w:rsid w:val="000D6B90"/>
    <w:rsid w:val="000D6BC7"/>
    <w:rsid w:val="000D6C59"/>
    <w:rsid w:val="000D6CA8"/>
    <w:rsid w:val="000D6DC6"/>
    <w:rsid w:val="000D6DC7"/>
    <w:rsid w:val="000D6E0B"/>
    <w:rsid w:val="000D6E68"/>
    <w:rsid w:val="000D6E86"/>
    <w:rsid w:val="000D6EAE"/>
    <w:rsid w:val="000D6EEE"/>
    <w:rsid w:val="000D6F68"/>
    <w:rsid w:val="000D70AD"/>
    <w:rsid w:val="000D7103"/>
    <w:rsid w:val="000D7136"/>
    <w:rsid w:val="000D7151"/>
    <w:rsid w:val="000D716E"/>
    <w:rsid w:val="000D71A8"/>
    <w:rsid w:val="000D71BB"/>
    <w:rsid w:val="000D71D1"/>
    <w:rsid w:val="000D71DC"/>
    <w:rsid w:val="000D71F4"/>
    <w:rsid w:val="000D7223"/>
    <w:rsid w:val="000D7230"/>
    <w:rsid w:val="000D7247"/>
    <w:rsid w:val="000D735C"/>
    <w:rsid w:val="000D7386"/>
    <w:rsid w:val="000D7429"/>
    <w:rsid w:val="000D749D"/>
    <w:rsid w:val="000D75A3"/>
    <w:rsid w:val="000D75E0"/>
    <w:rsid w:val="000D7694"/>
    <w:rsid w:val="000D7696"/>
    <w:rsid w:val="000D7701"/>
    <w:rsid w:val="000D776D"/>
    <w:rsid w:val="000D7790"/>
    <w:rsid w:val="000D77BF"/>
    <w:rsid w:val="000D788A"/>
    <w:rsid w:val="000D78A5"/>
    <w:rsid w:val="000D78C1"/>
    <w:rsid w:val="000D7961"/>
    <w:rsid w:val="000D7A15"/>
    <w:rsid w:val="000D7A6F"/>
    <w:rsid w:val="000D7A86"/>
    <w:rsid w:val="000D7A8A"/>
    <w:rsid w:val="000D7AAA"/>
    <w:rsid w:val="000D7ADD"/>
    <w:rsid w:val="000D7B0D"/>
    <w:rsid w:val="000D7B3E"/>
    <w:rsid w:val="000D7B99"/>
    <w:rsid w:val="000D7B9B"/>
    <w:rsid w:val="000D7B9D"/>
    <w:rsid w:val="000D7BE2"/>
    <w:rsid w:val="000D7BF6"/>
    <w:rsid w:val="000D7C1B"/>
    <w:rsid w:val="000D7C4B"/>
    <w:rsid w:val="000D7CA8"/>
    <w:rsid w:val="000D7D2E"/>
    <w:rsid w:val="000D7D40"/>
    <w:rsid w:val="000D7D8B"/>
    <w:rsid w:val="000D7E2C"/>
    <w:rsid w:val="000D7E62"/>
    <w:rsid w:val="000D7E65"/>
    <w:rsid w:val="000D7E80"/>
    <w:rsid w:val="000D7ECC"/>
    <w:rsid w:val="000D7F61"/>
    <w:rsid w:val="000D7F76"/>
    <w:rsid w:val="000D7FBE"/>
    <w:rsid w:val="000E0006"/>
    <w:rsid w:val="000E0079"/>
    <w:rsid w:val="000E0087"/>
    <w:rsid w:val="000E0089"/>
    <w:rsid w:val="000E010A"/>
    <w:rsid w:val="000E0112"/>
    <w:rsid w:val="000E013F"/>
    <w:rsid w:val="000E0158"/>
    <w:rsid w:val="000E0236"/>
    <w:rsid w:val="000E0270"/>
    <w:rsid w:val="000E02E8"/>
    <w:rsid w:val="000E035F"/>
    <w:rsid w:val="000E03CC"/>
    <w:rsid w:val="000E03DF"/>
    <w:rsid w:val="000E04E1"/>
    <w:rsid w:val="000E04E4"/>
    <w:rsid w:val="000E04FC"/>
    <w:rsid w:val="000E05B1"/>
    <w:rsid w:val="000E05EF"/>
    <w:rsid w:val="000E0622"/>
    <w:rsid w:val="000E0689"/>
    <w:rsid w:val="000E0729"/>
    <w:rsid w:val="000E0790"/>
    <w:rsid w:val="000E0802"/>
    <w:rsid w:val="000E08B4"/>
    <w:rsid w:val="000E091D"/>
    <w:rsid w:val="000E0A33"/>
    <w:rsid w:val="000E0A50"/>
    <w:rsid w:val="000E0A9A"/>
    <w:rsid w:val="000E0B28"/>
    <w:rsid w:val="000E0B2A"/>
    <w:rsid w:val="000E0B4B"/>
    <w:rsid w:val="000E0B56"/>
    <w:rsid w:val="000E0B7A"/>
    <w:rsid w:val="000E0BA7"/>
    <w:rsid w:val="000E0C44"/>
    <w:rsid w:val="000E0CCB"/>
    <w:rsid w:val="000E0CDB"/>
    <w:rsid w:val="000E0D04"/>
    <w:rsid w:val="000E0D49"/>
    <w:rsid w:val="000E0D93"/>
    <w:rsid w:val="000E0E27"/>
    <w:rsid w:val="000E0E57"/>
    <w:rsid w:val="000E0F14"/>
    <w:rsid w:val="000E0F60"/>
    <w:rsid w:val="000E0F8D"/>
    <w:rsid w:val="000E0FC9"/>
    <w:rsid w:val="000E1006"/>
    <w:rsid w:val="000E1066"/>
    <w:rsid w:val="000E108E"/>
    <w:rsid w:val="000E10D2"/>
    <w:rsid w:val="000E10FF"/>
    <w:rsid w:val="000E1137"/>
    <w:rsid w:val="000E115B"/>
    <w:rsid w:val="000E11A9"/>
    <w:rsid w:val="000E129F"/>
    <w:rsid w:val="000E12E4"/>
    <w:rsid w:val="000E12F6"/>
    <w:rsid w:val="000E1313"/>
    <w:rsid w:val="000E1340"/>
    <w:rsid w:val="000E13B0"/>
    <w:rsid w:val="000E13BA"/>
    <w:rsid w:val="000E1408"/>
    <w:rsid w:val="000E143D"/>
    <w:rsid w:val="000E14D8"/>
    <w:rsid w:val="000E16A5"/>
    <w:rsid w:val="000E16DF"/>
    <w:rsid w:val="000E17A2"/>
    <w:rsid w:val="000E17CD"/>
    <w:rsid w:val="000E182D"/>
    <w:rsid w:val="000E196B"/>
    <w:rsid w:val="000E1A02"/>
    <w:rsid w:val="000E1A74"/>
    <w:rsid w:val="000E1A81"/>
    <w:rsid w:val="000E1B33"/>
    <w:rsid w:val="000E1BAF"/>
    <w:rsid w:val="000E1BCE"/>
    <w:rsid w:val="000E1C1A"/>
    <w:rsid w:val="000E1C9E"/>
    <w:rsid w:val="000E1DD9"/>
    <w:rsid w:val="000E1E7C"/>
    <w:rsid w:val="000E1E85"/>
    <w:rsid w:val="000E1EC7"/>
    <w:rsid w:val="000E1F09"/>
    <w:rsid w:val="000E1F20"/>
    <w:rsid w:val="000E1F53"/>
    <w:rsid w:val="000E1F65"/>
    <w:rsid w:val="000E1F9D"/>
    <w:rsid w:val="000E1FF4"/>
    <w:rsid w:val="000E210C"/>
    <w:rsid w:val="000E2120"/>
    <w:rsid w:val="000E2206"/>
    <w:rsid w:val="000E220D"/>
    <w:rsid w:val="000E2245"/>
    <w:rsid w:val="000E2267"/>
    <w:rsid w:val="000E2287"/>
    <w:rsid w:val="000E22C9"/>
    <w:rsid w:val="000E241D"/>
    <w:rsid w:val="000E2445"/>
    <w:rsid w:val="000E246D"/>
    <w:rsid w:val="000E24A3"/>
    <w:rsid w:val="000E25C8"/>
    <w:rsid w:val="000E261F"/>
    <w:rsid w:val="000E2681"/>
    <w:rsid w:val="000E26A3"/>
    <w:rsid w:val="000E26D9"/>
    <w:rsid w:val="000E2709"/>
    <w:rsid w:val="000E2900"/>
    <w:rsid w:val="000E2906"/>
    <w:rsid w:val="000E2A29"/>
    <w:rsid w:val="000E2A7A"/>
    <w:rsid w:val="000E2AE1"/>
    <w:rsid w:val="000E2AF3"/>
    <w:rsid w:val="000E2B1E"/>
    <w:rsid w:val="000E2B23"/>
    <w:rsid w:val="000E2B9F"/>
    <w:rsid w:val="000E2C19"/>
    <w:rsid w:val="000E2C9C"/>
    <w:rsid w:val="000E2CAF"/>
    <w:rsid w:val="000E2D19"/>
    <w:rsid w:val="000E2D32"/>
    <w:rsid w:val="000E2D56"/>
    <w:rsid w:val="000E2D7B"/>
    <w:rsid w:val="000E2DBA"/>
    <w:rsid w:val="000E2DF1"/>
    <w:rsid w:val="000E2EDC"/>
    <w:rsid w:val="000E2F93"/>
    <w:rsid w:val="000E2F9B"/>
    <w:rsid w:val="000E2FF5"/>
    <w:rsid w:val="000E3063"/>
    <w:rsid w:val="000E3079"/>
    <w:rsid w:val="000E31C0"/>
    <w:rsid w:val="000E3255"/>
    <w:rsid w:val="000E3410"/>
    <w:rsid w:val="000E343A"/>
    <w:rsid w:val="000E35B2"/>
    <w:rsid w:val="000E35C5"/>
    <w:rsid w:val="000E368B"/>
    <w:rsid w:val="000E36EE"/>
    <w:rsid w:val="000E37DA"/>
    <w:rsid w:val="000E38AD"/>
    <w:rsid w:val="000E3929"/>
    <w:rsid w:val="000E3930"/>
    <w:rsid w:val="000E3975"/>
    <w:rsid w:val="000E3977"/>
    <w:rsid w:val="000E3996"/>
    <w:rsid w:val="000E39B3"/>
    <w:rsid w:val="000E3A0D"/>
    <w:rsid w:val="000E3A43"/>
    <w:rsid w:val="000E3A99"/>
    <w:rsid w:val="000E3AA6"/>
    <w:rsid w:val="000E3ACF"/>
    <w:rsid w:val="000E3B0D"/>
    <w:rsid w:val="000E3B16"/>
    <w:rsid w:val="000E3B19"/>
    <w:rsid w:val="000E3BCE"/>
    <w:rsid w:val="000E3BD5"/>
    <w:rsid w:val="000E3C34"/>
    <w:rsid w:val="000E3DFE"/>
    <w:rsid w:val="000E3E1E"/>
    <w:rsid w:val="000E3E40"/>
    <w:rsid w:val="000E3EE6"/>
    <w:rsid w:val="000E3EE7"/>
    <w:rsid w:val="000E4062"/>
    <w:rsid w:val="000E4075"/>
    <w:rsid w:val="000E408A"/>
    <w:rsid w:val="000E40C2"/>
    <w:rsid w:val="000E40ED"/>
    <w:rsid w:val="000E431E"/>
    <w:rsid w:val="000E4332"/>
    <w:rsid w:val="000E43E0"/>
    <w:rsid w:val="000E4456"/>
    <w:rsid w:val="000E44F4"/>
    <w:rsid w:val="000E45A4"/>
    <w:rsid w:val="000E45DB"/>
    <w:rsid w:val="000E4611"/>
    <w:rsid w:val="000E462F"/>
    <w:rsid w:val="000E4770"/>
    <w:rsid w:val="000E47BB"/>
    <w:rsid w:val="000E47EB"/>
    <w:rsid w:val="000E4926"/>
    <w:rsid w:val="000E4968"/>
    <w:rsid w:val="000E4A1C"/>
    <w:rsid w:val="000E4A7B"/>
    <w:rsid w:val="000E4AF9"/>
    <w:rsid w:val="000E4BAA"/>
    <w:rsid w:val="000E4BFC"/>
    <w:rsid w:val="000E4C82"/>
    <w:rsid w:val="000E4D76"/>
    <w:rsid w:val="000E4DD3"/>
    <w:rsid w:val="000E4F34"/>
    <w:rsid w:val="000E4FF1"/>
    <w:rsid w:val="000E5008"/>
    <w:rsid w:val="000E5061"/>
    <w:rsid w:val="000E5147"/>
    <w:rsid w:val="000E5198"/>
    <w:rsid w:val="000E51D6"/>
    <w:rsid w:val="000E520C"/>
    <w:rsid w:val="000E5225"/>
    <w:rsid w:val="000E525E"/>
    <w:rsid w:val="000E5333"/>
    <w:rsid w:val="000E53B6"/>
    <w:rsid w:val="000E5466"/>
    <w:rsid w:val="000E554B"/>
    <w:rsid w:val="000E55A1"/>
    <w:rsid w:val="000E5607"/>
    <w:rsid w:val="000E5617"/>
    <w:rsid w:val="000E5623"/>
    <w:rsid w:val="000E5624"/>
    <w:rsid w:val="000E563D"/>
    <w:rsid w:val="000E5655"/>
    <w:rsid w:val="000E5671"/>
    <w:rsid w:val="000E5707"/>
    <w:rsid w:val="000E577C"/>
    <w:rsid w:val="000E57BA"/>
    <w:rsid w:val="000E58B4"/>
    <w:rsid w:val="000E58E3"/>
    <w:rsid w:val="000E58E8"/>
    <w:rsid w:val="000E590C"/>
    <w:rsid w:val="000E5A93"/>
    <w:rsid w:val="000E5AA9"/>
    <w:rsid w:val="000E5B2D"/>
    <w:rsid w:val="000E5BC9"/>
    <w:rsid w:val="000E5C52"/>
    <w:rsid w:val="000E5C7E"/>
    <w:rsid w:val="000E5D81"/>
    <w:rsid w:val="000E5D86"/>
    <w:rsid w:val="000E5D98"/>
    <w:rsid w:val="000E5DF0"/>
    <w:rsid w:val="000E5E00"/>
    <w:rsid w:val="000E5E4B"/>
    <w:rsid w:val="000E5E55"/>
    <w:rsid w:val="000E5E8C"/>
    <w:rsid w:val="000E5EF1"/>
    <w:rsid w:val="000E5F28"/>
    <w:rsid w:val="000E5FA1"/>
    <w:rsid w:val="000E6078"/>
    <w:rsid w:val="000E607A"/>
    <w:rsid w:val="000E6113"/>
    <w:rsid w:val="000E611C"/>
    <w:rsid w:val="000E61B4"/>
    <w:rsid w:val="000E6216"/>
    <w:rsid w:val="000E621F"/>
    <w:rsid w:val="000E624B"/>
    <w:rsid w:val="000E62A9"/>
    <w:rsid w:val="000E62D2"/>
    <w:rsid w:val="000E63A0"/>
    <w:rsid w:val="000E63E4"/>
    <w:rsid w:val="000E6426"/>
    <w:rsid w:val="000E6463"/>
    <w:rsid w:val="000E6475"/>
    <w:rsid w:val="000E6490"/>
    <w:rsid w:val="000E64B5"/>
    <w:rsid w:val="000E64EB"/>
    <w:rsid w:val="000E656A"/>
    <w:rsid w:val="000E65E0"/>
    <w:rsid w:val="000E6645"/>
    <w:rsid w:val="000E664B"/>
    <w:rsid w:val="000E66BB"/>
    <w:rsid w:val="000E66C4"/>
    <w:rsid w:val="000E66E7"/>
    <w:rsid w:val="000E66FE"/>
    <w:rsid w:val="000E6710"/>
    <w:rsid w:val="000E672A"/>
    <w:rsid w:val="000E676F"/>
    <w:rsid w:val="000E67EF"/>
    <w:rsid w:val="000E6862"/>
    <w:rsid w:val="000E6918"/>
    <w:rsid w:val="000E69D7"/>
    <w:rsid w:val="000E6A8B"/>
    <w:rsid w:val="000E6ABD"/>
    <w:rsid w:val="000E6AE1"/>
    <w:rsid w:val="000E6B9F"/>
    <w:rsid w:val="000E6C2F"/>
    <w:rsid w:val="000E6D06"/>
    <w:rsid w:val="000E6D7F"/>
    <w:rsid w:val="000E6DAB"/>
    <w:rsid w:val="000E6DE0"/>
    <w:rsid w:val="000E6E86"/>
    <w:rsid w:val="000E6F20"/>
    <w:rsid w:val="000E6F98"/>
    <w:rsid w:val="000E7009"/>
    <w:rsid w:val="000E7012"/>
    <w:rsid w:val="000E705F"/>
    <w:rsid w:val="000E710A"/>
    <w:rsid w:val="000E718F"/>
    <w:rsid w:val="000E71E6"/>
    <w:rsid w:val="000E7230"/>
    <w:rsid w:val="000E731B"/>
    <w:rsid w:val="000E7348"/>
    <w:rsid w:val="000E7390"/>
    <w:rsid w:val="000E73B8"/>
    <w:rsid w:val="000E73CC"/>
    <w:rsid w:val="000E73D1"/>
    <w:rsid w:val="000E7513"/>
    <w:rsid w:val="000E7620"/>
    <w:rsid w:val="000E764C"/>
    <w:rsid w:val="000E7655"/>
    <w:rsid w:val="000E7673"/>
    <w:rsid w:val="000E76DD"/>
    <w:rsid w:val="000E76F3"/>
    <w:rsid w:val="000E7712"/>
    <w:rsid w:val="000E772C"/>
    <w:rsid w:val="000E77A7"/>
    <w:rsid w:val="000E77D7"/>
    <w:rsid w:val="000E7866"/>
    <w:rsid w:val="000E7867"/>
    <w:rsid w:val="000E7A0B"/>
    <w:rsid w:val="000E7B41"/>
    <w:rsid w:val="000E7B5D"/>
    <w:rsid w:val="000E7B67"/>
    <w:rsid w:val="000E7B7A"/>
    <w:rsid w:val="000E7B7C"/>
    <w:rsid w:val="000E7BE9"/>
    <w:rsid w:val="000E7C23"/>
    <w:rsid w:val="000E7C79"/>
    <w:rsid w:val="000E7C95"/>
    <w:rsid w:val="000E7CB1"/>
    <w:rsid w:val="000E7E5E"/>
    <w:rsid w:val="000E7E9F"/>
    <w:rsid w:val="000E7ECF"/>
    <w:rsid w:val="000E7F12"/>
    <w:rsid w:val="000E7F74"/>
    <w:rsid w:val="000F00E7"/>
    <w:rsid w:val="000F01A8"/>
    <w:rsid w:val="000F027E"/>
    <w:rsid w:val="000F0286"/>
    <w:rsid w:val="000F028B"/>
    <w:rsid w:val="000F02E1"/>
    <w:rsid w:val="000F0301"/>
    <w:rsid w:val="000F0318"/>
    <w:rsid w:val="000F035E"/>
    <w:rsid w:val="000F03B4"/>
    <w:rsid w:val="000F03CD"/>
    <w:rsid w:val="000F03CE"/>
    <w:rsid w:val="000F0433"/>
    <w:rsid w:val="000F0448"/>
    <w:rsid w:val="000F045E"/>
    <w:rsid w:val="000F04BF"/>
    <w:rsid w:val="000F04C1"/>
    <w:rsid w:val="000F05D5"/>
    <w:rsid w:val="000F0665"/>
    <w:rsid w:val="000F069C"/>
    <w:rsid w:val="000F0735"/>
    <w:rsid w:val="000F0770"/>
    <w:rsid w:val="000F07D4"/>
    <w:rsid w:val="000F0890"/>
    <w:rsid w:val="000F090B"/>
    <w:rsid w:val="000F0987"/>
    <w:rsid w:val="000F0A08"/>
    <w:rsid w:val="000F0A5C"/>
    <w:rsid w:val="000F0AC2"/>
    <w:rsid w:val="000F0AEB"/>
    <w:rsid w:val="000F0B7D"/>
    <w:rsid w:val="000F0BB8"/>
    <w:rsid w:val="000F0BBF"/>
    <w:rsid w:val="000F0C23"/>
    <w:rsid w:val="000F0C3E"/>
    <w:rsid w:val="000F0C67"/>
    <w:rsid w:val="000F0CAE"/>
    <w:rsid w:val="000F0CD5"/>
    <w:rsid w:val="000F0D48"/>
    <w:rsid w:val="000F0D5B"/>
    <w:rsid w:val="000F0D9F"/>
    <w:rsid w:val="000F0DA6"/>
    <w:rsid w:val="000F0E11"/>
    <w:rsid w:val="000F0E5C"/>
    <w:rsid w:val="000F0E79"/>
    <w:rsid w:val="000F0EDD"/>
    <w:rsid w:val="000F0EF5"/>
    <w:rsid w:val="000F0F71"/>
    <w:rsid w:val="000F0FC0"/>
    <w:rsid w:val="000F0FCF"/>
    <w:rsid w:val="000F0FFE"/>
    <w:rsid w:val="000F104C"/>
    <w:rsid w:val="000F116C"/>
    <w:rsid w:val="000F118E"/>
    <w:rsid w:val="000F11B9"/>
    <w:rsid w:val="000F1273"/>
    <w:rsid w:val="000F1296"/>
    <w:rsid w:val="000F13DC"/>
    <w:rsid w:val="000F1417"/>
    <w:rsid w:val="000F14F9"/>
    <w:rsid w:val="000F15E1"/>
    <w:rsid w:val="000F15E4"/>
    <w:rsid w:val="000F15F8"/>
    <w:rsid w:val="000F16AC"/>
    <w:rsid w:val="000F179F"/>
    <w:rsid w:val="000F17E5"/>
    <w:rsid w:val="000F1854"/>
    <w:rsid w:val="000F18AD"/>
    <w:rsid w:val="000F19EF"/>
    <w:rsid w:val="000F1AB3"/>
    <w:rsid w:val="000F1B1A"/>
    <w:rsid w:val="000F1BBA"/>
    <w:rsid w:val="000F1C39"/>
    <w:rsid w:val="000F1C56"/>
    <w:rsid w:val="000F1C74"/>
    <w:rsid w:val="000F1C7D"/>
    <w:rsid w:val="000F1CAA"/>
    <w:rsid w:val="000F1D0E"/>
    <w:rsid w:val="000F1D5F"/>
    <w:rsid w:val="000F1D7C"/>
    <w:rsid w:val="000F1E0A"/>
    <w:rsid w:val="000F1E2E"/>
    <w:rsid w:val="000F1E86"/>
    <w:rsid w:val="000F1F44"/>
    <w:rsid w:val="000F1F71"/>
    <w:rsid w:val="000F1F85"/>
    <w:rsid w:val="000F1F97"/>
    <w:rsid w:val="000F2097"/>
    <w:rsid w:val="000F2103"/>
    <w:rsid w:val="000F212A"/>
    <w:rsid w:val="000F225D"/>
    <w:rsid w:val="000F22AB"/>
    <w:rsid w:val="000F234C"/>
    <w:rsid w:val="000F236F"/>
    <w:rsid w:val="000F23DA"/>
    <w:rsid w:val="000F251D"/>
    <w:rsid w:val="000F258B"/>
    <w:rsid w:val="000F25A5"/>
    <w:rsid w:val="000F2608"/>
    <w:rsid w:val="000F2637"/>
    <w:rsid w:val="000F2648"/>
    <w:rsid w:val="000F2690"/>
    <w:rsid w:val="000F276F"/>
    <w:rsid w:val="000F27F0"/>
    <w:rsid w:val="000F280F"/>
    <w:rsid w:val="000F2AD4"/>
    <w:rsid w:val="000F2B1F"/>
    <w:rsid w:val="000F2C20"/>
    <w:rsid w:val="000F2C61"/>
    <w:rsid w:val="000F2C7B"/>
    <w:rsid w:val="000F2DC2"/>
    <w:rsid w:val="000F2E8F"/>
    <w:rsid w:val="000F2EEB"/>
    <w:rsid w:val="000F2F39"/>
    <w:rsid w:val="000F2FB6"/>
    <w:rsid w:val="000F2FC0"/>
    <w:rsid w:val="000F301F"/>
    <w:rsid w:val="000F3023"/>
    <w:rsid w:val="000F3079"/>
    <w:rsid w:val="000F315B"/>
    <w:rsid w:val="000F316D"/>
    <w:rsid w:val="000F31A4"/>
    <w:rsid w:val="000F32C2"/>
    <w:rsid w:val="000F32F5"/>
    <w:rsid w:val="000F336D"/>
    <w:rsid w:val="000F33C7"/>
    <w:rsid w:val="000F340E"/>
    <w:rsid w:val="000F3467"/>
    <w:rsid w:val="000F35A9"/>
    <w:rsid w:val="000F3658"/>
    <w:rsid w:val="000F3660"/>
    <w:rsid w:val="000F3669"/>
    <w:rsid w:val="000F36AC"/>
    <w:rsid w:val="000F3704"/>
    <w:rsid w:val="000F37AD"/>
    <w:rsid w:val="000F37B0"/>
    <w:rsid w:val="000F37C8"/>
    <w:rsid w:val="000F383F"/>
    <w:rsid w:val="000F38BA"/>
    <w:rsid w:val="000F394D"/>
    <w:rsid w:val="000F3993"/>
    <w:rsid w:val="000F39AB"/>
    <w:rsid w:val="000F39B7"/>
    <w:rsid w:val="000F3BAB"/>
    <w:rsid w:val="000F3D20"/>
    <w:rsid w:val="000F3DF2"/>
    <w:rsid w:val="000F3E39"/>
    <w:rsid w:val="000F3F69"/>
    <w:rsid w:val="000F3F72"/>
    <w:rsid w:val="000F3F75"/>
    <w:rsid w:val="000F3F88"/>
    <w:rsid w:val="000F3FA2"/>
    <w:rsid w:val="000F3FB3"/>
    <w:rsid w:val="000F4072"/>
    <w:rsid w:val="000F4105"/>
    <w:rsid w:val="000F4146"/>
    <w:rsid w:val="000F4181"/>
    <w:rsid w:val="000F41E3"/>
    <w:rsid w:val="000F41E4"/>
    <w:rsid w:val="000F422A"/>
    <w:rsid w:val="000F4234"/>
    <w:rsid w:val="000F42F0"/>
    <w:rsid w:val="000F4314"/>
    <w:rsid w:val="000F4340"/>
    <w:rsid w:val="000F4349"/>
    <w:rsid w:val="000F43A1"/>
    <w:rsid w:val="000F43A2"/>
    <w:rsid w:val="000F4415"/>
    <w:rsid w:val="000F44B2"/>
    <w:rsid w:val="000F4503"/>
    <w:rsid w:val="000F452E"/>
    <w:rsid w:val="000F4535"/>
    <w:rsid w:val="000F457C"/>
    <w:rsid w:val="000F4651"/>
    <w:rsid w:val="000F46B3"/>
    <w:rsid w:val="000F46E2"/>
    <w:rsid w:val="000F477A"/>
    <w:rsid w:val="000F47C7"/>
    <w:rsid w:val="000F4901"/>
    <w:rsid w:val="000F493A"/>
    <w:rsid w:val="000F496E"/>
    <w:rsid w:val="000F497F"/>
    <w:rsid w:val="000F49BF"/>
    <w:rsid w:val="000F4A21"/>
    <w:rsid w:val="000F4AB5"/>
    <w:rsid w:val="000F4B32"/>
    <w:rsid w:val="000F4B88"/>
    <w:rsid w:val="000F4BAF"/>
    <w:rsid w:val="000F4D7A"/>
    <w:rsid w:val="000F4E2D"/>
    <w:rsid w:val="000F4F8F"/>
    <w:rsid w:val="000F5070"/>
    <w:rsid w:val="000F508D"/>
    <w:rsid w:val="000F50BC"/>
    <w:rsid w:val="000F50C6"/>
    <w:rsid w:val="000F5183"/>
    <w:rsid w:val="000F51CA"/>
    <w:rsid w:val="000F51CC"/>
    <w:rsid w:val="000F5235"/>
    <w:rsid w:val="000F52AD"/>
    <w:rsid w:val="000F52D3"/>
    <w:rsid w:val="000F52F7"/>
    <w:rsid w:val="000F5339"/>
    <w:rsid w:val="000F536D"/>
    <w:rsid w:val="000F5392"/>
    <w:rsid w:val="000F53AA"/>
    <w:rsid w:val="000F5452"/>
    <w:rsid w:val="000F546F"/>
    <w:rsid w:val="000F54E7"/>
    <w:rsid w:val="000F5531"/>
    <w:rsid w:val="000F5679"/>
    <w:rsid w:val="000F5721"/>
    <w:rsid w:val="000F5802"/>
    <w:rsid w:val="000F586F"/>
    <w:rsid w:val="000F58D8"/>
    <w:rsid w:val="000F58E5"/>
    <w:rsid w:val="000F5902"/>
    <w:rsid w:val="000F5A4E"/>
    <w:rsid w:val="000F5A51"/>
    <w:rsid w:val="000F5A89"/>
    <w:rsid w:val="000F5AE4"/>
    <w:rsid w:val="000F5BC3"/>
    <w:rsid w:val="000F5BCB"/>
    <w:rsid w:val="000F5CF0"/>
    <w:rsid w:val="000F5CFA"/>
    <w:rsid w:val="000F5D0C"/>
    <w:rsid w:val="000F5D12"/>
    <w:rsid w:val="000F5EAF"/>
    <w:rsid w:val="000F5EEC"/>
    <w:rsid w:val="000F5F02"/>
    <w:rsid w:val="000F5F06"/>
    <w:rsid w:val="000F603C"/>
    <w:rsid w:val="000F6062"/>
    <w:rsid w:val="000F6125"/>
    <w:rsid w:val="000F61FA"/>
    <w:rsid w:val="000F6211"/>
    <w:rsid w:val="000F62BF"/>
    <w:rsid w:val="000F634E"/>
    <w:rsid w:val="000F63A5"/>
    <w:rsid w:val="000F644C"/>
    <w:rsid w:val="000F645F"/>
    <w:rsid w:val="000F646E"/>
    <w:rsid w:val="000F6489"/>
    <w:rsid w:val="000F649F"/>
    <w:rsid w:val="000F651F"/>
    <w:rsid w:val="000F653B"/>
    <w:rsid w:val="000F655D"/>
    <w:rsid w:val="000F658F"/>
    <w:rsid w:val="000F65A0"/>
    <w:rsid w:val="000F65A5"/>
    <w:rsid w:val="000F6620"/>
    <w:rsid w:val="000F6670"/>
    <w:rsid w:val="000F667C"/>
    <w:rsid w:val="000F6707"/>
    <w:rsid w:val="000F6729"/>
    <w:rsid w:val="000F6815"/>
    <w:rsid w:val="000F681A"/>
    <w:rsid w:val="000F688B"/>
    <w:rsid w:val="000F6895"/>
    <w:rsid w:val="000F690A"/>
    <w:rsid w:val="000F690F"/>
    <w:rsid w:val="000F692E"/>
    <w:rsid w:val="000F6A87"/>
    <w:rsid w:val="000F6A93"/>
    <w:rsid w:val="000F6ABA"/>
    <w:rsid w:val="000F6AC5"/>
    <w:rsid w:val="000F6B11"/>
    <w:rsid w:val="000F6B30"/>
    <w:rsid w:val="000F6B72"/>
    <w:rsid w:val="000F6B88"/>
    <w:rsid w:val="000F6B8F"/>
    <w:rsid w:val="000F6D57"/>
    <w:rsid w:val="000F6DE4"/>
    <w:rsid w:val="000F6E4D"/>
    <w:rsid w:val="000F6F2B"/>
    <w:rsid w:val="000F6F33"/>
    <w:rsid w:val="000F6F55"/>
    <w:rsid w:val="000F6F80"/>
    <w:rsid w:val="000F6FBF"/>
    <w:rsid w:val="000F6FFF"/>
    <w:rsid w:val="000F70F1"/>
    <w:rsid w:val="000F711A"/>
    <w:rsid w:val="000F713D"/>
    <w:rsid w:val="000F7195"/>
    <w:rsid w:val="000F726E"/>
    <w:rsid w:val="000F7282"/>
    <w:rsid w:val="000F72B0"/>
    <w:rsid w:val="000F72C6"/>
    <w:rsid w:val="000F7346"/>
    <w:rsid w:val="000F7398"/>
    <w:rsid w:val="000F7442"/>
    <w:rsid w:val="000F74C0"/>
    <w:rsid w:val="000F74ED"/>
    <w:rsid w:val="000F7535"/>
    <w:rsid w:val="000F7636"/>
    <w:rsid w:val="000F764E"/>
    <w:rsid w:val="000F76F5"/>
    <w:rsid w:val="000F7788"/>
    <w:rsid w:val="000F79BB"/>
    <w:rsid w:val="000F79FC"/>
    <w:rsid w:val="000F7A1C"/>
    <w:rsid w:val="000F7B0C"/>
    <w:rsid w:val="000F7BA5"/>
    <w:rsid w:val="000F7BC6"/>
    <w:rsid w:val="000F7C6A"/>
    <w:rsid w:val="000F7C7C"/>
    <w:rsid w:val="000F7CBF"/>
    <w:rsid w:val="000F7D2D"/>
    <w:rsid w:val="000F7D9F"/>
    <w:rsid w:val="000F7DEC"/>
    <w:rsid w:val="000F7E09"/>
    <w:rsid w:val="000F7E17"/>
    <w:rsid w:val="000F7E22"/>
    <w:rsid w:val="000F7EC6"/>
    <w:rsid w:val="00100004"/>
    <w:rsid w:val="00100061"/>
    <w:rsid w:val="001000AD"/>
    <w:rsid w:val="001002BD"/>
    <w:rsid w:val="001002D2"/>
    <w:rsid w:val="001002E0"/>
    <w:rsid w:val="00100308"/>
    <w:rsid w:val="001003D2"/>
    <w:rsid w:val="0010047A"/>
    <w:rsid w:val="00100533"/>
    <w:rsid w:val="00100639"/>
    <w:rsid w:val="00100646"/>
    <w:rsid w:val="0010065C"/>
    <w:rsid w:val="001006A1"/>
    <w:rsid w:val="001007A0"/>
    <w:rsid w:val="001007E8"/>
    <w:rsid w:val="00100831"/>
    <w:rsid w:val="0010083D"/>
    <w:rsid w:val="00100880"/>
    <w:rsid w:val="0010099A"/>
    <w:rsid w:val="001009AA"/>
    <w:rsid w:val="00100B85"/>
    <w:rsid w:val="00100C30"/>
    <w:rsid w:val="00100C3C"/>
    <w:rsid w:val="00100CD9"/>
    <w:rsid w:val="00100CFE"/>
    <w:rsid w:val="00100D34"/>
    <w:rsid w:val="00100DB0"/>
    <w:rsid w:val="00100DB4"/>
    <w:rsid w:val="00100DC2"/>
    <w:rsid w:val="00100DF4"/>
    <w:rsid w:val="00100E44"/>
    <w:rsid w:val="00100E45"/>
    <w:rsid w:val="00100EA6"/>
    <w:rsid w:val="00100EC1"/>
    <w:rsid w:val="00100FC6"/>
    <w:rsid w:val="00101068"/>
    <w:rsid w:val="001010BB"/>
    <w:rsid w:val="00101135"/>
    <w:rsid w:val="0010116E"/>
    <w:rsid w:val="001011A0"/>
    <w:rsid w:val="001011E5"/>
    <w:rsid w:val="00101281"/>
    <w:rsid w:val="00101299"/>
    <w:rsid w:val="001012B0"/>
    <w:rsid w:val="0010133B"/>
    <w:rsid w:val="00101368"/>
    <w:rsid w:val="001013A3"/>
    <w:rsid w:val="001013C6"/>
    <w:rsid w:val="001015E4"/>
    <w:rsid w:val="0010160B"/>
    <w:rsid w:val="0010163E"/>
    <w:rsid w:val="001016B4"/>
    <w:rsid w:val="001016EE"/>
    <w:rsid w:val="001016F8"/>
    <w:rsid w:val="00101716"/>
    <w:rsid w:val="00101743"/>
    <w:rsid w:val="00101754"/>
    <w:rsid w:val="001017F7"/>
    <w:rsid w:val="0010185E"/>
    <w:rsid w:val="0010193D"/>
    <w:rsid w:val="0010198A"/>
    <w:rsid w:val="001019B8"/>
    <w:rsid w:val="001019CB"/>
    <w:rsid w:val="00101A2E"/>
    <w:rsid w:val="00101A3C"/>
    <w:rsid w:val="00101A4F"/>
    <w:rsid w:val="00101AD5"/>
    <w:rsid w:val="00101AE6"/>
    <w:rsid w:val="00101B1C"/>
    <w:rsid w:val="00101BC9"/>
    <w:rsid w:val="00101BF6"/>
    <w:rsid w:val="00101C4C"/>
    <w:rsid w:val="00101D32"/>
    <w:rsid w:val="00101D59"/>
    <w:rsid w:val="00101D9D"/>
    <w:rsid w:val="00101EC5"/>
    <w:rsid w:val="00101EF0"/>
    <w:rsid w:val="00101FA9"/>
    <w:rsid w:val="00101FC1"/>
    <w:rsid w:val="00102251"/>
    <w:rsid w:val="001022A9"/>
    <w:rsid w:val="001023A6"/>
    <w:rsid w:val="0010242F"/>
    <w:rsid w:val="00102443"/>
    <w:rsid w:val="00102474"/>
    <w:rsid w:val="001024F8"/>
    <w:rsid w:val="0010265B"/>
    <w:rsid w:val="00102767"/>
    <w:rsid w:val="001027FD"/>
    <w:rsid w:val="0010280F"/>
    <w:rsid w:val="00102838"/>
    <w:rsid w:val="00102839"/>
    <w:rsid w:val="00102970"/>
    <w:rsid w:val="00102989"/>
    <w:rsid w:val="001029BE"/>
    <w:rsid w:val="001029FD"/>
    <w:rsid w:val="00102A5F"/>
    <w:rsid w:val="00102ADF"/>
    <w:rsid w:val="00102B0D"/>
    <w:rsid w:val="00102B60"/>
    <w:rsid w:val="00102C26"/>
    <w:rsid w:val="00102C47"/>
    <w:rsid w:val="00102CD2"/>
    <w:rsid w:val="00102CFE"/>
    <w:rsid w:val="00102D03"/>
    <w:rsid w:val="00102D56"/>
    <w:rsid w:val="00102DC2"/>
    <w:rsid w:val="00102E4F"/>
    <w:rsid w:val="00102E57"/>
    <w:rsid w:val="00102F19"/>
    <w:rsid w:val="00102F9F"/>
    <w:rsid w:val="00103003"/>
    <w:rsid w:val="0010302F"/>
    <w:rsid w:val="001031D3"/>
    <w:rsid w:val="0010329A"/>
    <w:rsid w:val="00103357"/>
    <w:rsid w:val="0010335A"/>
    <w:rsid w:val="00103365"/>
    <w:rsid w:val="001033B2"/>
    <w:rsid w:val="00103442"/>
    <w:rsid w:val="00103458"/>
    <w:rsid w:val="0010349D"/>
    <w:rsid w:val="001034ED"/>
    <w:rsid w:val="0010357A"/>
    <w:rsid w:val="00103599"/>
    <w:rsid w:val="001035BD"/>
    <w:rsid w:val="00103627"/>
    <w:rsid w:val="00103644"/>
    <w:rsid w:val="00103714"/>
    <w:rsid w:val="0010371C"/>
    <w:rsid w:val="00103722"/>
    <w:rsid w:val="001037E9"/>
    <w:rsid w:val="0010383A"/>
    <w:rsid w:val="0010389C"/>
    <w:rsid w:val="00103913"/>
    <w:rsid w:val="00103996"/>
    <w:rsid w:val="001039A8"/>
    <w:rsid w:val="001039F1"/>
    <w:rsid w:val="00103A0E"/>
    <w:rsid w:val="00103A58"/>
    <w:rsid w:val="00103AD1"/>
    <w:rsid w:val="00103B11"/>
    <w:rsid w:val="00103B49"/>
    <w:rsid w:val="00103B5B"/>
    <w:rsid w:val="00103BA9"/>
    <w:rsid w:val="00103BE1"/>
    <w:rsid w:val="00103BEE"/>
    <w:rsid w:val="00103C03"/>
    <w:rsid w:val="00103C61"/>
    <w:rsid w:val="00103D4C"/>
    <w:rsid w:val="00103D82"/>
    <w:rsid w:val="00103D8B"/>
    <w:rsid w:val="00103DC0"/>
    <w:rsid w:val="00103DF0"/>
    <w:rsid w:val="00103FA4"/>
    <w:rsid w:val="00103FE5"/>
    <w:rsid w:val="00104018"/>
    <w:rsid w:val="001040B4"/>
    <w:rsid w:val="001041FF"/>
    <w:rsid w:val="0010422F"/>
    <w:rsid w:val="00104254"/>
    <w:rsid w:val="00104320"/>
    <w:rsid w:val="00104335"/>
    <w:rsid w:val="00104383"/>
    <w:rsid w:val="001043A7"/>
    <w:rsid w:val="0010446D"/>
    <w:rsid w:val="001044C6"/>
    <w:rsid w:val="001044CC"/>
    <w:rsid w:val="00104557"/>
    <w:rsid w:val="001045C0"/>
    <w:rsid w:val="00104616"/>
    <w:rsid w:val="00104623"/>
    <w:rsid w:val="0010463B"/>
    <w:rsid w:val="00104725"/>
    <w:rsid w:val="00104831"/>
    <w:rsid w:val="00104868"/>
    <w:rsid w:val="0010488E"/>
    <w:rsid w:val="00104AA9"/>
    <w:rsid w:val="00104AE7"/>
    <w:rsid w:val="00104B3A"/>
    <w:rsid w:val="00104B60"/>
    <w:rsid w:val="00104C6A"/>
    <w:rsid w:val="00104C93"/>
    <w:rsid w:val="00104C9A"/>
    <w:rsid w:val="00104CB4"/>
    <w:rsid w:val="00104CD3"/>
    <w:rsid w:val="00104D8B"/>
    <w:rsid w:val="00104E1E"/>
    <w:rsid w:val="00104EBD"/>
    <w:rsid w:val="00104F0E"/>
    <w:rsid w:val="00105034"/>
    <w:rsid w:val="00105049"/>
    <w:rsid w:val="00105076"/>
    <w:rsid w:val="0010509C"/>
    <w:rsid w:val="001050FF"/>
    <w:rsid w:val="0010519E"/>
    <w:rsid w:val="00105209"/>
    <w:rsid w:val="00105431"/>
    <w:rsid w:val="0010552A"/>
    <w:rsid w:val="0010555B"/>
    <w:rsid w:val="00105586"/>
    <w:rsid w:val="00105622"/>
    <w:rsid w:val="001056F2"/>
    <w:rsid w:val="001056F6"/>
    <w:rsid w:val="0010577B"/>
    <w:rsid w:val="0010590D"/>
    <w:rsid w:val="001059B2"/>
    <w:rsid w:val="00105A67"/>
    <w:rsid w:val="00105B54"/>
    <w:rsid w:val="00105B6A"/>
    <w:rsid w:val="00105BBC"/>
    <w:rsid w:val="00105BE8"/>
    <w:rsid w:val="00105C2E"/>
    <w:rsid w:val="00105C36"/>
    <w:rsid w:val="00105D02"/>
    <w:rsid w:val="00105D04"/>
    <w:rsid w:val="00105D5A"/>
    <w:rsid w:val="00105D67"/>
    <w:rsid w:val="00105DA9"/>
    <w:rsid w:val="00105DF2"/>
    <w:rsid w:val="00105E2C"/>
    <w:rsid w:val="00105E39"/>
    <w:rsid w:val="00105F56"/>
    <w:rsid w:val="00105F59"/>
    <w:rsid w:val="00105FEF"/>
    <w:rsid w:val="0010605F"/>
    <w:rsid w:val="00106114"/>
    <w:rsid w:val="00106168"/>
    <w:rsid w:val="001061C1"/>
    <w:rsid w:val="0010620D"/>
    <w:rsid w:val="00106250"/>
    <w:rsid w:val="001062EF"/>
    <w:rsid w:val="00106387"/>
    <w:rsid w:val="001063F7"/>
    <w:rsid w:val="00106427"/>
    <w:rsid w:val="001064B5"/>
    <w:rsid w:val="00106514"/>
    <w:rsid w:val="0010653A"/>
    <w:rsid w:val="0010654D"/>
    <w:rsid w:val="0010658D"/>
    <w:rsid w:val="001065AB"/>
    <w:rsid w:val="001065CA"/>
    <w:rsid w:val="00106629"/>
    <w:rsid w:val="00106652"/>
    <w:rsid w:val="00106704"/>
    <w:rsid w:val="00106771"/>
    <w:rsid w:val="001067E8"/>
    <w:rsid w:val="00106805"/>
    <w:rsid w:val="0010682C"/>
    <w:rsid w:val="00106837"/>
    <w:rsid w:val="00106941"/>
    <w:rsid w:val="0010694C"/>
    <w:rsid w:val="00106A2E"/>
    <w:rsid w:val="00106BCE"/>
    <w:rsid w:val="00106BD9"/>
    <w:rsid w:val="00106C15"/>
    <w:rsid w:val="00106C80"/>
    <w:rsid w:val="00106D5D"/>
    <w:rsid w:val="00106E40"/>
    <w:rsid w:val="00106E75"/>
    <w:rsid w:val="00106ECE"/>
    <w:rsid w:val="00106EEA"/>
    <w:rsid w:val="00106EF7"/>
    <w:rsid w:val="00106F4B"/>
    <w:rsid w:val="00106F8E"/>
    <w:rsid w:val="00107081"/>
    <w:rsid w:val="0010713C"/>
    <w:rsid w:val="00107260"/>
    <w:rsid w:val="00107298"/>
    <w:rsid w:val="001073F5"/>
    <w:rsid w:val="001074E6"/>
    <w:rsid w:val="00107515"/>
    <w:rsid w:val="00107563"/>
    <w:rsid w:val="00107567"/>
    <w:rsid w:val="0010756B"/>
    <w:rsid w:val="0010756D"/>
    <w:rsid w:val="00107573"/>
    <w:rsid w:val="00107576"/>
    <w:rsid w:val="0010757B"/>
    <w:rsid w:val="001075A5"/>
    <w:rsid w:val="001075EE"/>
    <w:rsid w:val="00107673"/>
    <w:rsid w:val="00107826"/>
    <w:rsid w:val="001078D3"/>
    <w:rsid w:val="001078D6"/>
    <w:rsid w:val="00107909"/>
    <w:rsid w:val="001079AB"/>
    <w:rsid w:val="00107A13"/>
    <w:rsid w:val="00107A23"/>
    <w:rsid w:val="00107AC9"/>
    <w:rsid w:val="00107B17"/>
    <w:rsid w:val="00107B36"/>
    <w:rsid w:val="00107B55"/>
    <w:rsid w:val="00107CAF"/>
    <w:rsid w:val="00107CD4"/>
    <w:rsid w:val="00107CEB"/>
    <w:rsid w:val="00107D2E"/>
    <w:rsid w:val="00107D33"/>
    <w:rsid w:val="00107D9B"/>
    <w:rsid w:val="00107E13"/>
    <w:rsid w:val="00107E1A"/>
    <w:rsid w:val="00107E1C"/>
    <w:rsid w:val="00107E37"/>
    <w:rsid w:val="00107E4F"/>
    <w:rsid w:val="00107E9A"/>
    <w:rsid w:val="00107F0A"/>
    <w:rsid w:val="00107F37"/>
    <w:rsid w:val="00107F48"/>
    <w:rsid w:val="00107F49"/>
    <w:rsid w:val="00107F4E"/>
    <w:rsid w:val="00107F53"/>
    <w:rsid w:val="00107F6F"/>
    <w:rsid w:val="00110036"/>
    <w:rsid w:val="00110061"/>
    <w:rsid w:val="00110130"/>
    <w:rsid w:val="00110138"/>
    <w:rsid w:val="001101F3"/>
    <w:rsid w:val="00110311"/>
    <w:rsid w:val="00110360"/>
    <w:rsid w:val="00110386"/>
    <w:rsid w:val="00110419"/>
    <w:rsid w:val="0011041F"/>
    <w:rsid w:val="00110592"/>
    <w:rsid w:val="0011060E"/>
    <w:rsid w:val="00110614"/>
    <w:rsid w:val="00110623"/>
    <w:rsid w:val="00110632"/>
    <w:rsid w:val="00110654"/>
    <w:rsid w:val="0011066C"/>
    <w:rsid w:val="00110688"/>
    <w:rsid w:val="00110764"/>
    <w:rsid w:val="00110765"/>
    <w:rsid w:val="001107AB"/>
    <w:rsid w:val="001107DF"/>
    <w:rsid w:val="001108BE"/>
    <w:rsid w:val="00110A5C"/>
    <w:rsid w:val="00110BA8"/>
    <w:rsid w:val="00110BAD"/>
    <w:rsid w:val="00110C0B"/>
    <w:rsid w:val="00110C1E"/>
    <w:rsid w:val="00110C2F"/>
    <w:rsid w:val="00110C48"/>
    <w:rsid w:val="00110C62"/>
    <w:rsid w:val="00110C85"/>
    <w:rsid w:val="00110CB7"/>
    <w:rsid w:val="00110D69"/>
    <w:rsid w:val="00110DAA"/>
    <w:rsid w:val="00110E2D"/>
    <w:rsid w:val="00110F06"/>
    <w:rsid w:val="00110FC6"/>
    <w:rsid w:val="00111026"/>
    <w:rsid w:val="00111027"/>
    <w:rsid w:val="0011105B"/>
    <w:rsid w:val="00111067"/>
    <w:rsid w:val="00111073"/>
    <w:rsid w:val="00111075"/>
    <w:rsid w:val="0011114C"/>
    <w:rsid w:val="001111A0"/>
    <w:rsid w:val="001111D9"/>
    <w:rsid w:val="00111256"/>
    <w:rsid w:val="00111319"/>
    <w:rsid w:val="00111367"/>
    <w:rsid w:val="0011139C"/>
    <w:rsid w:val="001113A7"/>
    <w:rsid w:val="001113B4"/>
    <w:rsid w:val="001113D5"/>
    <w:rsid w:val="0011145B"/>
    <w:rsid w:val="0011150C"/>
    <w:rsid w:val="0011154B"/>
    <w:rsid w:val="0011155B"/>
    <w:rsid w:val="0011158C"/>
    <w:rsid w:val="00111599"/>
    <w:rsid w:val="001115A7"/>
    <w:rsid w:val="001115EB"/>
    <w:rsid w:val="00111600"/>
    <w:rsid w:val="0011179A"/>
    <w:rsid w:val="001117A3"/>
    <w:rsid w:val="00111822"/>
    <w:rsid w:val="00111839"/>
    <w:rsid w:val="0011188D"/>
    <w:rsid w:val="001118A8"/>
    <w:rsid w:val="001118D0"/>
    <w:rsid w:val="001118F3"/>
    <w:rsid w:val="001119AD"/>
    <w:rsid w:val="00111A0E"/>
    <w:rsid w:val="00111A5C"/>
    <w:rsid w:val="00111A72"/>
    <w:rsid w:val="00111AAB"/>
    <w:rsid w:val="00111AD9"/>
    <w:rsid w:val="00111AF7"/>
    <w:rsid w:val="00111BE7"/>
    <w:rsid w:val="00111C26"/>
    <w:rsid w:val="00111C9E"/>
    <w:rsid w:val="00111CD1"/>
    <w:rsid w:val="00111D10"/>
    <w:rsid w:val="00111D43"/>
    <w:rsid w:val="00111D73"/>
    <w:rsid w:val="00111D9D"/>
    <w:rsid w:val="00111DA7"/>
    <w:rsid w:val="00111DCF"/>
    <w:rsid w:val="00111EBA"/>
    <w:rsid w:val="00111ED2"/>
    <w:rsid w:val="00111EDD"/>
    <w:rsid w:val="00111F43"/>
    <w:rsid w:val="00111F7C"/>
    <w:rsid w:val="0011202B"/>
    <w:rsid w:val="00112072"/>
    <w:rsid w:val="00112119"/>
    <w:rsid w:val="00112122"/>
    <w:rsid w:val="0011216E"/>
    <w:rsid w:val="00112230"/>
    <w:rsid w:val="001122DB"/>
    <w:rsid w:val="00112325"/>
    <w:rsid w:val="00112381"/>
    <w:rsid w:val="001123B6"/>
    <w:rsid w:val="001123C1"/>
    <w:rsid w:val="00112440"/>
    <w:rsid w:val="00112473"/>
    <w:rsid w:val="001124E1"/>
    <w:rsid w:val="001124EA"/>
    <w:rsid w:val="00112505"/>
    <w:rsid w:val="0011260C"/>
    <w:rsid w:val="0011266B"/>
    <w:rsid w:val="001126EE"/>
    <w:rsid w:val="00112710"/>
    <w:rsid w:val="00112722"/>
    <w:rsid w:val="00112751"/>
    <w:rsid w:val="001127DC"/>
    <w:rsid w:val="00112808"/>
    <w:rsid w:val="0011281A"/>
    <w:rsid w:val="00112842"/>
    <w:rsid w:val="00112886"/>
    <w:rsid w:val="001128BA"/>
    <w:rsid w:val="001128EF"/>
    <w:rsid w:val="0011296C"/>
    <w:rsid w:val="0011296D"/>
    <w:rsid w:val="001129C8"/>
    <w:rsid w:val="00112A20"/>
    <w:rsid w:val="00112A24"/>
    <w:rsid w:val="00112B24"/>
    <w:rsid w:val="00112B2A"/>
    <w:rsid w:val="00112B42"/>
    <w:rsid w:val="00112BCB"/>
    <w:rsid w:val="00112BD7"/>
    <w:rsid w:val="00112D4A"/>
    <w:rsid w:val="00112D66"/>
    <w:rsid w:val="00112D99"/>
    <w:rsid w:val="00112DA3"/>
    <w:rsid w:val="00112DB8"/>
    <w:rsid w:val="00112E77"/>
    <w:rsid w:val="00112ED7"/>
    <w:rsid w:val="00113027"/>
    <w:rsid w:val="00113075"/>
    <w:rsid w:val="0011307C"/>
    <w:rsid w:val="0011313F"/>
    <w:rsid w:val="001131CC"/>
    <w:rsid w:val="00113226"/>
    <w:rsid w:val="0011325A"/>
    <w:rsid w:val="0011327E"/>
    <w:rsid w:val="0011333B"/>
    <w:rsid w:val="00113343"/>
    <w:rsid w:val="001133A6"/>
    <w:rsid w:val="001133EE"/>
    <w:rsid w:val="00113409"/>
    <w:rsid w:val="00113458"/>
    <w:rsid w:val="0011354B"/>
    <w:rsid w:val="0011357C"/>
    <w:rsid w:val="001135CA"/>
    <w:rsid w:val="001135D2"/>
    <w:rsid w:val="001135E7"/>
    <w:rsid w:val="0011368C"/>
    <w:rsid w:val="00113725"/>
    <w:rsid w:val="00113748"/>
    <w:rsid w:val="0011375F"/>
    <w:rsid w:val="0011376A"/>
    <w:rsid w:val="001137B9"/>
    <w:rsid w:val="001137D6"/>
    <w:rsid w:val="001138D4"/>
    <w:rsid w:val="001138D5"/>
    <w:rsid w:val="001139DD"/>
    <w:rsid w:val="00113A1F"/>
    <w:rsid w:val="00113A24"/>
    <w:rsid w:val="00113A29"/>
    <w:rsid w:val="00113A74"/>
    <w:rsid w:val="00113AD0"/>
    <w:rsid w:val="00113B1F"/>
    <w:rsid w:val="00113B6C"/>
    <w:rsid w:val="00113C03"/>
    <w:rsid w:val="00113C7C"/>
    <w:rsid w:val="00113C82"/>
    <w:rsid w:val="00113D0F"/>
    <w:rsid w:val="00113D3F"/>
    <w:rsid w:val="00113D87"/>
    <w:rsid w:val="00113DEB"/>
    <w:rsid w:val="00113E44"/>
    <w:rsid w:val="00113F0E"/>
    <w:rsid w:val="00113F90"/>
    <w:rsid w:val="00114046"/>
    <w:rsid w:val="0011408D"/>
    <w:rsid w:val="001140DA"/>
    <w:rsid w:val="00114174"/>
    <w:rsid w:val="00114281"/>
    <w:rsid w:val="00114284"/>
    <w:rsid w:val="00114320"/>
    <w:rsid w:val="00114372"/>
    <w:rsid w:val="0011439D"/>
    <w:rsid w:val="00114435"/>
    <w:rsid w:val="0011445C"/>
    <w:rsid w:val="001145AE"/>
    <w:rsid w:val="00114646"/>
    <w:rsid w:val="0011465C"/>
    <w:rsid w:val="00114663"/>
    <w:rsid w:val="001147A3"/>
    <w:rsid w:val="0011485C"/>
    <w:rsid w:val="00114872"/>
    <w:rsid w:val="001148F0"/>
    <w:rsid w:val="00114907"/>
    <w:rsid w:val="0011494C"/>
    <w:rsid w:val="0011495D"/>
    <w:rsid w:val="00114987"/>
    <w:rsid w:val="001149CB"/>
    <w:rsid w:val="001149F3"/>
    <w:rsid w:val="00114A74"/>
    <w:rsid w:val="00114B5C"/>
    <w:rsid w:val="00114BF7"/>
    <w:rsid w:val="00114C8A"/>
    <w:rsid w:val="00114CC9"/>
    <w:rsid w:val="00114CCC"/>
    <w:rsid w:val="00114CE9"/>
    <w:rsid w:val="00114D47"/>
    <w:rsid w:val="00114E02"/>
    <w:rsid w:val="00115038"/>
    <w:rsid w:val="00115040"/>
    <w:rsid w:val="00115047"/>
    <w:rsid w:val="001150C2"/>
    <w:rsid w:val="001150F6"/>
    <w:rsid w:val="00115193"/>
    <w:rsid w:val="00115279"/>
    <w:rsid w:val="0011527B"/>
    <w:rsid w:val="00115343"/>
    <w:rsid w:val="001153A2"/>
    <w:rsid w:val="001153D7"/>
    <w:rsid w:val="0011543A"/>
    <w:rsid w:val="001154EF"/>
    <w:rsid w:val="001155A5"/>
    <w:rsid w:val="00115617"/>
    <w:rsid w:val="0011564E"/>
    <w:rsid w:val="001157DA"/>
    <w:rsid w:val="001158C3"/>
    <w:rsid w:val="001158C5"/>
    <w:rsid w:val="00115915"/>
    <w:rsid w:val="00115924"/>
    <w:rsid w:val="00115A53"/>
    <w:rsid w:val="00115A8D"/>
    <w:rsid w:val="00115AB2"/>
    <w:rsid w:val="00115ADA"/>
    <w:rsid w:val="00115B40"/>
    <w:rsid w:val="00115BB3"/>
    <w:rsid w:val="00115C18"/>
    <w:rsid w:val="00115D0E"/>
    <w:rsid w:val="00115DD7"/>
    <w:rsid w:val="00115DE4"/>
    <w:rsid w:val="00115EBF"/>
    <w:rsid w:val="00115EF4"/>
    <w:rsid w:val="00115F67"/>
    <w:rsid w:val="00115F6D"/>
    <w:rsid w:val="00115FCA"/>
    <w:rsid w:val="0011603B"/>
    <w:rsid w:val="00116142"/>
    <w:rsid w:val="001161B9"/>
    <w:rsid w:val="001161C9"/>
    <w:rsid w:val="0011624C"/>
    <w:rsid w:val="001162D1"/>
    <w:rsid w:val="00116315"/>
    <w:rsid w:val="001163AF"/>
    <w:rsid w:val="001163D7"/>
    <w:rsid w:val="001163D8"/>
    <w:rsid w:val="001163E4"/>
    <w:rsid w:val="001163E6"/>
    <w:rsid w:val="00116417"/>
    <w:rsid w:val="001164A1"/>
    <w:rsid w:val="001164A3"/>
    <w:rsid w:val="0011651A"/>
    <w:rsid w:val="0011651B"/>
    <w:rsid w:val="0011654D"/>
    <w:rsid w:val="0011658F"/>
    <w:rsid w:val="001165B5"/>
    <w:rsid w:val="00116661"/>
    <w:rsid w:val="0011671C"/>
    <w:rsid w:val="0011679E"/>
    <w:rsid w:val="00116823"/>
    <w:rsid w:val="00116839"/>
    <w:rsid w:val="0011688B"/>
    <w:rsid w:val="0011698D"/>
    <w:rsid w:val="001169AA"/>
    <w:rsid w:val="001169BD"/>
    <w:rsid w:val="001169F1"/>
    <w:rsid w:val="00116A2C"/>
    <w:rsid w:val="00116B64"/>
    <w:rsid w:val="00116B66"/>
    <w:rsid w:val="00116BC1"/>
    <w:rsid w:val="00116C73"/>
    <w:rsid w:val="00116C79"/>
    <w:rsid w:val="00116C8F"/>
    <w:rsid w:val="00116D3C"/>
    <w:rsid w:val="00116DC2"/>
    <w:rsid w:val="00116E18"/>
    <w:rsid w:val="00116FBF"/>
    <w:rsid w:val="00117008"/>
    <w:rsid w:val="00117013"/>
    <w:rsid w:val="00117087"/>
    <w:rsid w:val="001170B8"/>
    <w:rsid w:val="001170D6"/>
    <w:rsid w:val="0011711F"/>
    <w:rsid w:val="0011713E"/>
    <w:rsid w:val="00117159"/>
    <w:rsid w:val="0011717F"/>
    <w:rsid w:val="001171F5"/>
    <w:rsid w:val="0011722A"/>
    <w:rsid w:val="001174F7"/>
    <w:rsid w:val="00117514"/>
    <w:rsid w:val="0011752F"/>
    <w:rsid w:val="001175C9"/>
    <w:rsid w:val="001175D6"/>
    <w:rsid w:val="001175E3"/>
    <w:rsid w:val="0011760E"/>
    <w:rsid w:val="00117636"/>
    <w:rsid w:val="001177CA"/>
    <w:rsid w:val="0011784C"/>
    <w:rsid w:val="001178A6"/>
    <w:rsid w:val="00117913"/>
    <w:rsid w:val="001179FD"/>
    <w:rsid w:val="00117A4A"/>
    <w:rsid w:val="00117A5E"/>
    <w:rsid w:val="00117A9E"/>
    <w:rsid w:val="00117AEC"/>
    <w:rsid w:val="00117B4A"/>
    <w:rsid w:val="00117BFA"/>
    <w:rsid w:val="00117CA1"/>
    <w:rsid w:val="00117DBA"/>
    <w:rsid w:val="00117E26"/>
    <w:rsid w:val="00117E3D"/>
    <w:rsid w:val="00117E90"/>
    <w:rsid w:val="00117EA5"/>
    <w:rsid w:val="00117EF0"/>
    <w:rsid w:val="00117F05"/>
    <w:rsid w:val="00117FD5"/>
    <w:rsid w:val="00117FF0"/>
    <w:rsid w:val="0012002D"/>
    <w:rsid w:val="0012006F"/>
    <w:rsid w:val="001200BA"/>
    <w:rsid w:val="001200E4"/>
    <w:rsid w:val="00120132"/>
    <w:rsid w:val="0012018A"/>
    <w:rsid w:val="001201BE"/>
    <w:rsid w:val="001201F0"/>
    <w:rsid w:val="0012025E"/>
    <w:rsid w:val="00120296"/>
    <w:rsid w:val="0012031A"/>
    <w:rsid w:val="00120369"/>
    <w:rsid w:val="00120374"/>
    <w:rsid w:val="001203A5"/>
    <w:rsid w:val="001203E0"/>
    <w:rsid w:val="001204C4"/>
    <w:rsid w:val="001204E8"/>
    <w:rsid w:val="0012055E"/>
    <w:rsid w:val="001205C3"/>
    <w:rsid w:val="001205CD"/>
    <w:rsid w:val="0012064A"/>
    <w:rsid w:val="00120651"/>
    <w:rsid w:val="00120660"/>
    <w:rsid w:val="0012068F"/>
    <w:rsid w:val="001206DC"/>
    <w:rsid w:val="0012073A"/>
    <w:rsid w:val="001207A2"/>
    <w:rsid w:val="001207B3"/>
    <w:rsid w:val="00120915"/>
    <w:rsid w:val="00120922"/>
    <w:rsid w:val="001209EE"/>
    <w:rsid w:val="00120A04"/>
    <w:rsid w:val="00120AF0"/>
    <w:rsid w:val="00120BFA"/>
    <w:rsid w:val="00120C79"/>
    <w:rsid w:val="00120CDC"/>
    <w:rsid w:val="00120DF7"/>
    <w:rsid w:val="00120E7E"/>
    <w:rsid w:val="00120F73"/>
    <w:rsid w:val="00120F87"/>
    <w:rsid w:val="00121007"/>
    <w:rsid w:val="00121019"/>
    <w:rsid w:val="0012104C"/>
    <w:rsid w:val="00121098"/>
    <w:rsid w:val="001210E2"/>
    <w:rsid w:val="00121139"/>
    <w:rsid w:val="00121287"/>
    <w:rsid w:val="0012136C"/>
    <w:rsid w:val="0012145B"/>
    <w:rsid w:val="001214FC"/>
    <w:rsid w:val="0012153E"/>
    <w:rsid w:val="00121555"/>
    <w:rsid w:val="00121653"/>
    <w:rsid w:val="00121666"/>
    <w:rsid w:val="00121676"/>
    <w:rsid w:val="001216BF"/>
    <w:rsid w:val="001216E2"/>
    <w:rsid w:val="00121755"/>
    <w:rsid w:val="0012178A"/>
    <w:rsid w:val="0012189D"/>
    <w:rsid w:val="001218A7"/>
    <w:rsid w:val="001218B2"/>
    <w:rsid w:val="00121956"/>
    <w:rsid w:val="00121967"/>
    <w:rsid w:val="001219A4"/>
    <w:rsid w:val="001219C3"/>
    <w:rsid w:val="001219FB"/>
    <w:rsid w:val="00121A75"/>
    <w:rsid w:val="00121A97"/>
    <w:rsid w:val="00121BCD"/>
    <w:rsid w:val="00121BF2"/>
    <w:rsid w:val="00121C9F"/>
    <w:rsid w:val="00121CAE"/>
    <w:rsid w:val="00121CC4"/>
    <w:rsid w:val="00121D45"/>
    <w:rsid w:val="00121DD1"/>
    <w:rsid w:val="00121F73"/>
    <w:rsid w:val="00121F83"/>
    <w:rsid w:val="00121FE7"/>
    <w:rsid w:val="00121FEB"/>
    <w:rsid w:val="0012202D"/>
    <w:rsid w:val="0012210C"/>
    <w:rsid w:val="001221E2"/>
    <w:rsid w:val="00122509"/>
    <w:rsid w:val="00122571"/>
    <w:rsid w:val="001225C8"/>
    <w:rsid w:val="001225DB"/>
    <w:rsid w:val="001225F5"/>
    <w:rsid w:val="0012268B"/>
    <w:rsid w:val="001226A0"/>
    <w:rsid w:val="001226C1"/>
    <w:rsid w:val="0012270C"/>
    <w:rsid w:val="00122735"/>
    <w:rsid w:val="00122777"/>
    <w:rsid w:val="0012287B"/>
    <w:rsid w:val="001228E6"/>
    <w:rsid w:val="001229CD"/>
    <w:rsid w:val="00122A00"/>
    <w:rsid w:val="00122A2F"/>
    <w:rsid w:val="00122A9A"/>
    <w:rsid w:val="00122AE9"/>
    <w:rsid w:val="00122B26"/>
    <w:rsid w:val="00122B51"/>
    <w:rsid w:val="00122BA1"/>
    <w:rsid w:val="00122C3C"/>
    <w:rsid w:val="00122C57"/>
    <w:rsid w:val="00122D06"/>
    <w:rsid w:val="00122D44"/>
    <w:rsid w:val="00122D48"/>
    <w:rsid w:val="00122D8D"/>
    <w:rsid w:val="00122DC2"/>
    <w:rsid w:val="00122E03"/>
    <w:rsid w:val="00122E1F"/>
    <w:rsid w:val="00122E69"/>
    <w:rsid w:val="00122E77"/>
    <w:rsid w:val="00122F03"/>
    <w:rsid w:val="00122F1D"/>
    <w:rsid w:val="00122F25"/>
    <w:rsid w:val="00122FA4"/>
    <w:rsid w:val="0012304C"/>
    <w:rsid w:val="00123097"/>
    <w:rsid w:val="001231AE"/>
    <w:rsid w:val="001231CE"/>
    <w:rsid w:val="001232EE"/>
    <w:rsid w:val="00123304"/>
    <w:rsid w:val="0012333A"/>
    <w:rsid w:val="00123351"/>
    <w:rsid w:val="0012344B"/>
    <w:rsid w:val="00123463"/>
    <w:rsid w:val="001234C3"/>
    <w:rsid w:val="001234D2"/>
    <w:rsid w:val="00123516"/>
    <w:rsid w:val="00123584"/>
    <w:rsid w:val="0012361D"/>
    <w:rsid w:val="00123639"/>
    <w:rsid w:val="0012364A"/>
    <w:rsid w:val="0012366A"/>
    <w:rsid w:val="001236B8"/>
    <w:rsid w:val="001236F8"/>
    <w:rsid w:val="0012372A"/>
    <w:rsid w:val="0012372F"/>
    <w:rsid w:val="001237A3"/>
    <w:rsid w:val="00123836"/>
    <w:rsid w:val="00123868"/>
    <w:rsid w:val="001238A7"/>
    <w:rsid w:val="001238E2"/>
    <w:rsid w:val="00123976"/>
    <w:rsid w:val="001239CA"/>
    <w:rsid w:val="001239E0"/>
    <w:rsid w:val="001239EE"/>
    <w:rsid w:val="00123A09"/>
    <w:rsid w:val="00123AC3"/>
    <w:rsid w:val="00123ADB"/>
    <w:rsid w:val="00123BE5"/>
    <w:rsid w:val="00123C20"/>
    <w:rsid w:val="00123C9C"/>
    <w:rsid w:val="00123CA4"/>
    <w:rsid w:val="00123CC2"/>
    <w:rsid w:val="00123D19"/>
    <w:rsid w:val="00123D78"/>
    <w:rsid w:val="00123D94"/>
    <w:rsid w:val="00123E40"/>
    <w:rsid w:val="00123E7C"/>
    <w:rsid w:val="00123EE6"/>
    <w:rsid w:val="00123F01"/>
    <w:rsid w:val="00123F9D"/>
    <w:rsid w:val="00123FA9"/>
    <w:rsid w:val="0012403E"/>
    <w:rsid w:val="0012409A"/>
    <w:rsid w:val="001240D7"/>
    <w:rsid w:val="00124119"/>
    <w:rsid w:val="00124121"/>
    <w:rsid w:val="0012412D"/>
    <w:rsid w:val="001241F4"/>
    <w:rsid w:val="00124244"/>
    <w:rsid w:val="001242D9"/>
    <w:rsid w:val="0012435F"/>
    <w:rsid w:val="0012436D"/>
    <w:rsid w:val="0012440F"/>
    <w:rsid w:val="0012452B"/>
    <w:rsid w:val="00124564"/>
    <w:rsid w:val="001245DB"/>
    <w:rsid w:val="00124651"/>
    <w:rsid w:val="001246CE"/>
    <w:rsid w:val="00124761"/>
    <w:rsid w:val="0012477A"/>
    <w:rsid w:val="001247F8"/>
    <w:rsid w:val="0012482C"/>
    <w:rsid w:val="0012485A"/>
    <w:rsid w:val="0012496E"/>
    <w:rsid w:val="001249E1"/>
    <w:rsid w:val="00124B0A"/>
    <w:rsid w:val="00124B3E"/>
    <w:rsid w:val="00124C56"/>
    <w:rsid w:val="00124CC1"/>
    <w:rsid w:val="00124CD2"/>
    <w:rsid w:val="00124D6E"/>
    <w:rsid w:val="00124DD2"/>
    <w:rsid w:val="00124DDF"/>
    <w:rsid w:val="00124DEF"/>
    <w:rsid w:val="00124DFB"/>
    <w:rsid w:val="00124E17"/>
    <w:rsid w:val="00124E3A"/>
    <w:rsid w:val="00124EC2"/>
    <w:rsid w:val="00124ED4"/>
    <w:rsid w:val="00124F7D"/>
    <w:rsid w:val="00124F8B"/>
    <w:rsid w:val="00124FF7"/>
    <w:rsid w:val="00124FF8"/>
    <w:rsid w:val="00125002"/>
    <w:rsid w:val="0012504C"/>
    <w:rsid w:val="0012505C"/>
    <w:rsid w:val="00125068"/>
    <w:rsid w:val="001250D0"/>
    <w:rsid w:val="001250EE"/>
    <w:rsid w:val="00125122"/>
    <w:rsid w:val="00125192"/>
    <w:rsid w:val="0012521F"/>
    <w:rsid w:val="00125292"/>
    <w:rsid w:val="00125368"/>
    <w:rsid w:val="001253A7"/>
    <w:rsid w:val="001253BC"/>
    <w:rsid w:val="001253CC"/>
    <w:rsid w:val="001254B3"/>
    <w:rsid w:val="0012555C"/>
    <w:rsid w:val="001255A4"/>
    <w:rsid w:val="001255E5"/>
    <w:rsid w:val="00125641"/>
    <w:rsid w:val="00125651"/>
    <w:rsid w:val="00125699"/>
    <w:rsid w:val="001258E9"/>
    <w:rsid w:val="0012594B"/>
    <w:rsid w:val="0012599C"/>
    <w:rsid w:val="001259A4"/>
    <w:rsid w:val="00125A75"/>
    <w:rsid w:val="00125A9D"/>
    <w:rsid w:val="00125AAB"/>
    <w:rsid w:val="00125AAE"/>
    <w:rsid w:val="00125B66"/>
    <w:rsid w:val="00125C13"/>
    <w:rsid w:val="00125C2E"/>
    <w:rsid w:val="00125C96"/>
    <w:rsid w:val="00125CBB"/>
    <w:rsid w:val="00125CFA"/>
    <w:rsid w:val="00125D08"/>
    <w:rsid w:val="00125DA6"/>
    <w:rsid w:val="00125DF0"/>
    <w:rsid w:val="00125E3D"/>
    <w:rsid w:val="00125E76"/>
    <w:rsid w:val="00125ECF"/>
    <w:rsid w:val="00125F97"/>
    <w:rsid w:val="0012602D"/>
    <w:rsid w:val="00126059"/>
    <w:rsid w:val="00126089"/>
    <w:rsid w:val="00126132"/>
    <w:rsid w:val="001261AD"/>
    <w:rsid w:val="001262A0"/>
    <w:rsid w:val="001262E6"/>
    <w:rsid w:val="0012630E"/>
    <w:rsid w:val="0012642C"/>
    <w:rsid w:val="0012647A"/>
    <w:rsid w:val="0012649C"/>
    <w:rsid w:val="001264BF"/>
    <w:rsid w:val="001264C5"/>
    <w:rsid w:val="001264ED"/>
    <w:rsid w:val="00126501"/>
    <w:rsid w:val="00126516"/>
    <w:rsid w:val="00126527"/>
    <w:rsid w:val="001265EE"/>
    <w:rsid w:val="00126651"/>
    <w:rsid w:val="00126669"/>
    <w:rsid w:val="001266FB"/>
    <w:rsid w:val="00126750"/>
    <w:rsid w:val="0012678F"/>
    <w:rsid w:val="001268D5"/>
    <w:rsid w:val="001269B6"/>
    <w:rsid w:val="00126AA1"/>
    <w:rsid w:val="00126B4E"/>
    <w:rsid w:val="00126B60"/>
    <w:rsid w:val="00126B64"/>
    <w:rsid w:val="00126B9D"/>
    <w:rsid w:val="00126C15"/>
    <w:rsid w:val="00126C68"/>
    <w:rsid w:val="00126C87"/>
    <w:rsid w:val="00126E64"/>
    <w:rsid w:val="00126EA4"/>
    <w:rsid w:val="00126FF5"/>
    <w:rsid w:val="00127000"/>
    <w:rsid w:val="00127044"/>
    <w:rsid w:val="0012709F"/>
    <w:rsid w:val="001270F8"/>
    <w:rsid w:val="001270FD"/>
    <w:rsid w:val="00127193"/>
    <w:rsid w:val="001272D4"/>
    <w:rsid w:val="0012730C"/>
    <w:rsid w:val="00127376"/>
    <w:rsid w:val="00127425"/>
    <w:rsid w:val="00127436"/>
    <w:rsid w:val="00127451"/>
    <w:rsid w:val="00127474"/>
    <w:rsid w:val="00127555"/>
    <w:rsid w:val="001275E0"/>
    <w:rsid w:val="001277DF"/>
    <w:rsid w:val="00127822"/>
    <w:rsid w:val="0012785B"/>
    <w:rsid w:val="0012791F"/>
    <w:rsid w:val="00127A01"/>
    <w:rsid w:val="00127A08"/>
    <w:rsid w:val="00127A86"/>
    <w:rsid w:val="00127B0B"/>
    <w:rsid w:val="00127B52"/>
    <w:rsid w:val="00127B64"/>
    <w:rsid w:val="00127BB5"/>
    <w:rsid w:val="00127BF1"/>
    <w:rsid w:val="00127BFF"/>
    <w:rsid w:val="00127CC5"/>
    <w:rsid w:val="00127CC9"/>
    <w:rsid w:val="00127CE4"/>
    <w:rsid w:val="00127D04"/>
    <w:rsid w:val="00127D1D"/>
    <w:rsid w:val="00127D31"/>
    <w:rsid w:val="00127D59"/>
    <w:rsid w:val="00127DAD"/>
    <w:rsid w:val="00127E0F"/>
    <w:rsid w:val="00127E4B"/>
    <w:rsid w:val="00127EA7"/>
    <w:rsid w:val="00127F33"/>
    <w:rsid w:val="00127F92"/>
    <w:rsid w:val="00127F99"/>
    <w:rsid w:val="00127FA1"/>
    <w:rsid w:val="0013003A"/>
    <w:rsid w:val="001300F3"/>
    <w:rsid w:val="00130146"/>
    <w:rsid w:val="0013015C"/>
    <w:rsid w:val="001301AF"/>
    <w:rsid w:val="00130223"/>
    <w:rsid w:val="0013024F"/>
    <w:rsid w:val="001302CD"/>
    <w:rsid w:val="001302D6"/>
    <w:rsid w:val="00130428"/>
    <w:rsid w:val="00130432"/>
    <w:rsid w:val="00130450"/>
    <w:rsid w:val="0013049F"/>
    <w:rsid w:val="001304BB"/>
    <w:rsid w:val="0013058F"/>
    <w:rsid w:val="001305D1"/>
    <w:rsid w:val="00130606"/>
    <w:rsid w:val="00130721"/>
    <w:rsid w:val="00130727"/>
    <w:rsid w:val="0013080B"/>
    <w:rsid w:val="00130816"/>
    <w:rsid w:val="0013085E"/>
    <w:rsid w:val="0013087F"/>
    <w:rsid w:val="0013089E"/>
    <w:rsid w:val="001308CA"/>
    <w:rsid w:val="001308FE"/>
    <w:rsid w:val="00130929"/>
    <w:rsid w:val="00130949"/>
    <w:rsid w:val="001309C9"/>
    <w:rsid w:val="00130AB9"/>
    <w:rsid w:val="00130B3D"/>
    <w:rsid w:val="00130BBF"/>
    <w:rsid w:val="00130BC2"/>
    <w:rsid w:val="00130BF7"/>
    <w:rsid w:val="00130C71"/>
    <w:rsid w:val="00130D64"/>
    <w:rsid w:val="00130D8A"/>
    <w:rsid w:val="00130DD4"/>
    <w:rsid w:val="00130EF2"/>
    <w:rsid w:val="00130F3F"/>
    <w:rsid w:val="00130F4A"/>
    <w:rsid w:val="00130F5E"/>
    <w:rsid w:val="00130FE5"/>
    <w:rsid w:val="001310D5"/>
    <w:rsid w:val="001311F6"/>
    <w:rsid w:val="001312D9"/>
    <w:rsid w:val="001312E1"/>
    <w:rsid w:val="0013134A"/>
    <w:rsid w:val="0013135D"/>
    <w:rsid w:val="00131364"/>
    <w:rsid w:val="00131491"/>
    <w:rsid w:val="001314BB"/>
    <w:rsid w:val="001314BF"/>
    <w:rsid w:val="001314C7"/>
    <w:rsid w:val="00131541"/>
    <w:rsid w:val="0013155F"/>
    <w:rsid w:val="001315F3"/>
    <w:rsid w:val="001315F7"/>
    <w:rsid w:val="00131676"/>
    <w:rsid w:val="00131694"/>
    <w:rsid w:val="001316BE"/>
    <w:rsid w:val="00131710"/>
    <w:rsid w:val="00131725"/>
    <w:rsid w:val="00131781"/>
    <w:rsid w:val="0013178E"/>
    <w:rsid w:val="0013187E"/>
    <w:rsid w:val="0013189E"/>
    <w:rsid w:val="001318D8"/>
    <w:rsid w:val="00131943"/>
    <w:rsid w:val="001319D2"/>
    <w:rsid w:val="001319DF"/>
    <w:rsid w:val="00131A03"/>
    <w:rsid w:val="00131AC8"/>
    <w:rsid w:val="00131B16"/>
    <w:rsid w:val="00131B7E"/>
    <w:rsid w:val="00131B9B"/>
    <w:rsid w:val="00131C51"/>
    <w:rsid w:val="00131C5C"/>
    <w:rsid w:val="00131CC8"/>
    <w:rsid w:val="00131D30"/>
    <w:rsid w:val="00131D43"/>
    <w:rsid w:val="00131F35"/>
    <w:rsid w:val="00131F51"/>
    <w:rsid w:val="00131F68"/>
    <w:rsid w:val="00131FAF"/>
    <w:rsid w:val="001320B5"/>
    <w:rsid w:val="001320FA"/>
    <w:rsid w:val="0013215C"/>
    <w:rsid w:val="001321E9"/>
    <w:rsid w:val="00132227"/>
    <w:rsid w:val="0013222D"/>
    <w:rsid w:val="00132273"/>
    <w:rsid w:val="00132294"/>
    <w:rsid w:val="00132373"/>
    <w:rsid w:val="00132393"/>
    <w:rsid w:val="001323C3"/>
    <w:rsid w:val="00132402"/>
    <w:rsid w:val="0013246B"/>
    <w:rsid w:val="001324D3"/>
    <w:rsid w:val="001324E3"/>
    <w:rsid w:val="0013256F"/>
    <w:rsid w:val="001325D1"/>
    <w:rsid w:val="0013261B"/>
    <w:rsid w:val="00132640"/>
    <w:rsid w:val="00132668"/>
    <w:rsid w:val="00132717"/>
    <w:rsid w:val="00132718"/>
    <w:rsid w:val="00132815"/>
    <w:rsid w:val="0013281D"/>
    <w:rsid w:val="00132842"/>
    <w:rsid w:val="0013286C"/>
    <w:rsid w:val="00132980"/>
    <w:rsid w:val="00132987"/>
    <w:rsid w:val="001329D5"/>
    <w:rsid w:val="001329EC"/>
    <w:rsid w:val="00132A90"/>
    <w:rsid w:val="00132BC7"/>
    <w:rsid w:val="00132C18"/>
    <w:rsid w:val="00132E2F"/>
    <w:rsid w:val="00132E31"/>
    <w:rsid w:val="00132EB5"/>
    <w:rsid w:val="00132F03"/>
    <w:rsid w:val="00132F1E"/>
    <w:rsid w:val="00132F5F"/>
    <w:rsid w:val="00132F64"/>
    <w:rsid w:val="00132F7A"/>
    <w:rsid w:val="00133072"/>
    <w:rsid w:val="001330A4"/>
    <w:rsid w:val="001330DA"/>
    <w:rsid w:val="001330FF"/>
    <w:rsid w:val="00133181"/>
    <w:rsid w:val="0013320E"/>
    <w:rsid w:val="0013333B"/>
    <w:rsid w:val="001333D3"/>
    <w:rsid w:val="001333D9"/>
    <w:rsid w:val="00133454"/>
    <w:rsid w:val="00133461"/>
    <w:rsid w:val="001334C1"/>
    <w:rsid w:val="001334CA"/>
    <w:rsid w:val="0013357F"/>
    <w:rsid w:val="001335C5"/>
    <w:rsid w:val="001336C9"/>
    <w:rsid w:val="001336D1"/>
    <w:rsid w:val="00133748"/>
    <w:rsid w:val="00133793"/>
    <w:rsid w:val="001337DA"/>
    <w:rsid w:val="00133827"/>
    <w:rsid w:val="001338B9"/>
    <w:rsid w:val="001338D4"/>
    <w:rsid w:val="00133953"/>
    <w:rsid w:val="00133990"/>
    <w:rsid w:val="001339CB"/>
    <w:rsid w:val="001339E9"/>
    <w:rsid w:val="00133A03"/>
    <w:rsid w:val="00133C28"/>
    <w:rsid w:val="00133C52"/>
    <w:rsid w:val="00133DB7"/>
    <w:rsid w:val="00133E09"/>
    <w:rsid w:val="00133E4F"/>
    <w:rsid w:val="00133FC2"/>
    <w:rsid w:val="00133FC7"/>
    <w:rsid w:val="00133FCF"/>
    <w:rsid w:val="00133FD1"/>
    <w:rsid w:val="00134012"/>
    <w:rsid w:val="00134024"/>
    <w:rsid w:val="00134031"/>
    <w:rsid w:val="0013406B"/>
    <w:rsid w:val="001340B0"/>
    <w:rsid w:val="00134124"/>
    <w:rsid w:val="0013419F"/>
    <w:rsid w:val="001341F0"/>
    <w:rsid w:val="00134208"/>
    <w:rsid w:val="00134227"/>
    <w:rsid w:val="00134318"/>
    <w:rsid w:val="00134345"/>
    <w:rsid w:val="00134379"/>
    <w:rsid w:val="00134450"/>
    <w:rsid w:val="001344FA"/>
    <w:rsid w:val="00134577"/>
    <w:rsid w:val="0013459B"/>
    <w:rsid w:val="00134623"/>
    <w:rsid w:val="00134632"/>
    <w:rsid w:val="001347DE"/>
    <w:rsid w:val="00134847"/>
    <w:rsid w:val="00134923"/>
    <w:rsid w:val="0013499E"/>
    <w:rsid w:val="001349A4"/>
    <w:rsid w:val="001349F5"/>
    <w:rsid w:val="00134AE4"/>
    <w:rsid w:val="00134BE3"/>
    <w:rsid w:val="00134C77"/>
    <w:rsid w:val="00134CDD"/>
    <w:rsid w:val="00134D03"/>
    <w:rsid w:val="00134D1D"/>
    <w:rsid w:val="00134D43"/>
    <w:rsid w:val="00134EE4"/>
    <w:rsid w:val="00134F57"/>
    <w:rsid w:val="00134F6D"/>
    <w:rsid w:val="00134FD9"/>
    <w:rsid w:val="0013501D"/>
    <w:rsid w:val="00135115"/>
    <w:rsid w:val="00135146"/>
    <w:rsid w:val="0013515D"/>
    <w:rsid w:val="001351F9"/>
    <w:rsid w:val="00135203"/>
    <w:rsid w:val="00135259"/>
    <w:rsid w:val="001352C9"/>
    <w:rsid w:val="001352F9"/>
    <w:rsid w:val="00135340"/>
    <w:rsid w:val="00135372"/>
    <w:rsid w:val="00135382"/>
    <w:rsid w:val="001353E1"/>
    <w:rsid w:val="001353F1"/>
    <w:rsid w:val="001353FA"/>
    <w:rsid w:val="00135453"/>
    <w:rsid w:val="0013549E"/>
    <w:rsid w:val="0013549F"/>
    <w:rsid w:val="001354A2"/>
    <w:rsid w:val="001354F2"/>
    <w:rsid w:val="0013559E"/>
    <w:rsid w:val="001355D0"/>
    <w:rsid w:val="00135619"/>
    <w:rsid w:val="00135650"/>
    <w:rsid w:val="00135655"/>
    <w:rsid w:val="001356CB"/>
    <w:rsid w:val="001356EB"/>
    <w:rsid w:val="00135799"/>
    <w:rsid w:val="001357E6"/>
    <w:rsid w:val="0013581E"/>
    <w:rsid w:val="00135872"/>
    <w:rsid w:val="001358AB"/>
    <w:rsid w:val="00135913"/>
    <w:rsid w:val="00135952"/>
    <w:rsid w:val="001359B4"/>
    <w:rsid w:val="001359E8"/>
    <w:rsid w:val="001359E9"/>
    <w:rsid w:val="001359F5"/>
    <w:rsid w:val="00135A06"/>
    <w:rsid w:val="00135A1A"/>
    <w:rsid w:val="00135AFE"/>
    <w:rsid w:val="00135B04"/>
    <w:rsid w:val="00135B08"/>
    <w:rsid w:val="00135B74"/>
    <w:rsid w:val="00135BC2"/>
    <w:rsid w:val="00135C46"/>
    <w:rsid w:val="00135DBB"/>
    <w:rsid w:val="00135DEF"/>
    <w:rsid w:val="00135E7B"/>
    <w:rsid w:val="00135E99"/>
    <w:rsid w:val="00135EE5"/>
    <w:rsid w:val="00135EF2"/>
    <w:rsid w:val="00135F14"/>
    <w:rsid w:val="00135F7C"/>
    <w:rsid w:val="00135FFB"/>
    <w:rsid w:val="00136140"/>
    <w:rsid w:val="001361E0"/>
    <w:rsid w:val="0013625E"/>
    <w:rsid w:val="001363B0"/>
    <w:rsid w:val="0013654A"/>
    <w:rsid w:val="00136556"/>
    <w:rsid w:val="0013658A"/>
    <w:rsid w:val="001365F8"/>
    <w:rsid w:val="001366A6"/>
    <w:rsid w:val="001366A8"/>
    <w:rsid w:val="0013678F"/>
    <w:rsid w:val="001367EE"/>
    <w:rsid w:val="00136816"/>
    <w:rsid w:val="00136832"/>
    <w:rsid w:val="00136836"/>
    <w:rsid w:val="0013683F"/>
    <w:rsid w:val="00136842"/>
    <w:rsid w:val="0013685B"/>
    <w:rsid w:val="0013686D"/>
    <w:rsid w:val="001368C9"/>
    <w:rsid w:val="001368DF"/>
    <w:rsid w:val="00136917"/>
    <w:rsid w:val="00136921"/>
    <w:rsid w:val="001369EC"/>
    <w:rsid w:val="00136A9D"/>
    <w:rsid w:val="00136AC4"/>
    <w:rsid w:val="00136B47"/>
    <w:rsid w:val="00136BBC"/>
    <w:rsid w:val="00136BFC"/>
    <w:rsid w:val="00136C64"/>
    <w:rsid w:val="00136CED"/>
    <w:rsid w:val="00136E9F"/>
    <w:rsid w:val="00136EAB"/>
    <w:rsid w:val="00136EF6"/>
    <w:rsid w:val="00136EFE"/>
    <w:rsid w:val="00136FB8"/>
    <w:rsid w:val="00136FBC"/>
    <w:rsid w:val="0013700C"/>
    <w:rsid w:val="00137084"/>
    <w:rsid w:val="001370E5"/>
    <w:rsid w:val="001371A1"/>
    <w:rsid w:val="001371A8"/>
    <w:rsid w:val="001371F9"/>
    <w:rsid w:val="00137358"/>
    <w:rsid w:val="001373AA"/>
    <w:rsid w:val="00137404"/>
    <w:rsid w:val="0013758E"/>
    <w:rsid w:val="001375CE"/>
    <w:rsid w:val="00137615"/>
    <w:rsid w:val="00137629"/>
    <w:rsid w:val="00137690"/>
    <w:rsid w:val="00137748"/>
    <w:rsid w:val="00137758"/>
    <w:rsid w:val="001377DE"/>
    <w:rsid w:val="001377FF"/>
    <w:rsid w:val="001378BF"/>
    <w:rsid w:val="001378C2"/>
    <w:rsid w:val="001378FB"/>
    <w:rsid w:val="00137905"/>
    <w:rsid w:val="00137908"/>
    <w:rsid w:val="001379A2"/>
    <w:rsid w:val="001379B1"/>
    <w:rsid w:val="001379C4"/>
    <w:rsid w:val="001379CB"/>
    <w:rsid w:val="00137AED"/>
    <w:rsid w:val="00137AF4"/>
    <w:rsid w:val="00137B2B"/>
    <w:rsid w:val="00137B73"/>
    <w:rsid w:val="00137B7C"/>
    <w:rsid w:val="00137BAC"/>
    <w:rsid w:val="00137C68"/>
    <w:rsid w:val="00137D8C"/>
    <w:rsid w:val="00137DB6"/>
    <w:rsid w:val="00137DE2"/>
    <w:rsid w:val="00137E95"/>
    <w:rsid w:val="00137EA0"/>
    <w:rsid w:val="00137EAE"/>
    <w:rsid w:val="00137F21"/>
    <w:rsid w:val="00137F60"/>
    <w:rsid w:val="00137F85"/>
    <w:rsid w:val="00137F88"/>
    <w:rsid w:val="00137FFD"/>
    <w:rsid w:val="0014000B"/>
    <w:rsid w:val="00140066"/>
    <w:rsid w:val="0014014C"/>
    <w:rsid w:val="00140184"/>
    <w:rsid w:val="00140187"/>
    <w:rsid w:val="001402C6"/>
    <w:rsid w:val="0014043E"/>
    <w:rsid w:val="00140461"/>
    <w:rsid w:val="00140489"/>
    <w:rsid w:val="001404B8"/>
    <w:rsid w:val="00140558"/>
    <w:rsid w:val="0014061F"/>
    <w:rsid w:val="00140699"/>
    <w:rsid w:val="00140757"/>
    <w:rsid w:val="00140811"/>
    <w:rsid w:val="0014082C"/>
    <w:rsid w:val="001408BB"/>
    <w:rsid w:val="00140A97"/>
    <w:rsid w:val="00140AEB"/>
    <w:rsid w:val="00140B10"/>
    <w:rsid w:val="00140C6F"/>
    <w:rsid w:val="00140CDD"/>
    <w:rsid w:val="00140D8E"/>
    <w:rsid w:val="00140D95"/>
    <w:rsid w:val="00140DBA"/>
    <w:rsid w:val="00140DD6"/>
    <w:rsid w:val="00140DE9"/>
    <w:rsid w:val="00140E2B"/>
    <w:rsid w:val="00140EA8"/>
    <w:rsid w:val="00140F1C"/>
    <w:rsid w:val="00140F1E"/>
    <w:rsid w:val="00140F94"/>
    <w:rsid w:val="0014102B"/>
    <w:rsid w:val="00141139"/>
    <w:rsid w:val="00141142"/>
    <w:rsid w:val="00141160"/>
    <w:rsid w:val="0014117F"/>
    <w:rsid w:val="00141199"/>
    <w:rsid w:val="001411EA"/>
    <w:rsid w:val="0014125B"/>
    <w:rsid w:val="001412E8"/>
    <w:rsid w:val="001412FE"/>
    <w:rsid w:val="00141383"/>
    <w:rsid w:val="0014138F"/>
    <w:rsid w:val="001413B2"/>
    <w:rsid w:val="001413D9"/>
    <w:rsid w:val="001415A1"/>
    <w:rsid w:val="001415B1"/>
    <w:rsid w:val="00141628"/>
    <w:rsid w:val="001416BE"/>
    <w:rsid w:val="00141794"/>
    <w:rsid w:val="00141849"/>
    <w:rsid w:val="001418D0"/>
    <w:rsid w:val="00141926"/>
    <w:rsid w:val="001419FC"/>
    <w:rsid w:val="001419FE"/>
    <w:rsid w:val="00141A20"/>
    <w:rsid w:val="00141A48"/>
    <w:rsid w:val="00141B79"/>
    <w:rsid w:val="00141BEF"/>
    <w:rsid w:val="00141C3F"/>
    <w:rsid w:val="00141CCD"/>
    <w:rsid w:val="00141D52"/>
    <w:rsid w:val="00141D9A"/>
    <w:rsid w:val="00141E45"/>
    <w:rsid w:val="00141E83"/>
    <w:rsid w:val="00141F2D"/>
    <w:rsid w:val="00141F3F"/>
    <w:rsid w:val="00141FDE"/>
    <w:rsid w:val="001420AE"/>
    <w:rsid w:val="001420C6"/>
    <w:rsid w:val="001420E8"/>
    <w:rsid w:val="00142112"/>
    <w:rsid w:val="00142147"/>
    <w:rsid w:val="0014217D"/>
    <w:rsid w:val="001421C0"/>
    <w:rsid w:val="001421F2"/>
    <w:rsid w:val="0014221C"/>
    <w:rsid w:val="00142416"/>
    <w:rsid w:val="001424B6"/>
    <w:rsid w:val="001424D2"/>
    <w:rsid w:val="00142506"/>
    <w:rsid w:val="00142687"/>
    <w:rsid w:val="001426FC"/>
    <w:rsid w:val="0014270B"/>
    <w:rsid w:val="00142740"/>
    <w:rsid w:val="00142783"/>
    <w:rsid w:val="00142785"/>
    <w:rsid w:val="00142796"/>
    <w:rsid w:val="00142798"/>
    <w:rsid w:val="00142890"/>
    <w:rsid w:val="001428BC"/>
    <w:rsid w:val="001428BD"/>
    <w:rsid w:val="00142931"/>
    <w:rsid w:val="00142A29"/>
    <w:rsid w:val="00142A63"/>
    <w:rsid w:val="00142A8C"/>
    <w:rsid w:val="00142B14"/>
    <w:rsid w:val="00142B4D"/>
    <w:rsid w:val="00142BCD"/>
    <w:rsid w:val="00142BE3"/>
    <w:rsid w:val="00142BFD"/>
    <w:rsid w:val="00142D91"/>
    <w:rsid w:val="00142D96"/>
    <w:rsid w:val="00142DE4"/>
    <w:rsid w:val="00142F4B"/>
    <w:rsid w:val="00143000"/>
    <w:rsid w:val="00143088"/>
    <w:rsid w:val="001430AF"/>
    <w:rsid w:val="001431C2"/>
    <w:rsid w:val="00143294"/>
    <w:rsid w:val="00143324"/>
    <w:rsid w:val="0014335E"/>
    <w:rsid w:val="00143399"/>
    <w:rsid w:val="00143451"/>
    <w:rsid w:val="0014350A"/>
    <w:rsid w:val="00143539"/>
    <w:rsid w:val="00143599"/>
    <w:rsid w:val="001435D4"/>
    <w:rsid w:val="001436A6"/>
    <w:rsid w:val="001436D6"/>
    <w:rsid w:val="00143777"/>
    <w:rsid w:val="00143784"/>
    <w:rsid w:val="00143795"/>
    <w:rsid w:val="001437F3"/>
    <w:rsid w:val="00143851"/>
    <w:rsid w:val="001438AB"/>
    <w:rsid w:val="0014392B"/>
    <w:rsid w:val="00143942"/>
    <w:rsid w:val="00143946"/>
    <w:rsid w:val="0014397C"/>
    <w:rsid w:val="001439BD"/>
    <w:rsid w:val="001439E1"/>
    <w:rsid w:val="001439FC"/>
    <w:rsid w:val="00143A9A"/>
    <w:rsid w:val="00143B07"/>
    <w:rsid w:val="00143B0C"/>
    <w:rsid w:val="00143B71"/>
    <w:rsid w:val="00143BC2"/>
    <w:rsid w:val="00143BC8"/>
    <w:rsid w:val="00143C80"/>
    <w:rsid w:val="00143CAD"/>
    <w:rsid w:val="00143CDE"/>
    <w:rsid w:val="00143CF9"/>
    <w:rsid w:val="00143D19"/>
    <w:rsid w:val="00143D2C"/>
    <w:rsid w:val="00143D89"/>
    <w:rsid w:val="00143E69"/>
    <w:rsid w:val="00143E8C"/>
    <w:rsid w:val="00143F17"/>
    <w:rsid w:val="00143F2D"/>
    <w:rsid w:val="00143F34"/>
    <w:rsid w:val="001440AE"/>
    <w:rsid w:val="0014416A"/>
    <w:rsid w:val="001441D1"/>
    <w:rsid w:val="00144294"/>
    <w:rsid w:val="001442F5"/>
    <w:rsid w:val="0014432F"/>
    <w:rsid w:val="00144330"/>
    <w:rsid w:val="00144403"/>
    <w:rsid w:val="00144433"/>
    <w:rsid w:val="00144521"/>
    <w:rsid w:val="00144536"/>
    <w:rsid w:val="001445AB"/>
    <w:rsid w:val="001445D0"/>
    <w:rsid w:val="001445D3"/>
    <w:rsid w:val="00144602"/>
    <w:rsid w:val="0014460B"/>
    <w:rsid w:val="00144637"/>
    <w:rsid w:val="001446C2"/>
    <w:rsid w:val="0014470D"/>
    <w:rsid w:val="0014471A"/>
    <w:rsid w:val="0014472D"/>
    <w:rsid w:val="00144738"/>
    <w:rsid w:val="0014487E"/>
    <w:rsid w:val="001448D5"/>
    <w:rsid w:val="001449B9"/>
    <w:rsid w:val="001449E7"/>
    <w:rsid w:val="00144A0F"/>
    <w:rsid w:val="00144AB6"/>
    <w:rsid w:val="00144B33"/>
    <w:rsid w:val="00144B9F"/>
    <w:rsid w:val="00144BEF"/>
    <w:rsid w:val="00144C86"/>
    <w:rsid w:val="00144CFE"/>
    <w:rsid w:val="00144D15"/>
    <w:rsid w:val="00144D23"/>
    <w:rsid w:val="00144E06"/>
    <w:rsid w:val="00144E2A"/>
    <w:rsid w:val="00144E45"/>
    <w:rsid w:val="00144EBA"/>
    <w:rsid w:val="00144F3E"/>
    <w:rsid w:val="00144F88"/>
    <w:rsid w:val="00144F9A"/>
    <w:rsid w:val="0014502E"/>
    <w:rsid w:val="00145047"/>
    <w:rsid w:val="0014506C"/>
    <w:rsid w:val="00145071"/>
    <w:rsid w:val="0014514F"/>
    <w:rsid w:val="00145174"/>
    <w:rsid w:val="0014519B"/>
    <w:rsid w:val="00145213"/>
    <w:rsid w:val="00145226"/>
    <w:rsid w:val="00145300"/>
    <w:rsid w:val="001453BF"/>
    <w:rsid w:val="00145504"/>
    <w:rsid w:val="00145548"/>
    <w:rsid w:val="001455B6"/>
    <w:rsid w:val="00145768"/>
    <w:rsid w:val="00145803"/>
    <w:rsid w:val="00145831"/>
    <w:rsid w:val="00145841"/>
    <w:rsid w:val="0014586C"/>
    <w:rsid w:val="0014587F"/>
    <w:rsid w:val="00145955"/>
    <w:rsid w:val="00145A3E"/>
    <w:rsid w:val="00145A56"/>
    <w:rsid w:val="00145AC8"/>
    <w:rsid w:val="00145CA6"/>
    <w:rsid w:val="00145CD6"/>
    <w:rsid w:val="00145D26"/>
    <w:rsid w:val="00145D46"/>
    <w:rsid w:val="00145D5E"/>
    <w:rsid w:val="00145E00"/>
    <w:rsid w:val="00145E16"/>
    <w:rsid w:val="00145E19"/>
    <w:rsid w:val="00145EFA"/>
    <w:rsid w:val="00145F40"/>
    <w:rsid w:val="00145F59"/>
    <w:rsid w:val="00145FF0"/>
    <w:rsid w:val="00146077"/>
    <w:rsid w:val="001460E2"/>
    <w:rsid w:val="00146116"/>
    <w:rsid w:val="0014613F"/>
    <w:rsid w:val="0014615A"/>
    <w:rsid w:val="0014616A"/>
    <w:rsid w:val="00146179"/>
    <w:rsid w:val="00146268"/>
    <w:rsid w:val="00146295"/>
    <w:rsid w:val="001462A6"/>
    <w:rsid w:val="00146328"/>
    <w:rsid w:val="001463B0"/>
    <w:rsid w:val="001463C1"/>
    <w:rsid w:val="001463D1"/>
    <w:rsid w:val="001463E5"/>
    <w:rsid w:val="001464A9"/>
    <w:rsid w:val="001464D6"/>
    <w:rsid w:val="00146562"/>
    <w:rsid w:val="00146594"/>
    <w:rsid w:val="0014677D"/>
    <w:rsid w:val="001467C7"/>
    <w:rsid w:val="001467CB"/>
    <w:rsid w:val="0014685C"/>
    <w:rsid w:val="001468D6"/>
    <w:rsid w:val="00146944"/>
    <w:rsid w:val="00146984"/>
    <w:rsid w:val="00146A30"/>
    <w:rsid w:val="00146BFA"/>
    <w:rsid w:val="00146C53"/>
    <w:rsid w:val="00146C6B"/>
    <w:rsid w:val="00146C6D"/>
    <w:rsid w:val="00146C7E"/>
    <w:rsid w:val="00146CD0"/>
    <w:rsid w:val="00146CE2"/>
    <w:rsid w:val="00146D97"/>
    <w:rsid w:val="00146E54"/>
    <w:rsid w:val="00146E83"/>
    <w:rsid w:val="00146E94"/>
    <w:rsid w:val="00146EB6"/>
    <w:rsid w:val="00146F5D"/>
    <w:rsid w:val="00146F7E"/>
    <w:rsid w:val="00147032"/>
    <w:rsid w:val="001470AC"/>
    <w:rsid w:val="001470D2"/>
    <w:rsid w:val="0014714A"/>
    <w:rsid w:val="0014724A"/>
    <w:rsid w:val="00147254"/>
    <w:rsid w:val="00147297"/>
    <w:rsid w:val="001474A7"/>
    <w:rsid w:val="001474B6"/>
    <w:rsid w:val="001474FE"/>
    <w:rsid w:val="00147562"/>
    <w:rsid w:val="00147654"/>
    <w:rsid w:val="001476D1"/>
    <w:rsid w:val="001476ED"/>
    <w:rsid w:val="00147709"/>
    <w:rsid w:val="0014775C"/>
    <w:rsid w:val="00147789"/>
    <w:rsid w:val="0014787E"/>
    <w:rsid w:val="00147887"/>
    <w:rsid w:val="001478C3"/>
    <w:rsid w:val="00147978"/>
    <w:rsid w:val="00147982"/>
    <w:rsid w:val="00147998"/>
    <w:rsid w:val="00147A40"/>
    <w:rsid w:val="00147A73"/>
    <w:rsid w:val="00147C72"/>
    <w:rsid w:val="00147D56"/>
    <w:rsid w:val="00147D86"/>
    <w:rsid w:val="00147DD3"/>
    <w:rsid w:val="00147DFB"/>
    <w:rsid w:val="00147E97"/>
    <w:rsid w:val="00147EFE"/>
    <w:rsid w:val="00147F29"/>
    <w:rsid w:val="00147F77"/>
    <w:rsid w:val="00147F8C"/>
    <w:rsid w:val="0015009F"/>
    <w:rsid w:val="001500AD"/>
    <w:rsid w:val="001500B9"/>
    <w:rsid w:val="001500C8"/>
    <w:rsid w:val="0015011D"/>
    <w:rsid w:val="0015012A"/>
    <w:rsid w:val="00150141"/>
    <w:rsid w:val="001501AC"/>
    <w:rsid w:val="001501C0"/>
    <w:rsid w:val="001501F8"/>
    <w:rsid w:val="00150208"/>
    <w:rsid w:val="0015028C"/>
    <w:rsid w:val="001503A3"/>
    <w:rsid w:val="001503C1"/>
    <w:rsid w:val="00150486"/>
    <w:rsid w:val="001504D6"/>
    <w:rsid w:val="001504ED"/>
    <w:rsid w:val="001504F4"/>
    <w:rsid w:val="00150531"/>
    <w:rsid w:val="0015056F"/>
    <w:rsid w:val="00150572"/>
    <w:rsid w:val="00150610"/>
    <w:rsid w:val="0015061D"/>
    <w:rsid w:val="0015066A"/>
    <w:rsid w:val="00150690"/>
    <w:rsid w:val="0015069E"/>
    <w:rsid w:val="001506DD"/>
    <w:rsid w:val="001506EA"/>
    <w:rsid w:val="00150741"/>
    <w:rsid w:val="0015078A"/>
    <w:rsid w:val="001507BB"/>
    <w:rsid w:val="001507C3"/>
    <w:rsid w:val="0015080B"/>
    <w:rsid w:val="0015084E"/>
    <w:rsid w:val="00150867"/>
    <w:rsid w:val="0015089B"/>
    <w:rsid w:val="0015093D"/>
    <w:rsid w:val="00150950"/>
    <w:rsid w:val="0015099D"/>
    <w:rsid w:val="001509B6"/>
    <w:rsid w:val="001509DA"/>
    <w:rsid w:val="00150A75"/>
    <w:rsid w:val="00150B51"/>
    <w:rsid w:val="00150C03"/>
    <w:rsid w:val="00150C08"/>
    <w:rsid w:val="00150C24"/>
    <w:rsid w:val="00150C31"/>
    <w:rsid w:val="00150C97"/>
    <w:rsid w:val="00150C99"/>
    <w:rsid w:val="00150CB5"/>
    <w:rsid w:val="00150CBB"/>
    <w:rsid w:val="00150CDB"/>
    <w:rsid w:val="00150CEF"/>
    <w:rsid w:val="00150D52"/>
    <w:rsid w:val="00150D7A"/>
    <w:rsid w:val="00150DA3"/>
    <w:rsid w:val="00150E0B"/>
    <w:rsid w:val="00150E1C"/>
    <w:rsid w:val="00150E55"/>
    <w:rsid w:val="00150E8E"/>
    <w:rsid w:val="00150EE4"/>
    <w:rsid w:val="00150FA1"/>
    <w:rsid w:val="00150FB1"/>
    <w:rsid w:val="00151004"/>
    <w:rsid w:val="00151055"/>
    <w:rsid w:val="001510F8"/>
    <w:rsid w:val="001511CB"/>
    <w:rsid w:val="00151272"/>
    <w:rsid w:val="0015128E"/>
    <w:rsid w:val="00151296"/>
    <w:rsid w:val="00151306"/>
    <w:rsid w:val="00151369"/>
    <w:rsid w:val="0015145E"/>
    <w:rsid w:val="00151490"/>
    <w:rsid w:val="0015149C"/>
    <w:rsid w:val="001514A9"/>
    <w:rsid w:val="001514DF"/>
    <w:rsid w:val="001514E2"/>
    <w:rsid w:val="001514ED"/>
    <w:rsid w:val="00151543"/>
    <w:rsid w:val="001515A1"/>
    <w:rsid w:val="001515BC"/>
    <w:rsid w:val="00151623"/>
    <w:rsid w:val="0015176A"/>
    <w:rsid w:val="0015176C"/>
    <w:rsid w:val="001517B0"/>
    <w:rsid w:val="001517D8"/>
    <w:rsid w:val="00151886"/>
    <w:rsid w:val="0015196A"/>
    <w:rsid w:val="00151A5D"/>
    <w:rsid w:val="00151A86"/>
    <w:rsid w:val="00151ADB"/>
    <w:rsid w:val="00151B0C"/>
    <w:rsid w:val="00151B85"/>
    <w:rsid w:val="00151BB2"/>
    <w:rsid w:val="00151C5C"/>
    <w:rsid w:val="00151C7F"/>
    <w:rsid w:val="00151CCE"/>
    <w:rsid w:val="00151D24"/>
    <w:rsid w:val="00151D27"/>
    <w:rsid w:val="00151DB6"/>
    <w:rsid w:val="00151DC3"/>
    <w:rsid w:val="00151DDE"/>
    <w:rsid w:val="00151E3F"/>
    <w:rsid w:val="00151FEF"/>
    <w:rsid w:val="0015209B"/>
    <w:rsid w:val="001520B2"/>
    <w:rsid w:val="00152169"/>
    <w:rsid w:val="001521EF"/>
    <w:rsid w:val="00152283"/>
    <w:rsid w:val="001522AA"/>
    <w:rsid w:val="00152319"/>
    <w:rsid w:val="0015231D"/>
    <w:rsid w:val="00152331"/>
    <w:rsid w:val="00152451"/>
    <w:rsid w:val="00152482"/>
    <w:rsid w:val="00152537"/>
    <w:rsid w:val="0015261C"/>
    <w:rsid w:val="00152673"/>
    <w:rsid w:val="001526B5"/>
    <w:rsid w:val="00152800"/>
    <w:rsid w:val="0015287E"/>
    <w:rsid w:val="001528B7"/>
    <w:rsid w:val="001528FC"/>
    <w:rsid w:val="00152952"/>
    <w:rsid w:val="00152957"/>
    <w:rsid w:val="00152995"/>
    <w:rsid w:val="00152A07"/>
    <w:rsid w:val="00152A11"/>
    <w:rsid w:val="00152A2C"/>
    <w:rsid w:val="00152B51"/>
    <w:rsid w:val="00152B88"/>
    <w:rsid w:val="00152B9C"/>
    <w:rsid w:val="00152BCF"/>
    <w:rsid w:val="00152C2A"/>
    <w:rsid w:val="00152C39"/>
    <w:rsid w:val="00152C50"/>
    <w:rsid w:val="00152C67"/>
    <w:rsid w:val="00152C73"/>
    <w:rsid w:val="00152C85"/>
    <w:rsid w:val="00152CAB"/>
    <w:rsid w:val="00152D2A"/>
    <w:rsid w:val="00152DF3"/>
    <w:rsid w:val="00152E13"/>
    <w:rsid w:val="00152E7A"/>
    <w:rsid w:val="00152F1B"/>
    <w:rsid w:val="00152FA3"/>
    <w:rsid w:val="0015306C"/>
    <w:rsid w:val="0015310E"/>
    <w:rsid w:val="001532A0"/>
    <w:rsid w:val="001532B3"/>
    <w:rsid w:val="001532CD"/>
    <w:rsid w:val="0015330B"/>
    <w:rsid w:val="00153337"/>
    <w:rsid w:val="00153383"/>
    <w:rsid w:val="001535A1"/>
    <w:rsid w:val="001536F2"/>
    <w:rsid w:val="00153704"/>
    <w:rsid w:val="00153784"/>
    <w:rsid w:val="0015387A"/>
    <w:rsid w:val="001538F2"/>
    <w:rsid w:val="0015390B"/>
    <w:rsid w:val="001539AB"/>
    <w:rsid w:val="00153A2B"/>
    <w:rsid w:val="00153A35"/>
    <w:rsid w:val="00153ABC"/>
    <w:rsid w:val="00153ACF"/>
    <w:rsid w:val="00153AEB"/>
    <w:rsid w:val="00153B4C"/>
    <w:rsid w:val="00153B8C"/>
    <w:rsid w:val="00153B8E"/>
    <w:rsid w:val="00153BE6"/>
    <w:rsid w:val="00153BE7"/>
    <w:rsid w:val="00153C77"/>
    <w:rsid w:val="00153C89"/>
    <w:rsid w:val="00153CF8"/>
    <w:rsid w:val="00153D68"/>
    <w:rsid w:val="00153DA1"/>
    <w:rsid w:val="00153E05"/>
    <w:rsid w:val="00153E89"/>
    <w:rsid w:val="00153FC8"/>
    <w:rsid w:val="001540D1"/>
    <w:rsid w:val="00154237"/>
    <w:rsid w:val="0015428E"/>
    <w:rsid w:val="001542C8"/>
    <w:rsid w:val="001542CB"/>
    <w:rsid w:val="001542F2"/>
    <w:rsid w:val="0015437D"/>
    <w:rsid w:val="0015438B"/>
    <w:rsid w:val="0015439B"/>
    <w:rsid w:val="00154450"/>
    <w:rsid w:val="00154462"/>
    <w:rsid w:val="001544F0"/>
    <w:rsid w:val="00154520"/>
    <w:rsid w:val="001545AB"/>
    <w:rsid w:val="001545C0"/>
    <w:rsid w:val="001545C6"/>
    <w:rsid w:val="001545FE"/>
    <w:rsid w:val="00154646"/>
    <w:rsid w:val="0015476E"/>
    <w:rsid w:val="001547A4"/>
    <w:rsid w:val="001547F7"/>
    <w:rsid w:val="0015483F"/>
    <w:rsid w:val="001548C2"/>
    <w:rsid w:val="00154939"/>
    <w:rsid w:val="0015493B"/>
    <w:rsid w:val="00154958"/>
    <w:rsid w:val="001549AC"/>
    <w:rsid w:val="001549AF"/>
    <w:rsid w:val="00154A97"/>
    <w:rsid w:val="00154BB1"/>
    <w:rsid w:val="00154C63"/>
    <w:rsid w:val="00154D13"/>
    <w:rsid w:val="00154DB5"/>
    <w:rsid w:val="00154E3D"/>
    <w:rsid w:val="00154EAB"/>
    <w:rsid w:val="00154EAC"/>
    <w:rsid w:val="00154F65"/>
    <w:rsid w:val="0015505C"/>
    <w:rsid w:val="0015506C"/>
    <w:rsid w:val="001550A8"/>
    <w:rsid w:val="001550D1"/>
    <w:rsid w:val="001550DB"/>
    <w:rsid w:val="00155100"/>
    <w:rsid w:val="00155105"/>
    <w:rsid w:val="00155139"/>
    <w:rsid w:val="001551A7"/>
    <w:rsid w:val="001551B8"/>
    <w:rsid w:val="0015520D"/>
    <w:rsid w:val="0015522A"/>
    <w:rsid w:val="001552B1"/>
    <w:rsid w:val="001552D7"/>
    <w:rsid w:val="00155324"/>
    <w:rsid w:val="0015532F"/>
    <w:rsid w:val="001553A6"/>
    <w:rsid w:val="00155433"/>
    <w:rsid w:val="001554B4"/>
    <w:rsid w:val="001554B9"/>
    <w:rsid w:val="001554EF"/>
    <w:rsid w:val="00155507"/>
    <w:rsid w:val="0015551B"/>
    <w:rsid w:val="001555F2"/>
    <w:rsid w:val="00155619"/>
    <w:rsid w:val="0015562F"/>
    <w:rsid w:val="00155660"/>
    <w:rsid w:val="00155799"/>
    <w:rsid w:val="001557C7"/>
    <w:rsid w:val="001558DD"/>
    <w:rsid w:val="00155982"/>
    <w:rsid w:val="001559BA"/>
    <w:rsid w:val="001559CD"/>
    <w:rsid w:val="00155ABC"/>
    <w:rsid w:val="00155B2E"/>
    <w:rsid w:val="00155B8A"/>
    <w:rsid w:val="00155BDA"/>
    <w:rsid w:val="00155BE2"/>
    <w:rsid w:val="00155C4D"/>
    <w:rsid w:val="00155C82"/>
    <w:rsid w:val="00155D54"/>
    <w:rsid w:val="00155DA7"/>
    <w:rsid w:val="00155DBA"/>
    <w:rsid w:val="00155E0D"/>
    <w:rsid w:val="00155E12"/>
    <w:rsid w:val="00155E1F"/>
    <w:rsid w:val="00155EC7"/>
    <w:rsid w:val="00155F09"/>
    <w:rsid w:val="00155F3A"/>
    <w:rsid w:val="00155F45"/>
    <w:rsid w:val="00155FEC"/>
    <w:rsid w:val="001560AA"/>
    <w:rsid w:val="001560DF"/>
    <w:rsid w:val="001560ED"/>
    <w:rsid w:val="00156371"/>
    <w:rsid w:val="001563D0"/>
    <w:rsid w:val="001563FE"/>
    <w:rsid w:val="00156515"/>
    <w:rsid w:val="0015657C"/>
    <w:rsid w:val="00156583"/>
    <w:rsid w:val="0015659C"/>
    <w:rsid w:val="001565DF"/>
    <w:rsid w:val="00156632"/>
    <w:rsid w:val="00156654"/>
    <w:rsid w:val="00156692"/>
    <w:rsid w:val="001566FA"/>
    <w:rsid w:val="00156707"/>
    <w:rsid w:val="0015675A"/>
    <w:rsid w:val="0015678C"/>
    <w:rsid w:val="001567AC"/>
    <w:rsid w:val="0015684F"/>
    <w:rsid w:val="001568C2"/>
    <w:rsid w:val="001568E4"/>
    <w:rsid w:val="0015695D"/>
    <w:rsid w:val="0015695F"/>
    <w:rsid w:val="00156A95"/>
    <w:rsid w:val="00156BD0"/>
    <w:rsid w:val="00156C15"/>
    <w:rsid w:val="00156D1F"/>
    <w:rsid w:val="00156D44"/>
    <w:rsid w:val="00156F82"/>
    <w:rsid w:val="00157014"/>
    <w:rsid w:val="001570E5"/>
    <w:rsid w:val="00157131"/>
    <w:rsid w:val="001571AB"/>
    <w:rsid w:val="0015722C"/>
    <w:rsid w:val="00157308"/>
    <w:rsid w:val="0015730F"/>
    <w:rsid w:val="00157359"/>
    <w:rsid w:val="001573B0"/>
    <w:rsid w:val="001573B1"/>
    <w:rsid w:val="001574A7"/>
    <w:rsid w:val="001574E6"/>
    <w:rsid w:val="0015751D"/>
    <w:rsid w:val="001575B5"/>
    <w:rsid w:val="00157675"/>
    <w:rsid w:val="00157677"/>
    <w:rsid w:val="0015768D"/>
    <w:rsid w:val="001577A6"/>
    <w:rsid w:val="001577C5"/>
    <w:rsid w:val="00157812"/>
    <w:rsid w:val="00157886"/>
    <w:rsid w:val="00157A38"/>
    <w:rsid w:val="00157A66"/>
    <w:rsid w:val="00157B13"/>
    <w:rsid w:val="00157B30"/>
    <w:rsid w:val="00157B85"/>
    <w:rsid w:val="00157BBB"/>
    <w:rsid w:val="00157BE3"/>
    <w:rsid w:val="00157C35"/>
    <w:rsid w:val="00157CC2"/>
    <w:rsid w:val="00157D09"/>
    <w:rsid w:val="00157D41"/>
    <w:rsid w:val="00157E58"/>
    <w:rsid w:val="00157E79"/>
    <w:rsid w:val="00160022"/>
    <w:rsid w:val="00160066"/>
    <w:rsid w:val="0016006C"/>
    <w:rsid w:val="0016011A"/>
    <w:rsid w:val="00160151"/>
    <w:rsid w:val="001601CC"/>
    <w:rsid w:val="00160205"/>
    <w:rsid w:val="00160226"/>
    <w:rsid w:val="00160279"/>
    <w:rsid w:val="001602BC"/>
    <w:rsid w:val="00160311"/>
    <w:rsid w:val="001603D0"/>
    <w:rsid w:val="001603D8"/>
    <w:rsid w:val="0016048B"/>
    <w:rsid w:val="0016048D"/>
    <w:rsid w:val="001604A2"/>
    <w:rsid w:val="00160556"/>
    <w:rsid w:val="001605E1"/>
    <w:rsid w:val="00160646"/>
    <w:rsid w:val="00160676"/>
    <w:rsid w:val="00160688"/>
    <w:rsid w:val="0016069A"/>
    <w:rsid w:val="00160701"/>
    <w:rsid w:val="001607E6"/>
    <w:rsid w:val="00160829"/>
    <w:rsid w:val="00160903"/>
    <w:rsid w:val="0016094E"/>
    <w:rsid w:val="001609BD"/>
    <w:rsid w:val="001609DE"/>
    <w:rsid w:val="00160A55"/>
    <w:rsid w:val="00160A71"/>
    <w:rsid w:val="00160C24"/>
    <w:rsid w:val="00160C51"/>
    <w:rsid w:val="00160CB9"/>
    <w:rsid w:val="00160CC0"/>
    <w:rsid w:val="00160CD6"/>
    <w:rsid w:val="00160CD8"/>
    <w:rsid w:val="00160D03"/>
    <w:rsid w:val="00160D9E"/>
    <w:rsid w:val="00160EA4"/>
    <w:rsid w:val="00160F49"/>
    <w:rsid w:val="00160F5C"/>
    <w:rsid w:val="00160F77"/>
    <w:rsid w:val="00160FD2"/>
    <w:rsid w:val="0016100F"/>
    <w:rsid w:val="00161083"/>
    <w:rsid w:val="001610B9"/>
    <w:rsid w:val="00161136"/>
    <w:rsid w:val="0016119E"/>
    <w:rsid w:val="001611A0"/>
    <w:rsid w:val="001611B6"/>
    <w:rsid w:val="001611D1"/>
    <w:rsid w:val="00161207"/>
    <w:rsid w:val="001612A1"/>
    <w:rsid w:val="0016137E"/>
    <w:rsid w:val="0016139E"/>
    <w:rsid w:val="001613E1"/>
    <w:rsid w:val="0016141A"/>
    <w:rsid w:val="001614BC"/>
    <w:rsid w:val="0016158E"/>
    <w:rsid w:val="001615F0"/>
    <w:rsid w:val="00161612"/>
    <w:rsid w:val="00161633"/>
    <w:rsid w:val="00161669"/>
    <w:rsid w:val="001616D2"/>
    <w:rsid w:val="00161705"/>
    <w:rsid w:val="00161719"/>
    <w:rsid w:val="0016172C"/>
    <w:rsid w:val="00161734"/>
    <w:rsid w:val="0016176A"/>
    <w:rsid w:val="0016176D"/>
    <w:rsid w:val="001617A4"/>
    <w:rsid w:val="0016184F"/>
    <w:rsid w:val="0016199A"/>
    <w:rsid w:val="00161A53"/>
    <w:rsid w:val="00161A9F"/>
    <w:rsid w:val="00161B3F"/>
    <w:rsid w:val="00161B61"/>
    <w:rsid w:val="00161B84"/>
    <w:rsid w:val="00161B8A"/>
    <w:rsid w:val="00161BBD"/>
    <w:rsid w:val="00161CA8"/>
    <w:rsid w:val="00161DA5"/>
    <w:rsid w:val="00161EBC"/>
    <w:rsid w:val="00162015"/>
    <w:rsid w:val="0016203D"/>
    <w:rsid w:val="0016208A"/>
    <w:rsid w:val="001620D4"/>
    <w:rsid w:val="00162100"/>
    <w:rsid w:val="001621AF"/>
    <w:rsid w:val="001621BF"/>
    <w:rsid w:val="001621C1"/>
    <w:rsid w:val="001621DB"/>
    <w:rsid w:val="00162236"/>
    <w:rsid w:val="001622CD"/>
    <w:rsid w:val="001623BE"/>
    <w:rsid w:val="001623D2"/>
    <w:rsid w:val="00162432"/>
    <w:rsid w:val="001624E5"/>
    <w:rsid w:val="00162502"/>
    <w:rsid w:val="0016257D"/>
    <w:rsid w:val="00162581"/>
    <w:rsid w:val="00162645"/>
    <w:rsid w:val="00162678"/>
    <w:rsid w:val="00162774"/>
    <w:rsid w:val="001627EC"/>
    <w:rsid w:val="001628BD"/>
    <w:rsid w:val="001628E8"/>
    <w:rsid w:val="00162912"/>
    <w:rsid w:val="001629B1"/>
    <w:rsid w:val="001629C8"/>
    <w:rsid w:val="00162AB6"/>
    <w:rsid w:val="00162ABC"/>
    <w:rsid w:val="00162B8E"/>
    <w:rsid w:val="00162C35"/>
    <w:rsid w:val="00162C57"/>
    <w:rsid w:val="00162C7B"/>
    <w:rsid w:val="00162C96"/>
    <w:rsid w:val="00162D58"/>
    <w:rsid w:val="00162D6C"/>
    <w:rsid w:val="00162D9D"/>
    <w:rsid w:val="00162DD3"/>
    <w:rsid w:val="00162EA1"/>
    <w:rsid w:val="00162F06"/>
    <w:rsid w:val="00162F6B"/>
    <w:rsid w:val="00162F6E"/>
    <w:rsid w:val="00163076"/>
    <w:rsid w:val="0016323D"/>
    <w:rsid w:val="0016338A"/>
    <w:rsid w:val="00163500"/>
    <w:rsid w:val="001635E1"/>
    <w:rsid w:val="00163615"/>
    <w:rsid w:val="00163638"/>
    <w:rsid w:val="00163649"/>
    <w:rsid w:val="00163652"/>
    <w:rsid w:val="001636DE"/>
    <w:rsid w:val="0016375C"/>
    <w:rsid w:val="00163791"/>
    <w:rsid w:val="001637BC"/>
    <w:rsid w:val="0016382B"/>
    <w:rsid w:val="00163879"/>
    <w:rsid w:val="001638F6"/>
    <w:rsid w:val="0016393F"/>
    <w:rsid w:val="00163955"/>
    <w:rsid w:val="001639B6"/>
    <w:rsid w:val="001639C7"/>
    <w:rsid w:val="001639EA"/>
    <w:rsid w:val="001639FC"/>
    <w:rsid w:val="00163A80"/>
    <w:rsid w:val="00163AB1"/>
    <w:rsid w:val="00163B25"/>
    <w:rsid w:val="00163B81"/>
    <w:rsid w:val="00163BE9"/>
    <w:rsid w:val="00163CC1"/>
    <w:rsid w:val="00163CC4"/>
    <w:rsid w:val="00163DE2"/>
    <w:rsid w:val="00163DEE"/>
    <w:rsid w:val="00163E88"/>
    <w:rsid w:val="00163E9B"/>
    <w:rsid w:val="00163F0D"/>
    <w:rsid w:val="00163F42"/>
    <w:rsid w:val="00163F72"/>
    <w:rsid w:val="001640D2"/>
    <w:rsid w:val="0016412F"/>
    <w:rsid w:val="001642A1"/>
    <w:rsid w:val="0016438B"/>
    <w:rsid w:val="00164496"/>
    <w:rsid w:val="001644DF"/>
    <w:rsid w:val="001644EA"/>
    <w:rsid w:val="0016457B"/>
    <w:rsid w:val="001645CB"/>
    <w:rsid w:val="001645CE"/>
    <w:rsid w:val="00164601"/>
    <w:rsid w:val="00164619"/>
    <w:rsid w:val="00164720"/>
    <w:rsid w:val="0016473A"/>
    <w:rsid w:val="0016474A"/>
    <w:rsid w:val="00164755"/>
    <w:rsid w:val="001647A5"/>
    <w:rsid w:val="0016487B"/>
    <w:rsid w:val="001648CF"/>
    <w:rsid w:val="00164936"/>
    <w:rsid w:val="00164978"/>
    <w:rsid w:val="001649A1"/>
    <w:rsid w:val="00164A17"/>
    <w:rsid w:val="00164A19"/>
    <w:rsid w:val="00164A2D"/>
    <w:rsid w:val="00164B2B"/>
    <w:rsid w:val="00164B5D"/>
    <w:rsid w:val="00164BCB"/>
    <w:rsid w:val="00164BCD"/>
    <w:rsid w:val="00164C01"/>
    <w:rsid w:val="00164D68"/>
    <w:rsid w:val="00164E26"/>
    <w:rsid w:val="00164E32"/>
    <w:rsid w:val="00164E4F"/>
    <w:rsid w:val="00164E84"/>
    <w:rsid w:val="00164E86"/>
    <w:rsid w:val="00164EC4"/>
    <w:rsid w:val="00164EDB"/>
    <w:rsid w:val="00164FCD"/>
    <w:rsid w:val="00164FDA"/>
    <w:rsid w:val="001650E8"/>
    <w:rsid w:val="00165172"/>
    <w:rsid w:val="0016517A"/>
    <w:rsid w:val="0016518F"/>
    <w:rsid w:val="001651B9"/>
    <w:rsid w:val="001651BC"/>
    <w:rsid w:val="001651CF"/>
    <w:rsid w:val="0016526D"/>
    <w:rsid w:val="001652AE"/>
    <w:rsid w:val="00165355"/>
    <w:rsid w:val="0016535A"/>
    <w:rsid w:val="00165473"/>
    <w:rsid w:val="00165487"/>
    <w:rsid w:val="001654EE"/>
    <w:rsid w:val="00165507"/>
    <w:rsid w:val="001655FE"/>
    <w:rsid w:val="0016569C"/>
    <w:rsid w:val="001656A0"/>
    <w:rsid w:val="00165751"/>
    <w:rsid w:val="00165770"/>
    <w:rsid w:val="00165783"/>
    <w:rsid w:val="0016578D"/>
    <w:rsid w:val="001657DE"/>
    <w:rsid w:val="0016581D"/>
    <w:rsid w:val="001658DB"/>
    <w:rsid w:val="0016597D"/>
    <w:rsid w:val="001659E8"/>
    <w:rsid w:val="00165A87"/>
    <w:rsid w:val="00165A9E"/>
    <w:rsid w:val="00165B20"/>
    <w:rsid w:val="00165B3F"/>
    <w:rsid w:val="00165B5F"/>
    <w:rsid w:val="00165B60"/>
    <w:rsid w:val="00165BB1"/>
    <w:rsid w:val="00165BD3"/>
    <w:rsid w:val="00165D83"/>
    <w:rsid w:val="00165E33"/>
    <w:rsid w:val="00165E41"/>
    <w:rsid w:val="00165E5D"/>
    <w:rsid w:val="00165E9B"/>
    <w:rsid w:val="00165EAA"/>
    <w:rsid w:val="00165EC0"/>
    <w:rsid w:val="00165EE8"/>
    <w:rsid w:val="00165F46"/>
    <w:rsid w:val="00165F59"/>
    <w:rsid w:val="00165F72"/>
    <w:rsid w:val="00166088"/>
    <w:rsid w:val="00166096"/>
    <w:rsid w:val="001660AE"/>
    <w:rsid w:val="001660D1"/>
    <w:rsid w:val="0016614A"/>
    <w:rsid w:val="0016614E"/>
    <w:rsid w:val="0016616B"/>
    <w:rsid w:val="001661A5"/>
    <w:rsid w:val="001661FD"/>
    <w:rsid w:val="00166253"/>
    <w:rsid w:val="0016627E"/>
    <w:rsid w:val="001662D1"/>
    <w:rsid w:val="001662D5"/>
    <w:rsid w:val="00166341"/>
    <w:rsid w:val="001663AD"/>
    <w:rsid w:val="00166401"/>
    <w:rsid w:val="0016640A"/>
    <w:rsid w:val="0016643D"/>
    <w:rsid w:val="00166498"/>
    <w:rsid w:val="001665A0"/>
    <w:rsid w:val="001665C3"/>
    <w:rsid w:val="0016669F"/>
    <w:rsid w:val="001666E2"/>
    <w:rsid w:val="00166750"/>
    <w:rsid w:val="001668D5"/>
    <w:rsid w:val="001668E1"/>
    <w:rsid w:val="001668FF"/>
    <w:rsid w:val="001669E2"/>
    <w:rsid w:val="00166A04"/>
    <w:rsid w:val="00166A68"/>
    <w:rsid w:val="00166A8B"/>
    <w:rsid w:val="00166AC5"/>
    <w:rsid w:val="00166ACE"/>
    <w:rsid w:val="00166ACF"/>
    <w:rsid w:val="00166B1B"/>
    <w:rsid w:val="00166B4C"/>
    <w:rsid w:val="00166B60"/>
    <w:rsid w:val="00166B6D"/>
    <w:rsid w:val="00166BD7"/>
    <w:rsid w:val="00166C73"/>
    <w:rsid w:val="00166D13"/>
    <w:rsid w:val="00166D28"/>
    <w:rsid w:val="00166D44"/>
    <w:rsid w:val="00166DCA"/>
    <w:rsid w:val="00166DD7"/>
    <w:rsid w:val="00166E03"/>
    <w:rsid w:val="00166E24"/>
    <w:rsid w:val="00166EE2"/>
    <w:rsid w:val="00166EF6"/>
    <w:rsid w:val="00166F75"/>
    <w:rsid w:val="0016702D"/>
    <w:rsid w:val="00167035"/>
    <w:rsid w:val="00167045"/>
    <w:rsid w:val="001670B2"/>
    <w:rsid w:val="001670F3"/>
    <w:rsid w:val="00167146"/>
    <w:rsid w:val="0016715C"/>
    <w:rsid w:val="001671F7"/>
    <w:rsid w:val="0016732B"/>
    <w:rsid w:val="00167331"/>
    <w:rsid w:val="00167390"/>
    <w:rsid w:val="0016740C"/>
    <w:rsid w:val="00167489"/>
    <w:rsid w:val="001674E3"/>
    <w:rsid w:val="001674FF"/>
    <w:rsid w:val="00167539"/>
    <w:rsid w:val="0016755E"/>
    <w:rsid w:val="00167579"/>
    <w:rsid w:val="0016761D"/>
    <w:rsid w:val="00167643"/>
    <w:rsid w:val="00167695"/>
    <w:rsid w:val="001676A7"/>
    <w:rsid w:val="0016777F"/>
    <w:rsid w:val="00167781"/>
    <w:rsid w:val="001677AA"/>
    <w:rsid w:val="001677B0"/>
    <w:rsid w:val="001677DA"/>
    <w:rsid w:val="001677FE"/>
    <w:rsid w:val="00167844"/>
    <w:rsid w:val="00167845"/>
    <w:rsid w:val="0016786F"/>
    <w:rsid w:val="00167968"/>
    <w:rsid w:val="001679B7"/>
    <w:rsid w:val="001679BE"/>
    <w:rsid w:val="001679E8"/>
    <w:rsid w:val="001679EF"/>
    <w:rsid w:val="00167A0F"/>
    <w:rsid w:val="00167A52"/>
    <w:rsid w:val="00167A64"/>
    <w:rsid w:val="00167B7D"/>
    <w:rsid w:val="00167C01"/>
    <w:rsid w:val="00167C5B"/>
    <w:rsid w:val="00167E1A"/>
    <w:rsid w:val="00167E30"/>
    <w:rsid w:val="00167E9B"/>
    <w:rsid w:val="00167EC4"/>
    <w:rsid w:val="00167EC9"/>
    <w:rsid w:val="00167F22"/>
    <w:rsid w:val="00167FDE"/>
    <w:rsid w:val="0017000F"/>
    <w:rsid w:val="00170037"/>
    <w:rsid w:val="001700BA"/>
    <w:rsid w:val="00170132"/>
    <w:rsid w:val="0017013C"/>
    <w:rsid w:val="0017016A"/>
    <w:rsid w:val="001702FC"/>
    <w:rsid w:val="00170309"/>
    <w:rsid w:val="00170365"/>
    <w:rsid w:val="00170418"/>
    <w:rsid w:val="0017045F"/>
    <w:rsid w:val="00170494"/>
    <w:rsid w:val="001704A0"/>
    <w:rsid w:val="001705A0"/>
    <w:rsid w:val="001705C0"/>
    <w:rsid w:val="001706CE"/>
    <w:rsid w:val="00170717"/>
    <w:rsid w:val="00170733"/>
    <w:rsid w:val="00170759"/>
    <w:rsid w:val="001707A0"/>
    <w:rsid w:val="00170822"/>
    <w:rsid w:val="00170929"/>
    <w:rsid w:val="00170964"/>
    <w:rsid w:val="00170A38"/>
    <w:rsid w:val="00170A40"/>
    <w:rsid w:val="00170AA7"/>
    <w:rsid w:val="00170AC9"/>
    <w:rsid w:val="00170AD5"/>
    <w:rsid w:val="00170AFE"/>
    <w:rsid w:val="00170B33"/>
    <w:rsid w:val="00170B88"/>
    <w:rsid w:val="00170C85"/>
    <w:rsid w:val="00170C8E"/>
    <w:rsid w:val="00170C97"/>
    <w:rsid w:val="00170CAC"/>
    <w:rsid w:val="00170CC5"/>
    <w:rsid w:val="00170E67"/>
    <w:rsid w:val="00170E79"/>
    <w:rsid w:val="00170E80"/>
    <w:rsid w:val="00170EAE"/>
    <w:rsid w:val="00170ED6"/>
    <w:rsid w:val="00170F6B"/>
    <w:rsid w:val="00170F85"/>
    <w:rsid w:val="00170FCA"/>
    <w:rsid w:val="00170FCD"/>
    <w:rsid w:val="00171008"/>
    <w:rsid w:val="0017102E"/>
    <w:rsid w:val="001710C5"/>
    <w:rsid w:val="00171198"/>
    <w:rsid w:val="001711D5"/>
    <w:rsid w:val="001711F9"/>
    <w:rsid w:val="0017121F"/>
    <w:rsid w:val="00171237"/>
    <w:rsid w:val="001712B2"/>
    <w:rsid w:val="0017131B"/>
    <w:rsid w:val="001713AC"/>
    <w:rsid w:val="001713E0"/>
    <w:rsid w:val="001713E9"/>
    <w:rsid w:val="0017141C"/>
    <w:rsid w:val="00171453"/>
    <w:rsid w:val="001714A8"/>
    <w:rsid w:val="0017173A"/>
    <w:rsid w:val="001717A2"/>
    <w:rsid w:val="001717E5"/>
    <w:rsid w:val="001718C6"/>
    <w:rsid w:val="001718CC"/>
    <w:rsid w:val="00171948"/>
    <w:rsid w:val="001719B8"/>
    <w:rsid w:val="00171AC3"/>
    <w:rsid w:val="00171B1E"/>
    <w:rsid w:val="00171B31"/>
    <w:rsid w:val="00171B8D"/>
    <w:rsid w:val="00171D6D"/>
    <w:rsid w:val="00171DFD"/>
    <w:rsid w:val="00171E12"/>
    <w:rsid w:val="00171F17"/>
    <w:rsid w:val="00171FD4"/>
    <w:rsid w:val="0017204C"/>
    <w:rsid w:val="00172081"/>
    <w:rsid w:val="00172091"/>
    <w:rsid w:val="001720AD"/>
    <w:rsid w:val="001720F6"/>
    <w:rsid w:val="00172139"/>
    <w:rsid w:val="0017215A"/>
    <w:rsid w:val="001721A7"/>
    <w:rsid w:val="001721E3"/>
    <w:rsid w:val="001721EC"/>
    <w:rsid w:val="0017220C"/>
    <w:rsid w:val="00172214"/>
    <w:rsid w:val="00172222"/>
    <w:rsid w:val="001722C2"/>
    <w:rsid w:val="001722CF"/>
    <w:rsid w:val="0017231F"/>
    <w:rsid w:val="00172388"/>
    <w:rsid w:val="001723E5"/>
    <w:rsid w:val="00172499"/>
    <w:rsid w:val="001724B3"/>
    <w:rsid w:val="00172536"/>
    <w:rsid w:val="00172549"/>
    <w:rsid w:val="001725E9"/>
    <w:rsid w:val="001725EC"/>
    <w:rsid w:val="00172653"/>
    <w:rsid w:val="001726C8"/>
    <w:rsid w:val="00172746"/>
    <w:rsid w:val="001727DF"/>
    <w:rsid w:val="00172867"/>
    <w:rsid w:val="0017288B"/>
    <w:rsid w:val="00172901"/>
    <w:rsid w:val="00172A16"/>
    <w:rsid w:val="00172A4E"/>
    <w:rsid w:val="00172A7C"/>
    <w:rsid w:val="00172AD1"/>
    <w:rsid w:val="00172B8F"/>
    <w:rsid w:val="00172C94"/>
    <w:rsid w:val="00172D5F"/>
    <w:rsid w:val="00172E76"/>
    <w:rsid w:val="00172F3A"/>
    <w:rsid w:val="00172F3B"/>
    <w:rsid w:val="00172FBD"/>
    <w:rsid w:val="001730C4"/>
    <w:rsid w:val="0017312A"/>
    <w:rsid w:val="0017316B"/>
    <w:rsid w:val="001732D2"/>
    <w:rsid w:val="0017333B"/>
    <w:rsid w:val="00173364"/>
    <w:rsid w:val="001733EF"/>
    <w:rsid w:val="001733FD"/>
    <w:rsid w:val="00173418"/>
    <w:rsid w:val="001734A3"/>
    <w:rsid w:val="00173540"/>
    <w:rsid w:val="0017356B"/>
    <w:rsid w:val="001735C7"/>
    <w:rsid w:val="0017368F"/>
    <w:rsid w:val="00173691"/>
    <w:rsid w:val="00173780"/>
    <w:rsid w:val="0017381D"/>
    <w:rsid w:val="0017383C"/>
    <w:rsid w:val="0017384B"/>
    <w:rsid w:val="00173874"/>
    <w:rsid w:val="001738CE"/>
    <w:rsid w:val="001738DF"/>
    <w:rsid w:val="00173913"/>
    <w:rsid w:val="00173970"/>
    <w:rsid w:val="00173A81"/>
    <w:rsid w:val="00173A84"/>
    <w:rsid w:val="00173A9C"/>
    <w:rsid w:val="00173B1F"/>
    <w:rsid w:val="00173BE8"/>
    <w:rsid w:val="00173C24"/>
    <w:rsid w:val="00173CF9"/>
    <w:rsid w:val="00173D10"/>
    <w:rsid w:val="00173DC9"/>
    <w:rsid w:val="00173E7B"/>
    <w:rsid w:val="00174018"/>
    <w:rsid w:val="0017408B"/>
    <w:rsid w:val="00174133"/>
    <w:rsid w:val="00174140"/>
    <w:rsid w:val="001741CE"/>
    <w:rsid w:val="001742B2"/>
    <w:rsid w:val="00174309"/>
    <w:rsid w:val="0017432B"/>
    <w:rsid w:val="00174357"/>
    <w:rsid w:val="001743B9"/>
    <w:rsid w:val="001743C2"/>
    <w:rsid w:val="001743FA"/>
    <w:rsid w:val="00174472"/>
    <w:rsid w:val="001744ED"/>
    <w:rsid w:val="00174550"/>
    <w:rsid w:val="001745AD"/>
    <w:rsid w:val="001745D7"/>
    <w:rsid w:val="001747E1"/>
    <w:rsid w:val="001747FB"/>
    <w:rsid w:val="0017480F"/>
    <w:rsid w:val="00174857"/>
    <w:rsid w:val="001748A8"/>
    <w:rsid w:val="001748B7"/>
    <w:rsid w:val="00174921"/>
    <w:rsid w:val="00174965"/>
    <w:rsid w:val="0017497B"/>
    <w:rsid w:val="001749B2"/>
    <w:rsid w:val="001749CB"/>
    <w:rsid w:val="001749F2"/>
    <w:rsid w:val="00174A09"/>
    <w:rsid w:val="00174A4C"/>
    <w:rsid w:val="00174AF1"/>
    <w:rsid w:val="00174B35"/>
    <w:rsid w:val="00174B95"/>
    <w:rsid w:val="00174BA8"/>
    <w:rsid w:val="00174C5A"/>
    <w:rsid w:val="00174C8D"/>
    <w:rsid w:val="00174CE0"/>
    <w:rsid w:val="00174CE2"/>
    <w:rsid w:val="00174CE7"/>
    <w:rsid w:val="00174D3F"/>
    <w:rsid w:val="00174DFA"/>
    <w:rsid w:val="00174E61"/>
    <w:rsid w:val="00174E92"/>
    <w:rsid w:val="00174EBF"/>
    <w:rsid w:val="00174ED8"/>
    <w:rsid w:val="00174EE8"/>
    <w:rsid w:val="00174EF4"/>
    <w:rsid w:val="00174F89"/>
    <w:rsid w:val="00174FDD"/>
    <w:rsid w:val="0017503C"/>
    <w:rsid w:val="0017505B"/>
    <w:rsid w:val="001750CB"/>
    <w:rsid w:val="0017511B"/>
    <w:rsid w:val="00175359"/>
    <w:rsid w:val="001753F4"/>
    <w:rsid w:val="00175493"/>
    <w:rsid w:val="00175568"/>
    <w:rsid w:val="0017558A"/>
    <w:rsid w:val="0017562F"/>
    <w:rsid w:val="0017575B"/>
    <w:rsid w:val="00175785"/>
    <w:rsid w:val="001757CB"/>
    <w:rsid w:val="001757F9"/>
    <w:rsid w:val="00175897"/>
    <w:rsid w:val="001758B5"/>
    <w:rsid w:val="00175966"/>
    <w:rsid w:val="001759D3"/>
    <w:rsid w:val="00175A38"/>
    <w:rsid w:val="00175A44"/>
    <w:rsid w:val="00175ACB"/>
    <w:rsid w:val="00175AED"/>
    <w:rsid w:val="00175BF6"/>
    <w:rsid w:val="00175CD5"/>
    <w:rsid w:val="00175D02"/>
    <w:rsid w:val="00175D51"/>
    <w:rsid w:val="00175D6A"/>
    <w:rsid w:val="00175D74"/>
    <w:rsid w:val="00175DA0"/>
    <w:rsid w:val="00175DE8"/>
    <w:rsid w:val="00175F13"/>
    <w:rsid w:val="00175F3A"/>
    <w:rsid w:val="00176063"/>
    <w:rsid w:val="001760D9"/>
    <w:rsid w:val="0017630F"/>
    <w:rsid w:val="00176358"/>
    <w:rsid w:val="00176392"/>
    <w:rsid w:val="001763B0"/>
    <w:rsid w:val="001763B8"/>
    <w:rsid w:val="00176445"/>
    <w:rsid w:val="00176481"/>
    <w:rsid w:val="00176528"/>
    <w:rsid w:val="00176748"/>
    <w:rsid w:val="0017684E"/>
    <w:rsid w:val="0017689A"/>
    <w:rsid w:val="001768DA"/>
    <w:rsid w:val="00176910"/>
    <w:rsid w:val="00176917"/>
    <w:rsid w:val="0017695F"/>
    <w:rsid w:val="00176B5D"/>
    <w:rsid w:val="00176BA1"/>
    <w:rsid w:val="00176BF8"/>
    <w:rsid w:val="00176C17"/>
    <w:rsid w:val="00176CFB"/>
    <w:rsid w:val="00176D3F"/>
    <w:rsid w:val="00176D7B"/>
    <w:rsid w:val="00176DAC"/>
    <w:rsid w:val="00176E85"/>
    <w:rsid w:val="00176E96"/>
    <w:rsid w:val="00176F27"/>
    <w:rsid w:val="00176FB7"/>
    <w:rsid w:val="00177033"/>
    <w:rsid w:val="00177095"/>
    <w:rsid w:val="001771C8"/>
    <w:rsid w:val="001772DC"/>
    <w:rsid w:val="00177327"/>
    <w:rsid w:val="00177376"/>
    <w:rsid w:val="00177421"/>
    <w:rsid w:val="00177482"/>
    <w:rsid w:val="00177495"/>
    <w:rsid w:val="00177517"/>
    <w:rsid w:val="0017756E"/>
    <w:rsid w:val="001775BC"/>
    <w:rsid w:val="001775D2"/>
    <w:rsid w:val="001776C2"/>
    <w:rsid w:val="001776DC"/>
    <w:rsid w:val="001777D4"/>
    <w:rsid w:val="00177835"/>
    <w:rsid w:val="00177836"/>
    <w:rsid w:val="00177855"/>
    <w:rsid w:val="00177875"/>
    <w:rsid w:val="001778DC"/>
    <w:rsid w:val="001778E3"/>
    <w:rsid w:val="001778E6"/>
    <w:rsid w:val="00177931"/>
    <w:rsid w:val="00177958"/>
    <w:rsid w:val="00177A18"/>
    <w:rsid w:val="00177A98"/>
    <w:rsid w:val="00177AE6"/>
    <w:rsid w:val="00177B19"/>
    <w:rsid w:val="00177B48"/>
    <w:rsid w:val="00177B97"/>
    <w:rsid w:val="00177C25"/>
    <w:rsid w:val="00177C62"/>
    <w:rsid w:val="00177D01"/>
    <w:rsid w:val="00177D26"/>
    <w:rsid w:val="00177D3A"/>
    <w:rsid w:val="00177D66"/>
    <w:rsid w:val="00177DB2"/>
    <w:rsid w:val="00177DBF"/>
    <w:rsid w:val="00177E30"/>
    <w:rsid w:val="00177E72"/>
    <w:rsid w:val="00177E7D"/>
    <w:rsid w:val="00177F25"/>
    <w:rsid w:val="00180032"/>
    <w:rsid w:val="001800D1"/>
    <w:rsid w:val="00180161"/>
    <w:rsid w:val="001801CD"/>
    <w:rsid w:val="00180377"/>
    <w:rsid w:val="001803C5"/>
    <w:rsid w:val="001803E2"/>
    <w:rsid w:val="001803E3"/>
    <w:rsid w:val="001804AF"/>
    <w:rsid w:val="0018056A"/>
    <w:rsid w:val="001806C7"/>
    <w:rsid w:val="0018076D"/>
    <w:rsid w:val="001807E7"/>
    <w:rsid w:val="001808EC"/>
    <w:rsid w:val="001808ED"/>
    <w:rsid w:val="0018099B"/>
    <w:rsid w:val="00180A2C"/>
    <w:rsid w:val="00180A33"/>
    <w:rsid w:val="00180AD1"/>
    <w:rsid w:val="00180AE3"/>
    <w:rsid w:val="00180B29"/>
    <w:rsid w:val="00180B6F"/>
    <w:rsid w:val="00180B77"/>
    <w:rsid w:val="00180C1C"/>
    <w:rsid w:val="00180CAE"/>
    <w:rsid w:val="00180D11"/>
    <w:rsid w:val="00180D47"/>
    <w:rsid w:val="00180E65"/>
    <w:rsid w:val="00180E6E"/>
    <w:rsid w:val="00180E73"/>
    <w:rsid w:val="00180EB0"/>
    <w:rsid w:val="00180FAC"/>
    <w:rsid w:val="0018104A"/>
    <w:rsid w:val="0018109C"/>
    <w:rsid w:val="001810C4"/>
    <w:rsid w:val="001810E8"/>
    <w:rsid w:val="001810F3"/>
    <w:rsid w:val="001810F9"/>
    <w:rsid w:val="00181203"/>
    <w:rsid w:val="00181249"/>
    <w:rsid w:val="00181253"/>
    <w:rsid w:val="0018131D"/>
    <w:rsid w:val="00181355"/>
    <w:rsid w:val="00181364"/>
    <w:rsid w:val="001813E9"/>
    <w:rsid w:val="00181438"/>
    <w:rsid w:val="00181440"/>
    <w:rsid w:val="00181496"/>
    <w:rsid w:val="001815F2"/>
    <w:rsid w:val="00181619"/>
    <w:rsid w:val="00181620"/>
    <w:rsid w:val="00181664"/>
    <w:rsid w:val="0018172E"/>
    <w:rsid w:val="0018178B"/>
    <w:rsid w:val="00181890"/>
    <w:rsid w:val="00181934"/>
    <w:rsid w:val="001819DD"/>
    <w:rsid w:val="001819F1"/>
    <w:rsid w:val="00181ABC"/>
    <w:rsid w:val="00181AC2"/>
    <w:rsid w:val="00181B1C"/>
    <w:rsid w:val="00181B42"/>
    <w:rsid w:val="00181BA2"/>
    <w:rsid w:val="00181BA5"/>
    <w:rsid w:val="00181C41"/>
    <w:rsid w:val="00181C65"/>
    <w:rsid w:val="00181C9B"/>
    <w:rsid w:val="00181CBB"/>
    <w:rsid w:val="00181CE4"/>
    <w:rsid w:val="00181D48"/>
    <w:rsid w:val="00181E14"/>
    <w:rsid w:val="0018202A"/>
    <w:rsid w:val="0018202D"/>
    <w:rsid w:val="001820CE"/>
    <w:rsid w:val="0018219D"/>
    <w:rsid w:val="001821C6"/>
    <w:rsid w:val="0018220B"/>
    <w:rsid w:val="001822A1"/>
    <w:rsid w:val="0018230C"/>
    <w:rsid w:val="0018230D"/>
    <w:rsid w:val="00182319"/>
    <w:rsid w:val="0018234B"/>
    <w:rsid w:val="001823D1"/>
    <w:rsid w:val="001824B4"/>
    <w:rsid w:val="001824CD"/>
    <w:rsid w:val="001824D5"/>
    <w:rsid w:val="0018262D"/>
    <w:rsid w:val="00182734"/>
    <w:rsid w:val="00182740"/>
    <w:rsid w:val="0018279A"/>
    <w:rsid w:val="00182879"/>
    <w:rsid w:val="0018293A"/>
    <w:rsid w:val="00182945"/>
    <w:rsid w:val="001829EF"/>
    <w:rsid w:val="00182A74"/>
    <w:rsid w:val="00182AA3"/>
    <w:rsid w:val="00182BB2"/>
    <w:rsid w:val="00182C2B"/>
    <w:rsid w:val="00182CA3"/>
    <w:rsid w:val="00182CAA"/>
    <w:rsid w:val="00182D0D"/>
    <w:rsid w:val="00182DE7"/>
    <w:rsid w:val="00182DF9"/>
    <w:rsid w:val="00182E23"/>
    <w:rsid w:val="00182E45"/>
    <w:rsid w:val="00182E5C"/>
    <w:rsid w:val="00182E72"/>
    <w:rsid w:val="00182F03"/>
    <w:rsid w:val="00182F44"/>
    <w:rsid w:val="00182FE8"/>
    <w:rsid w:val="00183059"/>
    <w:rsid w:val="001830A8"/>
    <w:rsid w:val="001830B5"/>
    <w:rsid w:val="001830EE"/>
    <w:rsid w:val="00183249"/>
    <w:rsid w:val="0018325B"/>
    <w:rsid w:val="00183310"/>
    <w:rsid w:val="0018331E"/>
    <w:rsid w:val="00183337"/>
    <w:rsid w:val="00183361"/>
    <w:rsid w:val="00183374"/>
    <w:rsid w:val="00183375"/>
    <w:rsid w:val="001833E0"/>
    <w:rsid w:val="0018354F"/>
    <w:rsid w:val="0018357B"/>
    <w:rsid w:val="001835C1"/>
    <w:rsid w:val="00183622"/>
    <w:rsid w:val="00183673"/>
    <w:rsid w:val="001836BF"/>
    <w:rsid w:val="0018370C"/>
    <w:rsid w:val="0018371D"/>
    <w:rsid w:val="0018376F"/>
    <w:rsid w:val="0018378D"/>
    <w:rsid w:val="001837AC"/>
    <w:rsid w:val="001837AD"/>
    <w:rsid w:val="0018382F"/>
    <w:rsid w:val="0018389D"/>
    <w:rsid w:val="001838F8"/>
    <w:rsid w:val="00183915"/>
    <w:rsid w:val="00183918"/>
    <w:rsid w:val="00183965"/>
    <w:rsid w:val="00183B0D"/>
    <w:rsid w:val="00183B5A"/>
    <w:rsid w:val="00183C54"/>
    <w:rsid w:val="00183D42"/>
    <w:rsid w:val="00183D99"/>
    <w:rsid w:val="00183DF5"/>
    <w:rsid w:val="00183F18"/>
    <w:rsid w:val="00183F2C"/>
    <w:rsid w:val="00183F5C"/>
    <w:rsid w:val="00183F94"/>
    <w:rsid w:val="0018400E"/>
    <w:rsid w:val="00184063"/>
    <w:rsid w:val="0018418A"/>
    <w:rsid w:val="00184229"/>
    <w:rsid w:val="0018426A"/>
    <w:rsid w:val="001842AF"/>
    <w:rsid w:val="001842FB"/>
    <w:rsid w:val="00184399"/>
    <w:rsid w:val="001843C6"/>
    <w:rsid w:val="0018446D"/>
    <w:rsid w:val="001844DF"/>
    <w:rsid w:val="0018450D"/>
    <w:rsid w:val="00184531"/>
    <w:rsid w:val="00184565"/>
    <w:rsid w:val="00184588"/>
    <w:rsid w:val="00184661"/>
    <w:rsid w:val="00184713"/>
    <w:rsid w:val="001847C6"/>
    <w:rsid w:val="00184817"/>
    <w:rsid w:val="00184829"/>
    <w:rsid w:val="0018482D"/>
    <w:rsid w:val="00184856"/>
    <w:rsid w:val="001848AF"/>
    <w:rsid w:val="001848F6"/>
    <w:rsid w:val="00184999"/>
    <w:rsid w:val="00184AC2"/>
    <w:rsid w:val="00184CA2"/>
    <w:rsid w:val="00184CF6"/>
    <w:rsid w:val="00184D3A"/>
    <w:rsid w:val="00184D47"/>
    <w:rsid w:val="00184D79"/>
    <w:rsid w:val="00184D80"/>
    <w:rsid w:val="00184DBD"/>
    <w:rsid w:val="00184E65"/>
    <w:rsid w:val="0018501A"/>
    <w:rsid w:val="0018513F"/>
    <w:rsid w:val="00185183"/>
    <w:rsid w:val="001851E4"/>
    <w:rsid w:val="00185282"/>
    <w:rsid w:val="001852F3"/>
    <w:rsid w:val="0018533F"/>
    <w:rsid w:val="00185364"/>
    <w:rsid w:val="00185377"/>
    <w:rsid w:val="001853EB"/>
    <w:rsid w:val="0018543F"/>
    <w:rsid w:val="00185477"/>
    <w:rsid w:val="0018547B"/>
    <w:rsid w:val="00185616"/>
    <w:rsid w:val="00185688"/>
    <w:rsid w:val="00185696"/>
    <w:rsid w:val="0018576E"/>
    <w:rsid w:val="0018577A"/>
    <w:rsid w:val="00185795"/>
    <w:rsid w:val="001857E2"/>
    <w:rsid w:val="001858B5"/>
    <w:rsid w:val="00185961"/>
    <w:rsid w:val="00185A1D"/>
    <w:rsid w:val="00185A91"/>
    <w:rsid w:val="00185A9C"/>
    <w:rsid w:val="00185AE3"/>
    <w:rsid w:val="00185B05"/>
    <w:rsid w:val="00185B39"/>
    <w:rsid w:val="00185B47"/>
    <w:rsid w:val="00185B7A"/>
    <w:rsid w:val="00185C30"/>
    <w:rsid w:val="00185D5E"/>
    <w:rsid w:val="00185E1F"/>
    <w:rsid w:val="00185E27"/>
    <w:rsid w:val="00185E85"/>
    <w:rsid w:val="00185EEA"/>
    <w:rsid w:val="00185F58"/>
    <w:rsid w:val="00185F89"/>
    <w:rsid w:val="00185F97"/>
    <w:rsid w:val="00185FC2"/>
    <w:rsid w:val="0018600D"/>
    <w:rsid w:val="001860F4"/>
    <w:rsid w:val="001862B5"/>
    <w:rsid w:val="001862D1"/>
    <w:rsid w:val="001862F8"/>
    <w:rsid w:val="00186328"/>
    <w:rsid w:val="00186340"/>
    <w:rsid w:val="00186366"/>
    <w:rsid w:val="00186441"/>
    <w:rsid w:val="00186598"/>
    <w:rsid w:val="00186654"/>
    <w:rsid w:val="0018673E"/>
    <w:rsid w:val="00186746"/>
    <w:rsid w:val="00186748"/>
    <w:rsid w:val="00186775"/>
    <w:rsid w:val="001867E9"/>
    <w:rsid w:val="00186849"/>
    <w:rsid w:val="00186962"/>
    <w:rsid w:val="0018696E"/>
    <w:rsid w:val="00186A16"/>
    <w:rsid w:val="00186A23"/>
    <w:rsid w:val="00186AC0"/>
    <w:rsid w:val="00186B29"/>
    <w:rsid w:val="00186B40"/>
    <w:rsid w:val="00186B95"/>
    <w:rsid w:val="00186BA5"/>
    <w:rsid w:val="00186C53"/>
    <w:rsid w:val="00186C62"/>
    <w:rsid w:val="00186CFF"/>
    <w:rsid w:val="00186D97"/>
    <w:rsid w:val="00186DD2"/>
    <w:rsid w:val="00186E29"/>
    <w:rsid w:val="00186ED8"/>
    <w:rsid w:val="00186F18"/>
    <w:rsid w:val="00186FEE"/>
    <w:rsid w:val="00187006"/>
    <w:rsid w:val="00187035"/>
    <w:rsid w:val="0018703D"/>
    <w:rsid w:val="00187072"/>
    <w:rsid w:val="0018708B"/>
    <w:rsid w:val="001870BF"/>
    <w:rsid w:val="00187177"/>
    <w:rsid w:val="00187179"/>
    <w:rsid w:val="00187184"/>
    <w:rsid w:val="001871A5"/>
    <w:rsid w:val="001871CB"/>
    <w:rsid w:val="0018725F"/>
    <w:rsid w:val="001872A4"/>
    <w:rsid w:val="001872C3"/>
    <w:rsid w:val="001872C9"/>
    <w:rsid w:val="00187334"/>
    <w:rsid w:val="0018733B"/>
    <w:rsid w:val="001873CE"/>
    <w:rsid w:val="001873DC"/>
    <w:rsid w:val="00187423"/>
    <w:rsid w:val="0018752C"/>
    <w:rsid w:val="0018759B"/>
    <w:rsid w:val="0018760B"/>
    <w:rsid w:val="00187621"/>
    <w:rsid w:val="0018765B"/>
    <w:rsid w:val="0018771A"/>
    <w:rsid w:val="00187784"/>
    <w:rsid w:val="00187838"/>
    <w:rsid w:val="0018785F"/>
    <w:rsid w:val="0018786C"/>
    <w:rsid w:val="00187879"/>
    <w:rsid w:val="00187896"/>
    <w:rsid w:val="0018797F"/>
    <w:rsid w:val="001879A0"/>
    <w:rsid w:val="001879D9"/>
    <w:rsid w:val="00187A6D"/>
    <w:rsid w:val="00187AEA"/>
    <w:rsid w:val="00187B28"/>
    <w:rsid w:val="00187B5D"/>
    <w:rsid w:val="00187B6E"/>
    <w:rsid w:val="00187BB1"/>
    <w:rsid w:val="00187BF7"/>
    <w:rsid w:val="00187CBD"/>
    <w:rsid w:val="00187CC2"/>
    <w:rsid w:val="00187D89"/>
    <w:rsid w:val="00187E1A"/>
    <w:rsid w:val="00187E45"/>
    <w:rsid w:val="00187E7A"/>
    <w:rsid w:val="00187E7E"/>
    <w:rsid w:val="00187F30"/>
    <w:rsid w:val="00190001"/>
    <w:rsid w:val="00190045"/>
    <w:rsid w:val="00190057"/>
    <w:rsid w:val="00190103"/>
    <w:rsid w:val="00190120"/>
    <w:rsid w:val="0019023E"/>
    <w:rsid w:val="00190325"/>
    <w:rsid w:val="0019038E"/>
    <w:rsid w:val="00190390"/>
    <w:rsid w:val="001903C7"/>
    <w:rsid w:val="0019043F"/>
    <w:rsid w:val="00190477"/>
    <w:rsid w:val="0019049C"/>
    <w:rsid w:val="001905D6"/>
    <w:rsid w:val="00190678"/>
    <w:rsid w:val="00190695"/>
    <w:rsid w:val="001906C2"/>
    <w:rsid w:val="00190704"/>
    <w:rsid w:val="00190729"/>
    <w:rsid w:val="00190857"/>
    <w:rsid w:val="00190977"/>
    <w:rsid w:val="0019098C"/>
    <w:rsid w:val="001909C5"/>
    <w:rsid w:val="001909C9"/>
    <w:rsid w:val="001909D2"/>
    <w:rsid w:val="001909D4"/>
    <w:rsid w:val="001909E9"/>
    <w:rsid w:val="00190AB8"/>
    <w:rsid w:val="00190ADB"/>
    <w:rsid w:val="00190AF3"/>
    <w:rsid w:val="00190B0F"/>
    <w:rsid w:val="00190B11"/>
    <w:rsid w:val="00190B1B"/>
    <w:rsid w:val="00190B35"/>
    <w:rsid w:val="00190B5D"/>
    <w:rsid w:val="00190C67"/>
    <w:rsid w:val="00190C86"/>
    <w:rsid w:val="00190C91"/>
    <w:rsid w:val="00190D5C"/>
    <w:rsid w:val="00190D6F"/>
    <w:rsid w:val="00190DD3"/>
    <w:rsid w:val="00190E2A"/>
    <w:rsid w:val="00190E5E"/>
    <w:rsid w:val="00190E60"/>
    <w:rsid w:val="00190FEA"/>
    <w:rsid w:val="00191011"/>
    <w:rsid w:val="00191081"/>
    <w:rsid w:val="00191115"/>
    <w:rsid w:val="00191213"/>
    <w:rsid w:val="001912B4"/>
    <w:rsid w:val="001912BC"/>
    <w:rsid w:val="001912C8"/>
    <w:rsid w:val="001912F7"/>
    <w:rsid w:val="0019150D"/>
    <w:rsid w:val="00191533"/>
    <w:rsid w:val="001915D4"/>
    <w:rsid w:val="00191620"/>
    <w:rsid w:val="00191634"/>
    <w:rsid w:val="001916A5"/>
    <w:rsid w:val="00191739"/>
    <w:rsid w:val="00191754"/>
    <w:rsid w:val="001917A2"/>
    <w:rsid w:val="00191934"/>
    <w:rsid w:val="00191A8F"/>
    <w:rsid w:val="00191AC8"/>
    <w:rsid w:val="00191B54"/>
    <w:rsid w:val="00191C41"/>
    <w:rsid w:val="00191C86"/>
    <w:rsid w:val="00191CAB"/>
    <w:rsid w:val="00191CAC"/>
    <w:rsid w:val="00191D4A"/>
    <w:rsid w:val="00191DF3"/>
    <w:rsid w:val="00191E44"/>
    <w:rsid w:val="00191E66"/>
    <w:rsid w:val="00191F79"/>
    <w:rsid w:val="00191FB4"/>
    <w:rsid w:val="00192007"/>
    <w:rsid w:val="00192058"/>
    <w:rsid w:val="0019205D"/>
    <w:rsid w:val="00192127"/>
    <w:rsid w:val="00192220"/>
    <w:rsid w:val="00192223"/>
    <w:rsid w:val="001922C6"/>
    <w:rsid w:val="001922D6"/>
    <w:rsid w:val="001923A7"/>
    <w:rsid w:val="001923B7"/>
    <w:rsid w:val="00192423"/>
    <w:rsid w:val="00192602"/>
    <w:rsid w:val="00192609"/>
    <w:rsid w:val="00192624"/>
    <w:rsid w:val="0019262B"/>
    <w:rsid w:val="00192631"/>
    <w:rsid w:val="0019263C"/>
    <w:rsid w:val="001927D1"/>
    <w:rsid w:val="0019294E"/>
    <w:rsid w:val="0019298F"/>
    <w:rsid w:val="001929B7"/>
    <w:rsid w:val="001929FA"/>
    <w:rsid w:val="00192A58"/>
    <w:rsid w:val="00192AC6"/>
    <w:rsid w:val="00192B67"/>
    <w:rsid w:val="00192BFF"/>
    <w:rsid w:val="00192C19"/>
    <w:rsid w:val="00192C85"/>
    <w:rsid w:val="00192CDA"/>
    <w:rsid w:val="00192E2F"/>
    <w:rsid w:val="00192E66"/>
    <w:rsid w:val="00192F4E"/>
    <w:rsid w:val="00192FB0"/>
    <w:rsid w:val="00193076"/>
    <w:rsid w:val="001930BD"/>
    <w:rsid w:val="001930E6"/>
    <w:rsid w:val="00193118"/>
    <w:rsid w:val="0019316A"/>
    <w:rsid w:val="0019322C"/>
    <w:rsid w:val="0019327E"/>
    <w:rsid w:val="00193288"/>
    <w:rsid w:val="001932BC"/>
    <w:rsid w:val="001932D5"/>
    <w:rsid w:val="001932D7"/>
    <w:rsid w:val="001932F2"/>
    <w:rsid w:val="0019349A"/>
    <w:rsid w:val="00193565"/>
    <w:rsid w:val="001935AC"/>
    <w:rsid w:val="0019364C"/>
    <w:rsid w:val="00193654"/>
    <w:rsid w:val="0019367E"/>
    <w:rsid w:val="001936DE"/>
    <w:rsid w:val="001937FA"/>
    <w:rsid w:val="00193895"/>
    <w:rsid w:val="001938D4"/>
    <w:rsid w:val="00193928"/>
    <w:rsid w:val="001939B6"/>
    <w:rsid w:val="001939D1"/>
    <w:rsid w:val="001939E7"/>
    <w:rsid w:val="00193A12"/>
    <w:rsid w:val="00193A17"/>
    <w:rsid w:val="00193A8D"/>
    <w:rsid w:val="00193ABF"/>
    <w:rsid w:val="00193B37"/>
    <w:rsid w:val="00193B5C"/>
    <w:rsid w:val="00193BE1"/>
    <w:rsid w:val="00193BEA"/>
    <w:rsid w:val="00193C0A"/>
    <w:rsid w:val="00193C35"/>
    <w:rsid w:val="00193C78"/>
    <w:rsid w:val="00193CBC"/>
    <w:rsid w:val="00193D65"/>
    <w:rsid w:val="00193EEF"/>
    <w:rsid w:val="00193F16"/>
    <w:rsid w:val="00193F43"/>
    <w:rsid w:val="00193F89"/>
    <w:rsid w:val="00194069"/>
    <w:rsid w:val="0019416B"/>
    <w:rsid w:val="00194197"/>
    <w:rsid w:val="001941D0"/>
    <w:rsid w:val="0019420F"/>
    <w:rsid w:val="0019421C"/>
    <w:rsid w:val="001942C6"/>
    <w:rsid w:val="001942E6"/>
    <w:rsid w:val="00194369"/>
    <w:rsid w:val="00194401"/>
    <w:rsid w:val="0019445F"/>
    <w:rsid w:val="001944D3"/>
    <w:rsid w:val="001944EF"/>
    <w:rsid w:val="0019451C"/>
    <w:rsid w:val="00194617"/>
    <w:rsid w:val="0019461B"/>
    <w:rsid w:val="0019462C"/>
    <w:rsid w:val="00194753"/>
    <w:rsid w:val="001947D5"/>
    <w:rsid w:val="001947E3"/>
    <w:rsid w:val="00194832"/>
    <w:rsid w:val="0019484A"/>
    <w:rsid w:val="00194901"/>
    <w:rsid w:val="0019498C"/>
    <w:rsid w:val="00194991"/>
    <w:rsid w:val="00194AB9"/>
    <w:rsid w:val="00194AD1"/>
    <w:rsid w:val="00194ADB"/>
    <w:rsid w:val="00194B8A"/>
    <w:rsid w:val="00194B94"/>
    <w:rsid w:val="00194BDD"/>
    <w:rsid w:val="00194BE6"/>
    <w:rsid w:val="00194C28"/>
    <w:rsid w:val="00194C62"/>
    <w:rsid w:val="00194C8B"/>
    <w:rsid w:val="00194C9B"/>
    <w:rsid w:val="00194CCB"/>
    <w:rsid w:val="00194CEE"/>
    <w:rsid w:val="00194D58"/>
    <w:rsid w:val="00194E89"/>
    <w:rsid w:val="00194EB0"/>
    <w:rsid w:val="00194ED3"/>
    <w:rsid w:val="00194EFB"/>
    <w:rsid w:val="00194F44"/>
    <w:rsid w:val="00194F58"/>
    <w:rsid w:val="00194F70"/>
    <w:rsid w:val="00194FAD"/>
    <w:rsid w:val="00194FB2"/>
    <w:rsid w:val="00194FBB"/>
    <w:rsid w:val="00194FCD"/>
    <w:rsid w:val="00195052"/>
    <w:rsid w:val="001950C9"/>
    <w:rsid w:val="001950DE"/>
    <w:rsid w:val="00195121"/>
    <w:rsid w:val="00195221"/>
    <w:rsid w:val="001952B9"/>
    <w:rsid w:val="00195366"/>
    <w:rsid w:val="00195388"/>
    <w:rsid w:val="001953ED"/>
    <w:rsid w:val="001953FB"/>
    <w:rsid w:val="0019543E"/>
    <w:rsid w:val="00195492"/>
    <w:rsid w:val="001954AA"/>
    <w:rsid w:val="00195572"/>
    <w:rsid w:val="0019558D"/>
    <w:rsid w:val="001955A4"/>
    <w:rsid w:val="001955AB"/>
    <w:rsid w:val="001956BE"/>
    <w:rsid w:val="0019575E"/>
    <w:rsid w:val="001957CF"/>
    <w:rsid w:val="00195846"/>
    <w:rsid w:val="001958C8"/>
    <w:rsid w:val="00195934"/>
    <w:rsid w:val="0019596A"/>
    <w:rsid w:val="00195A13"/>
    <w:rsid w:val="00195A5B"/>
    <w:rsid w:val="00195AAC"/>
    <w:rsid w:val="00195B38"/>
    <w:rsid w:val="00195B95"/>
    <w:rsid w:val="00195BE6"/>
    <w:rsid w:val="00195BEA"/>
    <w:rsid w:val="00195C6F"/>
    <w:rsid w:val="00195C71"/>
    <w:rsid w:val="00195D1A"/>
    <w:rsid w:val="00195D57"/>
    <w:rsid w:val="00195D5C"/>
    <w:rsid w:val="00195DA2"/>
    <w:rsid w:val="00195DD2"/>
    <w:rsid w:val="00195E84"/>
    <w:rsid w:val="00195EC2"/>
    <w:rsid w:val="00195FEB"/>
    <w:rsid w:val="00195FEF"/>
    <w:rsid w:val="00196010"/>
    <w:rsid w:val="0019604A"/>
    <w:rsid w:val="00196147"/>
    <w:rsid w:val="00196196"/>
    <w:rsid w:val="001961A4"/>
    <w:rsid w:val="001961AE"/>
    <w:rsid w:val="00196244"/>
    <w:rsid w:val="00196313"/>
    <w:rsid w:val="0019637D"/>
    <w:rsid w:val="00196387"/>
    <w:rsid w:val="001963F5"/>
    <w:rsid w:val="0019644F"/>
    <w:rsid w:val="0019645D"/>
    <w:rsid w:val="001964C0"/>
    <w:rsid w:val="001964F3"/>
    <w:rsid w:val="00196515"/>
    <w:rsid w:val="0019655A"/>
    <w:rsid w:val="001965A7"/>
    <w:rsid w:val="00196642"/>
    <w:rsid w:val="00196673"/>
    <w:rsid w:val="00196674"/>
    <w:rsid w:val="0019670E"/>
    <w:rsid w:val="00196778"/>
    <w:rsid w:val="001967BC"/>
    <w:rsid w:val="001967E7"/>
    <w:rsid w:val="00196823"/>
    <w:rsid w:val="00196856"/>
    <w:rsid w:val="001968DD"/>
    <w:rsid w:val="0019690C"/>
    <w:rsid w:val="00196916"/>
    <w:rsid w:val="00196933"/>
    <w:rsid w:val="001969BE"/>
    <w:rsid w:val="00196A67"/>
    <w:rsid w:val="00196AC0"/>
    <w:rsid w:val="00196B10"/>
    <w:rsid w:val="00196B2B"/>
    <w:rsid w:val="00196BC0"/>
    <w:rsid w:val="00196C07"/>
    <w:rsid w:val="00196C18"/>
    <w:rsid w:val="00196D15"/>
    <w:rsid w:val="00196D37"/>
    <w:rsid w:val="00196D4A"/>
    <w:rsid w:val="00196E01"/>
    <w:rsid w:val="00196EB0"/>
    <w:rsid w:val="00196EFD"/>
    <w:rsid w:val="00196F3B"/>
    <w:rsid w:val="00196FEE"/>
    <w:rsid w:val="00196FFB"/>
    <w:rsid w:val="001970B2"/>
    <w:rsid w:val="001970C7"/>
    <w:rsid w:val="00197145"/>
    <w:rsid w:val="00197192"/>
    <w:rsid w:val="001971FB"/>
    <w:rsid w:val="00197232"/>
    <w:rsid w:val="0019723E"/>
    <w:rsid w:val="001972BE"/>
    <w:rsid w:val="00197400"/>
    <w:rsid w:val="0019748E"/>
    <w:rsid w:val="001975AE"/>
    <w:rsid w:val="001977E6"/>
    <w:rsid w:val="00197849"/>
    <w:rsid w:val="001978A7"/>
    <w:rsid w:val="001978CD"/>
    <w:rsid w:val="001978EE"/>
    <w:rsid w:val="00197960"/>
    <w:rsid w:val="0019799B"/>
    <w:rsid w:val="00197A1A"/>
    <w:rsid w:val="00197A2A"/>
    <w:rsid w:val="00197A70"/>
    <w:rsid w:val="00197A81"/>
    <w:rsid w:val="00197A86"/>
    <w:rsid w:val="00197B13"/>
    <w:rsid w:val="00197B27"/>
    <w:rsid w:val="00197BC9"/>
    <w:rsid w:val="00197C01"/>
    <w:rsid w:val="00197C8F"/>
    <w:rsid w:val="00197CA3"/>
    <w:rsid w:val="00197D16"/>
    <w:rsid w:val="00197DFC"/>
    <w:rsid w:val="00197E2F"/>
    <w:rsid w:val="00197EC0"/>
    <w:rsid w:val="00197F03"/>
    <w:rsid w:val="00197F05"/>
    <w:rsid w:val="00197FB8"/>
    <w:rsid w:val="0019C3CF"/>
    <w:rsid w:val="001A004E"/>
    <w:rsid w:val="001A007C"/>
    <w:rsid w:val="001A0197"/>
    <w:rsid w:val="001A01A0"/>
    <w:rsid w:val="001A02E8"/>
    <w:rsid w:val="001A038E"/>
    <w:rsid w:val="001A0419"/>
    <w:rsid w:val="001A042A"/>
    <w:rsid w:val="001A0434"/>
    <w:rsid w:val="001A04B4"/>
    <w:rsid w:val="001A04CE"/>
    <w:rsid w:val="001A054C"/>
    <w:rsid w:val="001A05D7"/>
    <w:rsid w:val="001A064E"/>
    <w:rsid w:val="001A0660"/>
    <w:rsid w:val="001A06A7"/>
    <w:rsid w:val="001A06FB"/>
    <w:rsid w:val="001A07E7"/>
    <w:rsid w:val="001A0811"/>
    <w:rsid w:val="001A081A"/>
    <w:rsid w:val="001A08CC"/>
    <w:rsid w:val="001A0970"/>
    <w:rsid w:val="001A0995"/>
    <w:rsid w:val="001A09AA"/>
    <w:rsid w:val="001A09DF"/>
    <w:rsid w:val="001A0A98"/>
    <w:rsid w:val="001A0B9F"/>
    <w:rsid w:val="001A0C12"/>
    <w:rsid w:val="001A0C64"/>
    <w:rsid w:val="001A0C87"/>
    <w:rsid w:val="001A0C92"/>
    <w:rsid w:val="001A0CC4"/>
    <w:rsid w:val="001A0CEE"/>
    <w:rsid w:val="001A0D49"/>
    <w:rsid w:val="001A0E1B"/>
    <w:rsid w:val="001A0EC8"/>
    <w:rsid w:val="001A0F00"/>
    <w:rsid w:val="001A0F03"/>
    <w:rsid w:val="001A0F7B"/>
    <w:rsid w:val="001A0FD9"/>
    <w:rsid w:val="001A0FFF"/>
    <w:rsid w:val="001A1063"/>
    <w:rsid w:val="001A108E"/>
    <w:rsid w:val="001A10A8"/>
    <w:rsid w:val="001A10B3"/>
    <w:rsid w:val="001A1183"/>
    <w:rsid w:val="001A12D0"/>
    <w:rsid w:val="001A12D5"/>
    <w:rsid w:val="001A12DE"/>
    <w:rsid w:val="001A131E"/>
    <w:rsid w:val="001A133E"/>
    <w:rsid w:val="001A1368"/>
    <w:rsid w:val="001A1414"/>
    <w:rsid w:val="001A145D"/>
    <w:rsid w:val="001A1470"/>
    <w:rsid w:val="001A1478"/>
    <w:rsid w:val="001A14AC"/>
    <w:rsid w:val="001A14B0"/>
    <w:rsid w:val="001A14B5"/>
    <w:rsid w:val="001A14F5"/>
    <w:rsid w:val="001A1519"/>
    <w:rsid w:val="001A15D5"/>
    <w:rsid w:val="001A166C"/>
    <w:rsid w:val="001A173A"/>
    <w:rsid w:val="001A1844"/>
    <w:rsid w:val="001A1897"/>
    <w:rsid w:val="001A194D"/>
    <w:rsid w:val="001A198A"/>
    <w:rsid w:val="001A199C"/>
    <w:rsid w:val="001A19C5"/>
    <w:rsid w:val="001A1A61"/>
    <w:rsid w:val="001A1AB4"/>
    <w:rsid w:val="001A1B94"/>
    <w:rsid w:val="001A1BBA"/>
    <w:rsid w:val="001A1BC4"/>
    <w:rsid w:val="001A1BCD"/>
    <w:rsid w:val="001A1C29"/>
    <w:rsid w:val="001A1CBD"/>
    <w:rsid w:val="001A1CC3"/>
    <w:rsid w:val="001A1E11"/>
    <w:rsid w:val="001A1E25"/>
    <w:rsid w:val="001A1E45"/>
    <w:rsid w:val="001A1EBD"/>
    <w:rsid w:val="001A1EDE"/>
    <w:rsid w:val="001A1F6A"/>
    <w:rsid w:val="001A1FB7"/>
    <w:rsid w:val="001A1FEA"/>
    <w:rsid w:val="001A1FF0"/>
    <w:rsid w:val="001A2042"/>
    <w:rsid w:val="001A20A6"/>
    <w:rsid w:val="001A2134"/>
    <w:rsid w:val="001A2235"/>
    <w:rsid w:val="001A2369"/>
    <w:rsid w:val="001A253F"/>
    <w:rsid w:val="001A2591"/>
    <w:rsid w:val="001A25C4"/>
    <w:rsid w:val="001A26EE"/>
    <w:rsid w:val="001A2771"/>
    <w:rsid w:val="001A2799"/>
    <w:rsid w:val="001A27A6"/>
    <w:rsid w:val="001A27EA"/>
    <w:rsid w:val="001A2850"/>
    <w:rsid w:val="001A28F7"/>
    <w:rsid w:val="001A2995"/>
    <w:rsid w:val="001A29E6"/>
    <w:rsid w:val="001A2A26"/>
    <w:rsid w:val="001A2A72"/>
    <w:rsid w:val="001A2B88"/>
    <w:rsid w:val="001A2BBF"/>
    <w:rsid w:val="001A2BC6"/>
    <w:rsid w:val="001A2BD7"/>
    <w:rsid w:val="001A2BD9"/>
    <w:rsid w:val="001A2C22"/>
    <w:rsid w:val="001A2C72"/>
    <w:rsid w:val="001A2CBE"/>
    <w:rsid w:val="001A2D10"/>
    <w:rsid w:val="001A2D46"/>
    <w:rsid w:val="001A2DA6"/>
    <w:rsid w:val="001A2DDB"/>
    <w:rsid w:val="001A2DFF"/>
    <w:rsid w:val="001A2E15"/>
    <w:rsid w:val="001A2E38"/>
    <w:rsid w:val="001A2E4D"/>
    <w:rsid w:val="001A2E70"/>
    <w:rsid w:val="001A2ECE"/>
    <w:rsid w:val="001A2EF7"/>
    <w:rsid w:val="001A2F7D"/>
    <w:rsid w:val="001A2F81"/>
    <w:rsid w:val="001A307E"/>
    <w:rsid w:val="001A30F3"/>
    <w:rsid w:val="001A31AA"/>
    <w:rsid w:val="001A31EA"/>
    <w:rsid w:val="001A3278"/>
    <w:rsid w:val="001A335C"/>
    <w:rsid w:val="001A338B"/>
    <w:rsid w:val="001A33DF"/>
    <w:rsid w:val="001A3467"/>
    <w:rsid w:val="001A348A"/>
    <w:rsid w:val="001A349E"/>
    <w:rsid w:val="001A3500"/>
    <w:rsid w:val="001A352D"/>
    <w:rsid w:val="001A35A0"/>
    <w:rsid w:val="001A36B5"/>
    <w:rsid w:val="001A371B"/>
    <w:rsid w:val="001A372C"/>
    <w:rsid w:val="001A374D"/>
    <w:rsid w:val="001A3881"/>
    <w:rsid w:val="001A389B"/>
    <w:rsid w:val="001A38FC"/>
    <w:rsid w:val="001A3958"/>
    <w:rsid w:val="001A396F"/>
    <w:rsid w:val="001A3971"/>
    <w:rsid w:val="001A3973"/>
    <w:rsid w:val="001A39CC"/>
    <w:rsid w:val="001A3A59"/>
    <w:rsid w:val="001A3A8B"/>
    <w:rsid w:val="001A3B32"/>
    <w:rsid w:val="001A3B46"/>
    <w:rsid w:val="001A3BA6"/>
    <w:rsid w:val="001A3C2B"/>
    <w:rsid w:val="001A3C47"/>
    <w:rsid w:val="001A3C64"/>
    <w:rsid w:val="001A3CB7"/>
    <w:rsid w:val="001A3D5B"/>
    <w:rsid w:val="001A3DE6"/>
    <w:rsid w:val="001A3E69"/>
    <w:rsid w:val="001A3E71"/>
    <w:rsid w:val="001A3E86"/>
    <w:rsid w:val="001A3ECA"/>
    <w:rsid w:val="001A3F5F"/>
    <w:rsid w:val="001A3F7D"/>
    <w:rsid w:val="001A4030"/>
    <w:rsid w:val="001A405E"/>
    <w:rsid w:val="001A4096"/>
    <w:rsid w:val="001A40BC"/>
    <w:rsid w:val="001A40BD"/>
    <w:rsid w:val="001A40F5"/>
    <w:rsid w:val="001A412E"/>
    <w:rsid w:val="001A413C"/>
    <w:rsid w:val="001A4211"/>
    <w:rsid w:val="001A4274"/>
    <w:rsid w:val="001A42AD"/>
    <w:rsid w:val="001A42BE"/>
    <w:rsid w:val="001A435C"/>
    <w:rsid w:val="001A4439"/>
    <w:rsid w:val="001A4462"/>
    <w:rsid w:val="001A4488"/>
    <w:rsid w:val="001A456B"/>
    <w:rsid w:val="001A4593"/>
    <w:rsid w:val="001A462E"/>
    <w:rsid w:val="001A463F"/>
    <w:rsid w:val="001A474A"/>
    <w:rsid w:val="001A4750"/>
    <w:rsid w:val="001A475B"/>
    <w:rsid w:val="001A4767"/>
    <w:rsid w:val="001A4768"/>
    <w:rsid w:val="001A4794"/>
    <w:rsid w:val="001A47E6"/>
    <w:rsid w:val="001A481B"/>
    <w:rsid w:val="001A4976"/>
    <w:rsid w:val="001A4992"/>
    <w:rsid w:val="001A499A"/>
    <w:rsid w:val="001A4A28"/>
    <w:rsid w:val="001A4B26"/>
    <w:rsid w:val="001A4B52"/>
    <w:rsid w:val="001A4C3E"/>
    <w:rsid w:val="001A4C43"/>
    <w:rsid w:val="001A4D7A"/>
    <w:rsid w:val="001A4DAA"/>
    <w:rsid w:val="001A4E1B"/>
    <w:rsid w:val="001A4EA0"/>
    <w:rsid w:val="001A4F10"/>
    <w:rsid w:val="001A4F36"/>
    <w:rsid w:val="001A4FB5"/>
    <w:rsid w:val="001A50D9"/>
    <w:rsid w:val="001A5118"/>
    <w:rsid w:val="001A514A"/>
    <w:rsid w:val="001A5159"/>
    <w:rsid w:val="001A5189"/>
    <w:rsid w:val="001A51C4"/>
    <w:rsid w:val="001A51F2"/>
    <w:rsid w:val="001A5208"/>
    <w:rsid w:val="001A527E"/>
    <w:rsid w:val="001A528C"/>
    <w:rsid w:val="001A5298"/>
    <w:rsid w:val="001A52E9"/>
    <w:rsid w:val="001A537B"/>
    <w:rsid w:val="001A53AF"/>
    <w:rsid w:val="001A53B4"/>
    <w:rsid w:val="001A53C5"/>
    <w:rsid w:val="001A5458"/>
    <w:rsid w:val="001A54D5"/>
    <w:rsid w:val="001A54EA"/>
    <w:rsid w:val="001A54ED"/>
    <w:rsid w:val="001A5576"/>
    <w:rsid w:val="001A566A"/>
    <w:rsid w:val="001A567C"/>
    <w:rsid w:val="001A5681"/>
    <w:rsid w:val="001A56A1"/>
    <w:rsid w:val="001A5714"/>
    <w:rsid w:val="001A5762"/>
    <w:rsid w:val="001A577D"/>
    <w:rsid w:val="001A57A6"/>
    <w:rsid w:val="001A57C5"/>
    <w:rsid w:val="001A57D2"/>
    <w:rsid w:val="001A585B"/>
    <w:rsid w:val="001A587C"/>
    <w:rsid w:val="001A5925"/>
    <w:rsid w:val="001A5929"/>
    <w:rsid w:val="001A5960"/>
    <w:rsid w:val="001A59EE"/>
    <w:rsid w:val="001A5A17"/>
    <w:rsid w:val="001A5A44"/>
    <w:rsid w:val="001A5A60"/>
    <w:rsid w:val="001A5A86"/>
    <w:rsid w:val="001A5A89"/>
    <w:rsid w:val="001A5AA5"/>
    <w:rsid w:val="001A5B1D"/>
    <w:rsid w:val="001A5B4C"/>
    <w:rsid w:val="001A5BAB"/>
    <w:rsid w:val="001A5BFF"/>
    <w:rsid w:val="001A5C18"/>
    <w:rsid w:val="001A5C62"/>
    <w:rsid w:val="001A5C69"/>
    <w:rsid w:val="001A5CC1"/>
    <w:rsid w:val="001A5CC6"/>
    <w:rsid w:val="001A5D09"/>
    <w:rsid w:val="001A5D4A"/>
    <w:rsid w:val="001A5D4E"/>
    <w:rsid w:val="001A5D5A"/>
    <w:rsid w:val="001A5EE5"/>
    <w:rsid w:val="001A5F05"/>
    <w:rsid w:val="001A5F09"/>
    <w:rsid w:val="001A5FCC"/>
    <w:rsid w:val="001A6001"/>
    <w:rsid w:val="001A60C1"/>
    <w:rsid w:val="001A6128"/>
    <w:rsid w:val="001A6135"/>
    <w:rsid w:val="001A6137"/>
    <w:rsid w:val="001A6155"/>
    <w:rsid w:val="001A6168"/>
    <w:rsid w:val="001A61C3"/>
    <w:rsid w:val="001A623C"/>
    <w:rsid w:val="001A62E7"/>
    <w:rsid w:val="001A62F5"/>
    <w:rsid w:val="001A63A4"/>
    <w:rsid w:val="001A6463"/>
    <w:rsid w:val="001A64C7"/>
    <w:rsid w:val="001A654F"/>
    <w:rsid w:val="001A6671"/>
    <w:rsid w:val="001A66E2"/>
    <w:rsid w:val="001A676D"/>
    <w:rsid w:val="001A6795"/>
    <w:rsid w:val="001A67A7"/>
    <w:rsid w:val="001A683F"/>
    <w:rsid w:val="001A6884"/>
    <w:rsid w:val="001A6A18"/>
    <w:rsid w:val="001A6A2D"/>
    <w:rsid w:val="001A6A45"/>
    <w:rsid w:val="001A6A57"/>
    <w:rsid w:val="001A6AD7"/>
    <w:rsid w:val="001A6B53"/>
    <w:rsid w:val="001A6D83"/>
    <w:rsid w:val="001A6D87"/>
    <w:rsid w:val="001A6DFA"/>
    <w:rsid w:val="001A6F19"/>
    <w:rsid w:val="001A6F36"/>
    <w:rsid w:val="001A6F7D"/>
    <w:rsid w:val="001A6FB6"/>
    <w:rsid w:val="001A6FCC"/>
    <w:rsid w:val="001A6FD4"/>
    <w:rsid w:val="001A6FDB"/>
    <w:rsid w:val="001A7027"/>
    <w:rsid w:val="001A7075"/>
    <w:rsid w:val="001A716C"/>
    <w:rsid w:val="001A71A7"/>
    <w:rsid w:val="001A7248"/>
    <w:rsid w:val="001A7252"/>
    <w:rsid w:val="001A7281"/>
    <w:rsid w:val="001A72B4"/>
    <w:rsid w:val="001A72C8"/>
    <w:rsid w:val="001A7401"/>
    <w:rsid w:val="001A7404"/>
    <w:rsid w:val="001A74C0"/>
    <w:rsid w:val="001A751B"/>
    <w:rsid w:val="001A75E9"/>
    <w:rsid w:val="001A7657"/>
    <w:rsid w:val="001A76F5"/>
    <w:rsid w:val="001A7716"/>
    <w:rsid w:val="001A77F1"/>
    <w:rsid w:val="001A781A"/>
    <w:rsid w:val="001A781F"/>
    <w:rsid w:val="001A78C2"/>
    <w:rsid w:val="001A78C5"/>
    <w:rsid w:val="001A7996"/>
    <w:rsid w:val="001A79BF"/>
    <w:rsid w:val="001A7A35"/>
    <w:rsid w:val="001A7A67"/>
    <w:rsid w:val="001A7A78"/>
    <w:rsid w:val="001A7A95"/>
    <w:rsid w:val="001A7A9E"/>
    <w:rsid w:val="001A7AB5"/>
    <w:rsid w:val="001A7AB9"/>
    <w:rsid w:val="001A7AC1"/>
    <w:rsid w:val="001A7B34"/>
    <w:rsid w:val="001A7B67"/>
    <w:rsid w:val="001A7B8A"/>
    <w:rsid w:val="001A7BDE"/>
    <w:rsid w:val="001A7BF7"/>
    <w:rsid w:val="001A7C61"/>
    <w:rsid w:val="001A7CB8"/>
    <w:rsid w:val="001A7CE5"/>
    <w:rsid w:val="001A7DD7"/>
    <w:rsid w:val="001A7E1A"/>
    <w:rsid w:val="001A7EDD"/>
    <w:rsid w:val="001A7F09"/>
    <w:rsid w:val="001A7F6B"/>
    <w:rsid w:val="001B004F"/>
    <w:rsid w:val="001B00B8"/>
    <w:rsid w:val="001B019C"/>
    <w:rsid w:val="001B02F7"/>
    <w:rsid w:val="001B0333"/>
    <w:rsid w:val="001B0343"/>
    <w:rsid w:val="001B034E"/>
    <w:rsid w:val="001B0351"/>
    <w:rsid w:val="001B0371"/>
    <w:rsid w:val="001B0394"/>
    <w:rsid w:val="001B03C2"/>
    <w:rsid w:val="001B03C7"/>
    <w:rsid w:val="001B0442"/>
    <w:rsid w:val="001B047E"/>
    <w:rsid w:val="001B04A8"/>
    <w:rsid w:val="001B04F5"/>
    <w:rsid w:val="001B052F"/>
    <w:rsid w:val="001B0546"/>
    <w:rsid w:val="001B0548"/>
    <w:rsid w:val="001B059E"/>
    <w:rsid w:val="001B05ED"/>
    <w:rsid w:val="001B0617"/>
    <w:rsid w:val="001B0707"/>
    <w:rsid w:val="001B07AA"/>
    <w:rsid w:val="001B07B1"/>
    <w:rsid w:val="001B07D1"/>
    <w:rsid w:val="001B08A3"/>
    <w:rsid w:val="001B090F"/>
    <w:rsid w:val="001B0918"/>
    <w:rsid w:val="001B0A71"/>
    <w:rsid w:val="001B0B13"/>
    <w:rsid w:val="001B0C0E"/>
    <w:rsid w:val="001B0C1A"/>
    <w:rsid w:val="001B0DE7"/>
    <w:rsid w:val="001B0E2A"/>
    <w:rsid w:val="001B0F30"/>
    <w:rsid w:val="001B0F63"/>
    <w:rsid w:val="001B0F99"/>
    <w:rsid w:val="001B0FC9"/>
    <w:rsid w:val="001B103F"/>
    <w:rsid w:val="001B106D"/>
    <w:rsid w:val="001B1074"/>
    <w:rsid w:val="001B10A8"/>
    <w:rsid w:val="001B10BA"/>
    <w:rsid w:val="001B10C1"/>
    <w:rsid w:val="001B10DF"/>
    <w:rsid w:val="001B10EE"/>
    <w:rsid w:val="001B11A3"/>
    <w:rsid w:val="001B1251"/>
    <w:rsid w:val="001B13AC"/>
    <w:rsid w:val="001B143C"/>
    <w:rsid w:val="001B144F"/>
    <w:rsid w:val="001B14A3"/>
    <w:rsid w:val="001B1501"/>
    <w:rsid w:val="001B1551"/>
    <w:rsid w:val="001B1740"/>
    <w:rsid w:val="001B1761"/>
    <w:rsid w:val="001B1848"/>
    <w:rsid w:val="001B1861"/>
    <w:rsid w:val="001B1893"/>
    <w:rsid w:val="001B18ED"/>
    <w:rsid w:val="001B1914"/>
    <w:rsid w:val="001B199A"/>
    <w:rsid w:val="001B19AA"/>
    <w:rsid w:val="001B1AE4"/>
    <w:rsid w:val="001B1B04"/>
    <w:rsid w:val="001B1B20"/>
    <w:rsid w:val="001B1B43"/>
    <w:rsid w:val="001B1C3A"/>
    <w:rsid w:val="001B1C57"/>
    <w:rsid w:val="001B1C8F"/>
    <w:rsid w:val="001B1CAC"/>
    <w:rsid w:val="001B1CF2"/>
    <w:rsid w:val="001B1DE2"/>
    <w:rsid w:val="001B1DF5"/>
    <w:rsid w:val="001B1EAE"/>
    <w:rsid w:val="001B1F34"/>
    <w:rsid w:val="001B1F58"/>
    <w:rsid w:val="001B1FBB"/>
    <w:rsid w:val="001B1FDA"/>
    <w:rsid w:val="001B1FFD"/>
    <w:rsid w:val="001B203B"/>
    <w:rsid w:val="001B203E"/>
    <w:rsid w:val="001B2063"/>
    <w:rsid w:val="001B2074"/>
    <w:rsid w:val="001B213D"/>
    <w:rsid w:val="001B218E"/>
    <w:rsid w:val="001B21E9"/>
    <w:rsid w:val="001B2220"/>
    <w:rsid w:val="001B2261"/>
    <w:rsid w:val="001B2265"/>
    <w:rsid w:val="001B227C"/>
    <w:rsid w:val="001B2311"/>
    <w:rsid w:val="001B23AE"/>
    <w:rsid w:val="001B23DF"/>
    <w:rsid w:val="001B2457"/>
    <w:rsid w:val="001B24CF"/>
    <w:rsid w:val="001B2577"/>
    <w:rsid w:val="001B2622"/>
    <w:rsid w:val="001B2636"/>
    <w:rsid w:val="001B263F"/>
    <w:rsid w:val="001B2672"/>
    <w:rsid w:val="001B273B"/>
    <w:rsid w:val="001B2752"/>
    <w:rsid w:val="001B278D"/>
    <w:rsid w:val="001B2947"/>
    <w:rsid w:val="001B2960"/>
    <w:rsid w:val="001B296A"/>
    <w:rsid w:val="001B298A"/>
    <w:rsid w:val="001B29E2"/>
    <w:rsid w:val="001B2A1C"/>
    <w:rsid w:val="001B2A62"/>
    <w:rsid w:val="001B2A8B"/>
    <w:rsid w:val="001B2AA4"/>
    <w:rsid w:val="001B2B7A"/>
    <w:rsid w:val="001B2C70"/>
    <w:rsid w:val="001B2CDC"/>
    <w:rsid w:val="001B2D3E"/>
    <w:rsid w:val="001B2D8D"/>
    <w:rsid w:val="001B2DB3"/>
    <w:rsid w:val="001B2DED"/>
    <w:rsid w:val="001B2EB8"/>
    <w:rsid w:val="001B2EB9"/>
    <w:rsid w:val="001B2ECB"/>
    <w:rsid w:val="001B300B"/>
    <w:rsid w:val="001B30C8"/>
    <w:rsid w:val="001B3103"/>
    <w:rsid w:val="001B3165"/>
    <w:rsid w:val="001B31D5"/>
    <w:rsid w:val="001B3294"/>
    <w:rsid w:val="001B329E"/>
    <w:rsid w:val="001B3304"/>
    <w:rsid w:val="001B33EA"/>
    <w:rsid w:val="001B3424"/>
    <w:rsid w:val="001B3451"/>
    <w:rsid w:val="001B3625"/>
    <w:rsid w:val="001B3700"/>
    <w:rsid w:val="001B3725"/>
    <w:rsid w:val="001B3781"/>
    <w:rsid w:val="001B37C4"/>
    <w:rsid w:val="001B37DD"/>
    <w:rsid w:val="001B37E7"/>
    <w:rsid w:val="001B38C9"/>
    <w:rsid w:val="001B38D8"/>
    <w:rsid w:val="001B38DD"/>
    <w:rsid w:val="001B3918"/>
    <w:rsid w:val="001B391E"/>
    <w:rsid w:val="001B3987"/>
    <w:rsid w:val="001B39C6"/>
    <w:rsid w:val="001B3A9E"/>
    <w:rsid w:val="001B3AF0"/>
    <w:rsid w:val="001B3BBB"/>
    <w:rsid w:val="001B3BCE"/>
    <w:rsid w:val="001B3C32"/>
    <w:rsid w:val="001B3C90"/>
    <w:rsid w:val="001B3D03"/>
    <w:rsid w:val="001B3D80"/>
    <w:rsid w:val="001B3DB4"/>
    <w:rsid w:val="001B3DC6"/>
    <w:rsid w:val="001B3E41"/>
    <w:rsid w:val="001B3EF1"/>
    <w:rsid w:val="001B3EF3"/>
    <w:rsid w:val="001B3F9C"/>
    <w:rsid w:val="001B3FAA"/>
    <w:rsid w:val="001B40E4"/>
    <w:rsid w:val="001B4137"/>
    <w:rsid w:val="001B41F7"/>
    <w:rsid w:val="001B4278"/>
    <w:rsid w:val="001B4290"/>
    <w:rsid w:val="001B429B"/>
    <w:rsid w:val="001B429F"/>
    <w:rsid w:val="001B42E1"/>
    <w:rsid w:val="001B4354"/>
    <w:rsid w:val="001B435F"/>
    <w:rsid w:val="001B43D8"/>
    <w:rsid w:val="001B43E4"/>
    <w:rsid w:val="001B443B"/>
    <w:rsid w:val="001B445D"/>
    <w:rsid w:val="001B446B"/>
    <w:rsid w:val="001B453F"/>
    <w:rsid w:val="001B4543"/>
    <w:rsid w:val="001B4597"/>
    <w:rsid w:val="001B474D"/>
    <w:rsid w:val="001B4758"/>
    <w:rsid w:val="001B47C1"/>
    <w:rsid w:val="001B47C8"/>
    <w:rsid w:val="001B47E5"/>
    <w:rsid w:val="001B4859"/>
    <w:rsid w:val="001B48D2"/>
    <w:rsid w:val="001B494C"/>
    <w:rsid w:val="001B496D"/>
    <w:rsid w:val="001B4A3B"/>
    <w:rsid w:val="001B4A68"/>
    <w:rsid w:val="001B4B5D"/>
    <w:rsid w:val="001B4C3E"/>
    <w:rsid w:val="001B4D29"/>
    <w:rsid w:val="001B4DAC"/>
    <w:rsid w:val="001B4DEA"/>
    <w:rsid w:val="001B4DF8"/>
    <w:rsid w:val="001B4E3B"/>
    <w:rsid w:val="001B4E6B"/>
    <w:rsid w:val="001B4EA4"/>
    <w:rsid w:val="001B4EBC"/>
    <w:rsid w:val="001B4EE1"/>
    <w:rsid w:val="001B4F6A"/>
    <w:rsid w:val="001B4FA5"/>
    <w:rsid w:val="001B50A5"/>
    <w:rsid w:val="001B50B2"/>
    <w:rsid w:val="001B50C6"/>
    <w:rsid w:val="001B5154"/>
    <w:rsid w:val="001B5221"/>
    <w:rsid w:val="001B526E"/>
    <w:rsid w:val="001B531D"/>
    <w:rsid w:val="001B532E"/>
    <w:rsid w:val="001B533F"/>
    <w:rsid w:val="001B537F"/>
    <w:rsid w:val="001B53B9"/>
    <w:rsid w:val="001B5402"/>
    <w:rsid w:val="001B5414"/>
    <w:rsid w:val="001B55F7"/>
    <w:rsid w:val="001B5648"/>
    <w:rsid w:val="001B5666"/>
    <w:rsid w:val="001B56BE"/>
    <w:rsid w:val="001B56CA"/>
    <w:rsid w:val="001B5745"/>
    <w:rsid w:val="001B5746"/>
    <w:rsid w:val="001B5769"/>
    <w:rsid w:val="001B5776"/>
    <w:rsid w:val="001B579B"/>
    <w:rsid w:val="001B57FF"/>
    <w:rsid w:val="001B5869"/>
    <w:rsid w:val="001B591F"/>
    <w:rsid w:val="001B595E"/>
    <w:rsid w:val="001B5A2D"/>
    <w:rsid w:val="001B5AC8"/>
    <w:rsid w:val="001B5AEE"/>
    <w:rsid w:val="001B5B10"/>
    <w:rsid w:val="001B5B88"/>
    <w:rsid w:val="001B5BB2"/>
    <w:rsid w:val="001B5D41"/>
    <w:rsid w:val="001B5D93"/>
    <w:rsid w:val="001B5DDD"/>
    <w:rsid w:val="001B5E31"/>
    <w:rsid w:val="001B5E42"/>
    <w:rsid w:val="001B5E5D"/>
    <w:rsid w:val="001B5EF6"/>
    <w:rsid w:val="001B5FD1"/>
    <w:rsid w:val="001B6091"/>
    <w:rsid w:val="001B60B6"/>
    <w:rsid w:val="001B6169"/>
    <w:rsid w:val="001B62E1"/>
    <w:rsid w:val="001B62E4"/>
    <w:rsid w:val="001B62F8"/>
    <w:rsid w:val="001B62FD"/>
    <w:rsid w:val="001B62FF"/>
    <w:rsid w:val="001B630E"/>
    <w:rsid w:val="001B6364"/>
    <w:rsid w:val="001B63C0"/>
    <w:rsid w:val="001B63C8"/>
    <w:rsid w:val="001B6414"/>
    <w:rsid w:val="001B6431"/>
    <w:rsid w:val="001B6447"/>
    <w:rsid w:val="001B64A1"/>
    <w:rsid w:val="001B64D0"/>
    <w:rsid w:val="001B65E3"/>
    <w:rsid w:val="001B65E9"/>
    <w:rsid w:val="001B65EB"/>
    <w:rsid w:val="001B66E4"/>
    <w:rsid w:val="001B673E"/>
    <w:rsid w:val="001B677E"/>
    <w:rsid w:val="001B67B8"/>
    <w:rsid w:val="001B67F5"/>
    <w:rsid w:val="001B6850"/>
    <w:rsid w:val="001B6884"/>
    <w:rsid w:val="001B68F9"/>
    <w:rsid w:val="001B693A"/>
    <w:rsid w:val="001B6A7B"/>
    <w:rsid w:val="001B6B0B"/>
    <w:rsid w:val="001B6B81"/>
    <w:rsid w:val="001B6BB9"/>
    <w:rsid w:val="001B6C3E"/>
    <w:rsid w:val="001B6D00"/>
    <w:rsid w:val="001B6D35"/>
    <w:rsid w:val="001B6D9F"/>
    <w:rsid w:val="001B6E24"/>
    <w:rsid w:val="001B6F05"/>
    <w:rsid w:val="001B6F35"/>
    <w:rsid w:val="001B6F7B"/>
    <w:rsid w:val="001B7055"/>
    <w:rsid w:val="001B7062"/>
    <w:rsid w:val="001B70AD"/>
    <w:rsid w:val="001B70E4"/>
    <w:rsid w:val="001B710E"/>
    <w:rsid w:val="001B71F9"/>
    <w:rsid w:val="001B72E9"/>
    <w:rsid w:val="001B7328"/>
    <w:rsid w:val="001B7333"/>
    <w:rsid w:val="001B7345"/>
    <w:rsid w:val="001B738F"/>
    <w:rsid w:val="001B7412"/>
    <w:rsid w:val="001B7441"/>
    <w:rsid w:val="001B75EA"/>
    <w:rsid w:val="001B761D"/>
    <w:rsid w:val="001B76E6"/>
    <w:rsid w:val="001B7710"/>
    <w:rsid w:val="001B7744"/>
    <w:rsid w:val="001B7813"/>
    <w:rsid w:val="001B7821"/>
    <w:rsid w:val="001B78AF"/>
    <w:rsid w:val="001B78C7"/>
    <w:rsid w:val="001B791A"/>
    <w:rsid w:val="001B791B"/>
    <w:rsid w:val="001B79AD"/>
    <w:rsid w:val="001B7A1E"/>
    <w:rsid w:val="001B7ACB"/>
    <w:rsid w:val="001B7B03"/>
    <w:rsid w:val="001B7B9B"/>
    <w:rsid w:val="001B7C52"/>
    <w:rsid w:val="001B7CD2"/>
    <w:rsid w:val="001B7D35"/>
    <w:rsid w:val="001B7D74"/>
    <w:rsid w:val="001B7D77"/>
    <w:rsid w:val="001B7D98"/>
    <w:rsid w:val="001B7E34"/>
    <w:rsid w:val="001B7E7A"/>
    <w:rsid w:val="001B7F65"/>
    <w:rsid w:val="001B7FE8"/>
    <w:rsid w:val="001C0038"/>
    <w:rsid w:val="001C00C9"/>
    <w:rsid w:val="001C0130"/>
    <w:rsid w:val="001C0132"/>
    <w:rsid w:val="001C0147"/>
    <w:rsid w:val="001C01A9"/>
    <w:rsid w:val="001C01AC"/>
    <w:rsid w:val="001C0209"/>
    <w:rsid w:val="001C023A"/>
    <w:rsid w:val="001C034E"/>
    <w:rsid w:val="001C0364"/>
    <w:rsid w:val="001C0370"/>
    <w:rsid w:val="001C0497"/>
    <w:rsid w:val="001C04B1"/>
    <w:rsid w:val="001C0520"/>
    <w:rsid w:val="001C06C0"/>
    <w:rsid w:val="001C0738"/>
    <w:rsid w:val="001C0779"/>
    <w:rsid w:val="001C07CB"/>
    <w:rsid w:val="001C08B2"/>
    <w:rsid w:val="001C08B9"/>
    <w:rsid w:val="001C08E6"/>
    <w:rsid w:val="001C0914"/>
    <w:rsid w:val="001C0922"/>
    <w:rsid w:val="001C094E"/>
    <w:rsid w:val="001C097D"/>
    <w:rsid w:val="001C0AF3"/>
    <w:rsid w:val="001C0B1B"/>
    <w:rsid w:val="001C0B35"/>
    <w:rsid w:val="001C0BB2"/>
    <w:rsid w:val="001C0BC0"/>
    <w:rsid w:val="001C0C31"/>
    <w:rsid w:val="001C0C55"/>
    <w:rsid w:val="001C0D0A"/>
    <w:rsid w:val="001C0D0B"/>
    <w:rsid w:val="001C0D1F"/>
    <w:rsid w:val="001C0D27"/>
    <w:rsid w:val="001C0D87"/>
    <w:rsid w:val="001C0E07"/>
    <w:rsid w:val="001C0E14"/>
    <w:rsid w:val="001C0E16"/>
    <w:rsid w:val="001C0E3D"/>
    <w:rsid w:val="001C0F62"/>
    <w:rsid w:val="001C106D"/>
    <w:rsid w:val="001C1098"/>
    <w:rsid w:val="001C1143"/>
    <w:rsid w:val="001C11A3"/>
    <w:rsid w:val="001C11AD"/>
    <w:rsid w:val="001C127E"/>
    <w:rsid w:val="001C12EA"/>
    <w:rsid w:val="001C12F5"/>
    <w:rsid w:val="001C1382"/>
    <w:rsid w:val="001C13A1"/>
    <w:rsid w:val="001C13F4"/>
    <w:rsid w:val="001C141F"/>
    <w:rsid w:val="001C1494"/>
    <w:rsid w:val="001C14AA"/>
    <w:rsid w:val="001C14CA"/>
    <w:rsid w:val="001C14CB"/>
    <w:rsid w:val="001C1543"/>
    <w:rsid w:val="001C15B0"/>
    <w:rsid w:val="001C15C2"/>
    <w:rsid w:val="001C15F0"/>
    <w:rsid w:val="001C15F4"/>
    <w:rsid w:val="001C163A"/>
    <w:rsid w:val="001C1760"/>
    <w:rsid w:val="001C1795"/>
    <w:rsid w:val="001C17A9"/>
    <w:rsid w:val="001C1808"/>
    <w:rsid w:val="001C180E"/>
    <w:rsid w:val="001C189E"/>
    <w:rsid w:val="001C18C6"/>
    <w:rsid w:val="001C18F8"/>
    <w:rsid w:val="001C1973"/>
    <w:rsid w:val="001C19B7"/>
    <w:rsid w:val="001C19C8"/>
    <w:rsid w:val="001C1A5A"/>
    <w:rsid w:val="001C1AB8"/>
    <w:rsid w:val="001C1AE3"/>
    <w:rsid w:val="001C1B37"/>
    <w:rsid w:val="001C1B65"/>
    <w:rsid w:val="001C1B78"/>
    <w:rsid w:val="001C1C50"/>
    <w:rsid w:val="001C1C85"/>
    <w:rsid w:val="001C1D03"/>
    <w:rsid w:val="001C1D83"/>
    <w:rsid w:val="001C1DC6"/>
    <w:rsid w:val="001C1DDF"/>
    <w:rsid w:val="001C1DFD"/>
    <w:rsid w:val="001C1E0A"/>
    <w:rsid w:val="001C1E59"/>
    <w:rsid w:val="001C1F73"/>
    <w:rsid w:val="001C1F83"/>
    <w:rsid w:val="001C1FDC"/>
    <w:rsid w:val="001C203F"/>
    <w:rsid w:val="001C2161"/>
    <w:rsid w:val="001C2164"/>
    <w:rsid w:val="001C2195"/>
    <w:rsid w:val="001C21CE"/>
    <w:rsid w:val="001C225D"/>
    <w:rsid w:val="001C2260"/>
    <w:rsid w:val="001C2274"/>
    <w:rsid w:val="001C228D"/>
    <w:rsid w:val="001C22C5"/>
    <w:rsid w:val="001C22C9"/>
    <w:rsid w:val="001C22D5"/>
    <w:rsid w:val="001C239D"/>
    <w:rsid w:val="001C23B3"/>
    <w:rsid w:val="001C2459"/>
    <w:rsid w:val="001C253E"/>
    <w:rsid w:val="001C2546"/>
    <w:rsid w:val="001C2549"/>
    <w:rsid w:val="001C25D9"/>
    <w:rsid w:val="001C2608"/>
    <w:rsid w:val="001C260B"/>
    <w:rsid w:val="001C2667"/>
    <w:rsid w:val="001C2734"/>
    <w:rsid w:val="001C276A"/>
    <w:rsid w:val="001C278B"/>
    <w:rsid w:val="001C28A5"/>
    <w:rsid w:val="001C28E7"/>
    <w:rsid w:val="001C28EC"/>
    <w:rsid w:val="001C2975"/>
    <w:rsid w:val="001C2980"/>
    <w:rsid w:val="001C2A25"/>
    <w:rsid w:val="001C2A4F"/>
    <w:rsid w:val="001C2A63"/>
    <w:rsid w:val="001C2AB2"/>
    <w:rsid w:val="001C2BC6"/>
    <w:rsid w:val="001C2C8F"/>
    <w:rsid w:val="001C2CD3"/>
    <w:rsid w:val="001C2CDC"/>
    <w:rsid w:val="001C2CFB"/>
    <w:rsid w:val="001C2D0C"/>
    <w:rsid w:val="001C2E25"/>
    <w:rsid w:val="001C2F95"/>
    <w:rsid w:val="001C2F9B"/>
    <w:rsid w:val="001C300B"/>
    <w:rsid w:val="001C30AF"/>
    <w:rsid w:val="001C30B5"/>
    <w:rsid w:val="001C30D8"/>
    <w:rsid w:val="001C312E"/>
    <w:rsid w:val="001C316F"/>
    <w:rsid w:val="001C320A"/>
    <w:rsid w:val="001C3244"/>
    <w:rsid w:val="001C3269"/>
    <w:rsid w:val="001C3277"/>
    <w:rsid w:val="001C3331"/>
    <w:rsid w:val="001C33A0"/>
    <w:rsid w:val="001C3407"/>
    <w:rsid w:val="001C3494"/>
    <w:rsid w:val="001C34E2"/>
    <w:rsid w:val="001C34E8"/>
    <w:rsid w:val="001C3540"/>
    <w:rsid w:val="001C358E"/>
    <w:rsid w:val="001C364D"/>
    <w:rsid w:val="001C364E"/>
    <w:rsid w:val="001C37AF"/>
    <w:rsid w:val="001C380F"/>
    <w:rsid w:val="001C3869"/>
    <w:rsid w:val="001C38D6"/>
    <w:rsid w:val="001C3AFD"/>
    <w:rsid w:val="001C3B38"/>
    <w:rsid w:val="001C3B83"/>
    <w:rsid w:val="001C3D41"/>
    <w:rsid w:val="001C3D42"/>
    <w:rsid w:val="001C3E2F"/>
    <w:rsid w:val="001C3EBA"/>
    <w:rsid w:val="001C3EF1"/>
    <w:rsid w:val="001C4026"/>
    <w:rsid w:val="001C4128"/>
    <w:rsid w:val="001C4176"/>
    <w:rsid w:val="001C42E2"/>
    <w:rsid w:val="001C430A"/>
    <w:rsid w:val="001C4334"/>
    <w:rsid w:val="001C441E"/>
    <w:rsid w:val="001C444A"/>
    <w:rsid w:val="001C4475"/>
    <w:rsid w:val="001C458E"/>
    <w:rsid w:val="001C45D6"/>
    <w:rsid w:val="001C4625"/>
    <w:rsid w:val="001C4636"/>
    <w:rsid w:val="001C4637"/>
    <w:rsid w:val="001C4655"/>
    <w:rsid w:val="001C4683"/>
    <w:rsid w:val="001C46B8"/>
    <w:rsid w:val="001C46D8"/>
    <w:rsid w:val="001C4739"/>
    <w:rsid w:val="001C4758"/>
    <w:rsid w:val="001C479C"/>
    <w:rsid w:val="001C47A6"/>
    <w:rsid w:val="001C484A"/>
    <w:rsid w:val="001C492D"/>
    <w:rsid w:val="001C495B"/>
    <w:rsid w:val="001C49C2"/>
    <w:rsid w:val="001C4A2A"/>
    <w:rsid w:val="001C4B77"/>
    <w:rsid w:val="001C4BCF"/>
    <w:rsid w:val="001C4BDC"/>
    <w:rsid w:val="001C4CB8"/>
    <w:rsid w:val="001C4CD5"/>
    <w:rsid w:val="001C4D4C"/>
    <w:rsid w:val="001C4DA1"/>
    <w:rsid w:val="001C4E4A"/>
    <w:rsid w:val="001C4E7D"/>
    <w:rsid w:val="001C4F2E"/>
    <w:rsid w:val="001C4F7E"/>
    <w:rsid w:val="001C4FA8"/>
    <w:rsid w:val="001C4FD2"/>
    <w:rsid w:val="001C4FF6"/>
    <w:rsid w:val="001C5035"/>
    <w:rsid w:val="001C5058"/>
    <w:rsid w:val="001C518B"/>
    <w:rsid w:val="001C5204"/>
    <w:rsid w:val="001C5211"/>
    <w:rsid w:val="001C5291"/>
    <w:rsid w:val="001C5301"/>
    <w:rsid w:val="001C535A"/>
    <w:rsid w:val="001C53F3"/>
    <w:rsid w:val="001C53FD"/>
    <w:rsid w:val="001C5432"/>
    <w:rsid w:val="001C54AE"/>
    <w:rsid w:val="001C54DC"/>
    <w:rsid w:val="001C550B"/>
    <w:rsid w:val="001C554C"/>
    <w:rsid w:val="001C55AF"/>
    <w:rsid w:val="001C55CB"/>
    <w:rsid w:val="001C565E"/>
    <w:rsid w:val="001C56A0"/>
    <w:rsid w:val="001C57A0"/>
    <w:rsid w:val="001C57FD"/>
    <w:rsid w:val="001C5814"/>
    <w:rsid w:val="001C582A"/>
    <w:rsid w:val="001C5838"/>
    <w:rsid w:val="001C5978"/>
    <w:rsid w:val="001C59A3"/>
    <w:rsid w:val="001C5A8B"/>
    <w:rsid w:val="001C5B21"/>
    <w:rsid w:val="001C5B49"/>
    <w:rsid w:val="001C5BDB"/>
    <w:rsid w:val="001C5BE3"/>
    <w:rsid w:val="001C5C22"/>
    <w:rsid w:val="001C5CEB"/>
    <w:rsid w:val="001C5CED"/>
    <w:rsid w:val="001C5D27"/>
    <w:rsid w:val="001C5E80"/>
    <w:rsid w:val="001C5E83"/>
    <w:rsid w:val="001C5EBE"/>
    <w:rsid w:val="001C5ECB"/>
    <w:rsid w:val="001C5ED8"/>
    <w:rsid w:val="001C5EDF"/>
    <w:rsid w:val="001C5EFE"/>
    <w:rsid w:val="001C5F13"/>
    <w:rsid w:val="001C60A3"/>
    <w:rsid w:val="001C60CA"/>
    <w:rsid w:val="001C60D0"/>
    <w:rsid w:val="001C616C"/>
    <w:rsid w:val="001C61B7"/>
    <w:rsid w:val="001C61BA"/>
    <w:rsid w:val="001C61C7"/>
    <w:rsid w:val="001C6215"/>
    <w:rsid w:val="001C6396"/>
    <w:rsid w:val="001C63C9"/>
    <w:rsid w:val="001C63D5"/>
    <w:rsid w:val="001C63D9"/>
    <w:rsid w:val="001C6408"/>
    <w:rsid w:val="001C64A1"/>
    <w:rsid w:val="001C64CA"/>
    <w:rsid w:val="001C6574"/>
    <w:rsid w:val="001C65EB"/>
    <w:rsid w:val="001C662D"/>
    <w:rsid w:val="001C66C5"/>
    <w:rsid w:val="001C66EB"/>
    <w:rsid w:val="001C678A"/>
    <w:rsid w:val="001C685A"/>
    <w:rsid w:val="001C68A5"/>
    <w:rsid w:val="001C68AA"/>
    <w:rsid w:val="001C68BC"/>
    <w:rsid w:val="001C68C0"/>
    <w:rsid w:val="001C692C"/>
    <w:rsid w:val="001C698B"/>
    <w:rsid w:val="001C69A5"/>
    <w:rsid w:val="001C69AC"/>
    <w:rsid w:val="001C6A3E"/>
    <w:rsid w:val="001C6AAA"/>
    <w:rsid w:val="001C6B73"/>
    <w:rsid w:val="001C6BA7"/>
    <w:rsid w:val="001C6C25"/>
    <w:rsid w:val="001C6C2E"/>
    <w:rsid w:val="001C6C40"/>
    <w:rsid w:val="001C6CB8"/>
    <w:rsid w:val="001C6CCE"/>
    <w:rsid w:val="001C6CFF"/>
    <w:rsid w:val="001C6D01"/>
    <w:rsid w:val="001C6DF9"/>
    <w:rsid w:val="001C6E63"/>
    <w:rsid w:val="001C6F1E"/>
    <w:rsid w:val="001C7007"/>
    <w:rsid w:val="001C70AB"/>
    <w:rsid w:val="001C7100"/>
    <w:rsid w:val="001C7120"/>
    <w:rsid w:val="001C71AB"/>
    <w:rsid w:val="001C71E0"/>
    <w:rsid w:val="001C71E2"/>
    <w:rsid w:val="001C7235"/>
    <w:rsid w:val="001C72B5"/>
    <w:rsid w:val="001C736D"/>
    <w:rsid w:val="001C7395"/>
    <w:rsid w:val="001C73B8"/>
    <w:rsid w:val="001C7497"/>
    <w:rsid w:val="001C74A0"/>
    <w:rsid w:val="001C74BA"/>
    <w:rsid w:val="001C757E"/>
    <w:rsid w:val="001C75A5"/>
    <w:rsid w:val="001C768B"/>
    <w:rsid w:val="001C76FC"/>
    <w:rsid w:val="001C7717"/>
    <w:rsid w:val="001C77A5"/>
    <w:rsid w:val="001C77F8"/>
    <w:rsid w:val="001C793B"/>
    <w:rsid w:val="001C7943"/>
    <w:rsid w:val="001C79F4"/>
    <w:rsid w:val="001C79FF"/>
    <w:rsid w:val="001C7A53"/>
    <w:rsid w:val="001C7C4E"/>
    <w:rsid w:val="001C7C69"/>
    <w:rsid w:val="001C7CF7"/>
    <w:rsid w:val="001C7E46"/>
    <w:rsid w:val="001C7E4A"/>
    <w:rsid w:val="001C7E51"/>
    <w:rsid w:val="001C7FC4"/>
    <w:rsid w:val="001D0005"/>
    <w:rsid w:val="001D0027"/>
    <w:rsid w:val="001D0091"/>
    <w:rsid w:val="001D0106"/>
    <w:rsid w:val="001D01B6"/>
    <w:rsid w:val="001D025B"/>
    <w:rsid w:val="001D02DB"/>
    <w:rsid w:val="001D0326"/>
    <w:rsid w:val="001D03B1"/>
    <w:rsid w:val="001D03FB"/>
    <w:rsid w:val="001D0426"/>
    <w:rsid w:val="001D0481"/>
    <w:rsid w:val="001D0489"/>
    <w:rsid w:val="001D04C1"/>
    <w:rsid w:val="001D0525"/>
    <w:rsid w:val="001D055E"/>
    <w:rsid w:val="001D058A"/>
    <w:rsid w:val="001D060C"/>
    <w:rsid w:val="001D0649"/>
    <w:rsid w:val="001D06F0"/>
    <w:rsid w:val="001D072D"/>
    <w:rsid w:val="001D0754"/>
    <w:rsid w:val="001D0770"/>
    <w:rsid w:val="001D07B4"/>
    <w:rsid w:val="001D0824"/>
    <w:rsid w:val="001D0888"/>
    <w:rsid w:val="001D088F"/>
    <w:rsid w:val="001D08BE"/>
    <w:rsid w:val="001D08C2"/>
    <w:rsid w:val="001D08FD"/>
    <w:rsid w:val="001D0911"/>
    <w:rsid w:val="001D093C"/>
    <w:rsid w:val="001D09EC"/>
    <w:rsid w:val="001D0A1E"/>
    <w:rsid w:val="001D0A1F"/>
    <w:rsid w:val="001D0B0B"/>
    <w:rsid w:val="001D0B67"/>
    <w:rsid w:val="001D0B72"/>
    <w:rsid w:val="001D0C34"/>
    <w:rsid w:val="001D0CB7"/>
    <w:rsid w:val="001D0D71"/>
    <w:rsid w:val="001D0DD2"/>
    <w:rsid w:val="001D0E2E"/>
    <w:rsid w:val="001D0F3B"/>
    <w:rsid w:val="001D0F65"/>
    <w:rsid w:val="001D0FFE"/>
    <w:rsid w:val="001D108C"/>
    <w:rsid w:val="001D10E0"/>
    <w:rsid w:val="001D10F0"/>
    <w:rsid w:val="001D11C1"/>
    <w:rsid w:val="001D11DD"/>
    <w:rsid w:val="001D11DF"/>
    <w:rsid w:val="001D122F"/>
    <w:rsid w:val="001D129A"/>
    <w:rsid w:val="001D1305"/>
    <w:rsid w:val="001D1334"/>
    <w:rsid w:val="001D1374"/>
    <w:rsid w:val="001D14BB"/>
    <w:rsid w:val="001D150C"/>
    <w:rsid w:val="001D153C"/>
    <w:rsid w:val="001D1578"/>
    <w:rsid w:val="001D1585"/>
    <w:rsid w:val="001D1593"/>
    <w:rsid w:val="001D15E1"/>
    <w:rsid w:val="001D15F6"/>
    <w:rsid w:val="001D165E"/>
    <w:rsid w:val="001D168C"/>
    <w:rsid w:val="001D1785"/>
    <w:rsid w:val="001D1853"/>
    <w:rsid w:val="001D193E"/>
    <w:rsid w:val="001D19DC"/>
    <w:rsid w:val="001D1A50"/>
    <w:rsid w:val="001D1A97"/>
    <w:rsid w:val="001D1AE9"/>
    <w:rsid w:val="001D1C2C"/>
    <w:rsid w:val="001D1C91"/>
    <w:rsid w:val="001D1CBB"/>
    <w:rsid w:val="001D1CF8"/>
    <w:rsid w:val="001D1DB7"/>
    <w:rsid w:val="001D1DC2"/>
    <w:rsid w:val="001D1DDE"/>
    <w:rsid w:val="001D1EC7"/>
    <w:rsid w:val="001D1ED0"/>
    <w:rsid w:val="001D1F89"/>
    <w:rsid w:val="001D1F8F"/>
    <w:rsid w:val="001D1FF1"/>
    <w:rsid w:val="001D2044"/>
    <w:rsid w:val="001D210E"/>
    <w:rsid w:val="001D2158"/>
    <w:rsid w:val="001D2205"/>
    <w:rsid w:val="001D2217"/>
    <w:rsid w:val="001D225D"/>
    <w:rsid w:val="001D22A9"/>
    <w:rsid w:val="001D23A1"/>
    <w:rsid w:val="001D23B2"/>
    <w:rsid w:val="001D23EC"/>
    <w:rsid w:val="001D23F6"/>
    <w:rsid w:val="001D247E"/>
    <w:rsid w:val="001D2513"/>
    <w:rsid w:val="001D254E"/>
    <w:rsid w:val="001D2795"/>
    <w:rsid w:val="001D2894"/>
    <w:rsid w:val="001D2916"/>
    <w:rsid w:val="001D2985"/>
    <w:rsid w:val="001D2A1E"/>
    <w:rsid w:val="001D2A43"/>
    <w:rsid w:val="001D2AA2"/>
    <w:rsid w:val="001D2AB2"/>
    <w:rsid w:val="001D2B68"/>
    <w:rsid w:val="001D2B8B"/>
    <w:rsid w:val="001D2B8C"/>
    <w:rsid w:val="001D2B9E"/>
    <w:rsid w:val="001D2BF3"/>
    <w:rsid w:val="001D2BFE"/>
    <w:rsid w:val="001D2C3A"/>
    <w:rsid w:val="001D2C64"/>
    <w:rsid w:val="001D2DD8"/>
    <w:rsid w:val="001D2DED"/>
    <w:rsid w:val="001D2E03"/>
    <w:rsid w:val="001D2EBB"/>
    <w:rsid w:val="001D2ECC"/>
    <w:rsid w:val="001D2F3F"/>
    <w:rsid w:val="001D2F59"/>
    <w:rsid w:val="001D2FF8"/>
    <w:rsid w:val="001D3132"/>
    <w:rsid w:val="001D31F2"/>
    <w:rsid w:val="001D3255"/>
    <w:rsid w:val="001D3315"/>
    <w:rsid w:val="001D3417"/>
    <w:rsid w:val="001D34DB"/>
    <w:rsid w:val="001D34E2"/>
    <w:rsid w:val="001D3502"/>
    <w:rsid w:val="001D3532"/>
    <w:rsid w:val="001D358A"/>
    <w:rsid w:val="001D360D"/>
    <w:rsid w:val="001D364E"/>
    <w:rsid w:val="001D368A"/>
    <w:rsid w:val="001D368D"/>
    <w:rsid w:val="001D36C2"/>
    <w:rsid w:val="001D39C2"/>
    <w:rsid w:val="001D3A19"/>
    <w:rsid w:val="001D3C1F"/>
    <w:rsid w:val="001D3C6C"/>
    <w:rsid w:val="001D3C74"/>
    <w:rsid w:val="001D3D76"/>
    <w:rsid w:val="001D3D92"/>
    <w:rsid w:val="001D3E19"/>
    <w:rsid w:val="001D3E6C"/>
    <w:rsid w:val="001D3EDC"/>
    <w:rsid w:val="001D3F3A"/>
    <w:rsid w:val="001D3F6E"/>
    <w:rsid w:val="001D3FB9"/>
    <w:rsid w:val="001D3FC9"/>
    <w:rsid w:val="001D4042"/>
    <w:rsid w:val="001D4143"/>
    <w:rsid w:val="001D41BA"/>
    <w:rsid w:val="001D4228"/>
    <w:rsid w:val="001D4267"/>
    <w:rsid w:val="001D42B5"/>
    <w:rsid w:val="001D4383"/>
    <w:rsid w:val="001D44AD"/>
    <w:rsid w:val="001D44DC"/>
    <w:rsid w:val="001D4531"/>
    <w:rsid w:val="001D4571"/>
    <w:rsid w:val="001D45BD"/>
    <w:rsid w:val="001D45FA"/>
    <w:rsid w:val="001D45FB"/>
    <w:rsid w:val="001D4632"/>
    <w:rsid w:val="001D46FD"/>
    <w:rsid w:val="001D474D"/>
    <w:rsid w:val="001D4765"/>
    <w:rsid w:val="001D47B5"/>
    <w:rsid w:val="001D4881"/>
    <w:rsid w:val="001D48F4"/>
    <w:rsid w:val="001D491C"/>
    <w:rsid w:val="001D4A62"/>
    <w:rsid w:val="001D4A7D"/>
    <w:rsid w:val="001D4B95"/>
    <w:rsid w:val="001D4BA6"/>
    <w:rsid w:val="001D4BAA"/>
    <w:rsid w:val="001D4C34"/>
    <w:rsid w:val="001D4CA7"/>
    <w:rsid w:val="001D4D46"/>
    <w:rsid w:val="001D4DE2"/>
    <w:rsid w:val="001D4DE3"/>
    <w:rsid w:val="001D4DF4"/>
    <w:rsid w:val="001D4E5B"/>
    <w:rsid w:val="001D4F93"/>
    <w:rsid w:val="001D504B"/>
    <w:rsid w:val="001D50D1"/>
    <w:rsid w:val="001D50F2"/>
    <w:rsid w:val="001D5166"/>
    <w:rsid w:val="001D5172"/>
    <w:rsid w:val="001D517E"/>
    <w:rsid w:val="001D52D8"/>
    <w:rsid w:val="001D52EB"/>
    <w:rsid w:val="001D52F1"/>
    <w:rsid w:val="001D535C"/>
    <w:rsid w:val="001D5375"/>
    <w:rsid w:val="001D53D4"/>
    <w:rsid w:val="001D541B"/>
    <w:rsid w:val="001D546A"/>
    <w:rsid w:val="001D54B7"/>
    <w:rsid w:val="001D54F1"/>
    <w:rsid w:val="001D54FD"/>
    <w:rsid w:val="001D5609"/>
    <w:rsid w:val="001D5634"/>
    <w:rsid w:val="001D5642"/>
    <w:rsid w:val="001D5664"/>
    <w:rsid w:val="001D56D0"/>
    <w:rsid w:val="001D5725"/>
    <w:rsid w:val="001D580E"/>
    <w:rsid w:val="001D5854"/>
    <w:rsid w:val="001D5896"/>
    <w:rsid w:val="001D58C2"/>
    <w:rsid w:val="001D58CE"/>
    <w:rsid w:val="001D590F"/>
    <w:rsid w:val="001D5A2F"/>
    <w:rsid w:val="001D5A54"/>
    <w:rsid w:val="001D5ACE"/>
    <w:rsid w:val="001D5B03"/>
    <w:rsid w:val="001D5B43"/>
    <w:rsid w:val="001D5BF0"/>
    <w:rsid w:val="001D5C38"/>
    <w:rsid w:val="001D5C4C"/>
    <w:rsid w:val="001D5C83"/>
    <w:rsid w:val="001D5C9A"/>
    <w:rsid w:val="001D5CAB"/>
    <w:rsid w:val="001D5D0F"/>
    <w:rsid w:val="001D5D7F"/>
    <w:rsid w:val="001D5DDF"/>
    <w:rsid w:val="001D5E18"/>
    <w:rsid w:val="001D5ED3"/>
    <w:rsid w:val="001D5F5E"/>
    <w:rsid w:val="001D5FA3"/>
    <w:rsid w:val="001D5FDC"/>
    <w:rsid w:val="001D602A"/>
    <w:rsid w:val="001D6094"/>
    <w:rsid w:val="001D60BC"/>
    <w:rsid w:val="001D6117"/>
    <w:rsid w:val="001D615D"/>
    <w:rsid w:val="001D616F"/>
    <w:rsid w:val="001D61A5"/>
    <w:rsid w:val="001D61AC"/>
    <w:rsid w:val="001D61C1"/>
    <w:rsid w:val="001D628F"/>
    <w:rsid w:val="001D62A8"/>
    <w:rsid w:val="001D62B2"/>
    <w:rsid w:val="001D635D"/>
    <w:rsid w:val="001D635E"/>
    <w:rsid w:val="001D639B"/>
    <w:rsid w:val="001D63A2"/>
    <w:rsid w:val="001D63C7"/>
    <w:rsid w:val="001D63FB"/>
    <w:rsid w:val="001D64FE"/>
    <w:rsid w:val="001D6521"/>
    <w:rsid w:val="001D6531"/>
    <w:rsid w:val="001D6672"/>
    <w:rsid w:val="001D66F2"/>
    <w:rsid w:val="001D6704"/>
    <w:rsid w:val="001D677C"/>
    <w:rsid w:val="001D6795"/>
    <w:rsid w:val="001D67A1"/>
    <w:rsid w:val="001D6924"/>
    <w:rsid w:val="001D6933"/>
    <w:rsid w:val="001D696B"/>
    <w:rsid w:val="001D6A7F"/>
    <w:rsid w:val="001D6A8C"/>
    <w:rsid w:val="001D6B0E"/>
    <w:rsid w:val="001D6BA9"/>
    <w:rsid w:val="001D6C27"/>
    <w:rsid w:val="001D6C2A"/>
    <w:rsid w:val="001D6CCF"/>
    <w:rsid w:val="001D6D13"/>
    <w:rsid w:val="001D6DEF"/>
    <w:rsid w:val="001D6E66"/>
    <w:rsid w:val="001D6EDA"/>
    <w:rsid w:val="001D7011"/>
    <w:rsid w:val="001D7029"/>
    <w:rsid w:val="001D7072"/>
    <w:rsid w:val="001D7176"/>
    <w:rsid w:val="001D718E"/>
    <w:rsid w:val="001D7190"/>
    <w:rsid w:val="001D722D"/>
    <w:rsid w:val="001D7289"/>
    <w:rsid w:val="001D72D0"/>
    <w:rsid w:val="001D731D"/>
    <w:rsid w:val="001D734A"/>
    <w:rsid w:val="001D7383"/>
    <w:rsid w:val="001D73C0"/>
    <w:rsid w:val="001D73E5"/>
    <w:rsid w:val="001D740D"/>
    <w:rsid w:val="001D7416"/>
    <w:rsid w:val="001D7432"/>
    <w:rsid w:val="001D74EC"/>
    <w:rsid w:val="001D7507"/>
    <w:rsid w:val="001D750B"/>
    <w:rsid w:val="001D751D"/>
    <w:rsid w:val="001D7560"/>
    <w:rsid w:val="001D75D6"/>
    <w:rsid w:val="001D75E4"/>
    <w:rsid w:val="001D763B"/>
    <w:rsid w:val="001D7652"/>
    <w:rsid w:val="001D76EA"/>
    <w:rsid w:val="001D773F"/>
    <w:rsid w:val="001D7783"/>
    <w:rsid w:val="001D77AA"/>
    <w:rsid w:val="001D77CC"/>
    <w:rsid w:val="001D7809"/>
    <w:rsid w:val="001D7819"/>
    <w:rsid w:val="001D7845"/>
    <w:rsid w:val="001D789E"/>
    <w:rsid w:val="001D797E"/>
    <w:rsid w:val="001D7A74"/>
    <w:rsid w:val="001D7AF8"/>
    <w:rsid w:val="001D7BAE"/>
    <w:rsid w:val="001D7BE0"/>
    <w:rsid w:val="001D7C71"/>
    <w:rsid w:val="001D7CEA"/>
    <w:rsid w:val="001D7DEF"/>
    <w:rsid w:val="001D7E67"/>
    <w:rsid w:val="001D7E87"/>
    <w:rsid w:val="001D7EF7"/>
    <w:rsid w:val="001D7F67"/>
    <w:rsid w:val="001D7F78"/>
    <w:rsid w:val="001D7FB4"/>
    <w:rsid w:val="001D7FB7"/>
    <w:rsid w:val="001D7FBA"/>
    <w:rsid w:val="001D7FD4"/>
    <w:rsid w:val="001E0029"/>
    <w:rsid w:val="001E008C"/>
    <w:rsid w:val="001E008E"/>
    <w:rsid w:val="001E00AF"/>
    <w:rsid w:val="001E00BD"/>
    <w:rsid w:val="001E00EE"/>
    <w:rsid w:val="001E0146"/>
    <w:rsid w:val="001E016A"/>
    <w:rsid w:val="001E0298"/>
    <w:rsid w:val="001E02F2"/>
    <w:rsid w:val="001E03CF"/>
    <w:rsid w:val="001E03F6"/>
    <w:rsid w:val="001E0420"/>
    <w:rsid w:val="001E043F"/>
    <w:rsid w:val="001E0501"/>
    <w:rsid w:val="001E0522"/>
    <w:rsid w:val="001E057F"/>
    <w:rsid w:val="001E060E"/>
    <w:rsid w:val="001E0636"/>
    <w:rsid w:val="001E064D"/>
    <w:rsid w:val="001E06AD"/>
    <w:rsid w:val="001E06EE"/>
    <w:rsid w:val="001E0705"/>
    <w:rsid w:val="001E078B"/>
    <w:rsid w:val="001E07D9"/>
    <w:rsid w:val="001E080B"/>
    <w:rsid w:val="001E0898"/>
    <w:rsid w:val="001E09B9"/>
    <w:rsid w:val="001E09E3"/>
    <w:rsid w:val="001E0ACA"/>
    <w:rsid w:val="001E0AE6"/>
    <w:rsid w:val="001E0B98"/>
    <w:rsid w:val="001E0BA4"/>
    <w:rsid w:val="001E0BB0"/>
    <w:rsid w:val="001E0BB8"/>
    <w:rsid w:val="001E0CA8"/>
    <w:rsid w:val="001E0CB1"/>
    <w:rsid w:val="001E0CC6"/>
    <w:rsid w:val="001E0CD4"/>
    <w:rsid w:val="001E0D12"/>
    <w:rsid w:val="001E0DC6"/>
    <w:rsid w:val="001E0E03"/>
    <w:rsid w:val="001E0E12"/>
    <w:rsid w:val="001E0E21"/>
    <w:rsid w:val="001E0EB1"/>
    <w:rsid w:val="001E0F27"/>
    <w:rsid w:val="001E0F8D"/>
    <w:rsid w:val="001E0FA8"/>
    <w:rsid w:val="001E0FCC"/>
    <w:rsid w:val="001E1004"/>
    <w:rsid w:val="001E102A"/>
    <w:rsid w:val="001E1032"/>
    <w:rsid w:val="001E118A"/>
    <w:rsid w:val="001E11C0"/>
    <w:rsid w:val="001E12D0"/>
    <w:rsid w:val="001E1390"/>
    <w:rsid w:val="001E13C8"/>
    <w:rsid w:val="001E1414"/>
    <w:rsid w:val="001E14C8"/>
    <w:rsid w:val="001E173E"/>
    <w:rsid w:val="001E17C7"/>
    <w:rsid w:val="001E17D2"/>
    <w:rsid w:val="001E17DA"/>
    <w:rsid w:val="001E1A62"/>
    <w:rsid w:val="001E1A90"/>
    <w:rsid w:val="001E1B3C"/>
    <w:rsid w:val="001E1B97"/>
    <w:rsid w:val="001E1B99"/>
    <w:rsid w:val="001E1C07"/>
    <w:rsid w:val="001E1C2B"/>
    <w:rsid w:val="001E1CCB"/>
    <w:rsid w:val="001E1DB0"/>
    <w:rsid w:val="001E1DC9"/>
    <w:rsid w:val="001E2061"/>
    <w:rsid w:val="001E207F"/>
    <w:rsid w:val="001E2083"/>
    <w:rsid w:val="001E2153"/>
    <w:rsid w:val="001E2186"/>
    <w:rsid w:val="001E21B6"/>
    <w:rsid w:val="001E224B"/>
    <w:rsid w:val="001E23C0"/>
    <w:rsid w:val="001E23C4"/>
    <w:rsid w:val="001E23D3"/>
    <w:rsid w:val="001E23F8"/>
    <w:rsid w:val="001E24BE"/>
    <w:rsid w:val="001E24C6"/>
    <w:rsid w:val="001E24F9"/>
    <w:rsid w:val="001E254C"/>
    <w:rsid w:val="001E2553"/>
    <w:rsid w:val="001E25A7"/>
    <w:rsid w:val="001E25B6"/>
    <w:rsid w:val="001E26A8"/>
    <w:rsid w:val="001E26B0"/>
    <w:rsid w:val="001E273B"/>
    <w:rsid w:val="001E27C6"/>
    <w:rsid w:val="001E27F4"/>
    <w:rsid w:val="001E27FD"/>
    <w:rsid w:val="001E281B"/>
    <w:rsid w:val="001E2897"/>
    <w:rsid w:val="001E28CB"/>
    <w:rsid w:val="001E2925"/>
    <w:rsid w:val="001E2928"/>
    <w:rsid w:val="001E292A"/>
    <w:rsid w:val="001E2940"/>
    <w:rsid w:val="001E2980"/>
    <w:rsid w:val="001E298B"/>
    <w:rsid w:val="001E2ACC"/>
    <w:rsid w:val="001E2B56"/>
    <w:rsid w:val="001E2C53"/>
    <w:rsid w:val="001E2CB0"/>
    <w:rsid w:val="001E2CE0"/>
    <w:rsid w:val="001E2CF4"/>
    <w:rsid w:val="001E2D34"/>
    <w:rsid w:val="001E2DE3"/>
    <w:rsid w:val="001E2E0F"/>
    <w:rsid w:val="001E2EA0"/>
    <w:rsid w:val="001E2EC8"/>
    <w:rsid w:val="001E2ED3"/>
    <w:rsid w:val="001E2EE9"/>
    <w:rsid w:val="001E2F27"/>
    <w:rsid w:val="001E2FBE"/>
    <w:rsid w:val="001E2FD4"/>
    <w:rsid w:val="001E2FFB"/>
    <w:rsid w:val="001E3063"/>
    <w:rsid w:val="001E311C"/>
    <w:rsid w:val="001E31D1"/>
    <w:rsid w:val="001E3207"/>
    <w:rsid w:val="001E3253"/>
    <w:rsid w:val="001E3280"/>
    <w:rsid w:val="001E3474"/>
    <w:rsid w:val="001E351B"/>
    <w:rsid w:val="001E353B"/>
    <w:rsid w:val="001E35D4"/>
    <w:rsid w:val="001E369E"/>
    <w:rsid w:val="001E36AC"/>
    <w:rsid w:val="001E3780"/>
    <w:rsid w:val="001E37F2"/>
    <w:rsid w:val="001E3855"/>
    <w:rsid w:val="001E3867"/>
    <w:rsid w:val="001E38BC"/>
    <w:rsid w:val="001E394F"/>
    <w:rsid w:val="001E3971"/>
    <w:rsid w:val="001E39B7"/>
    <w:rsid w:val="001E39CF"/>
    <w:rsid w:val="001E3B1B"/>
    <w:rsid w:val="001E3C24"/>
    <w:rsid w:val="001E3C95"/>
    <w:rsid w:val="001E3ED9"/>
    <w:rsid w:val="001E3EF0"/>
    <w:rsid w:val="001E3F31"/>
    <w:rsid w:val="001E3F6B"/>
    <w:rsid w:val="001E3FCF"/>
    <w:rsid w:val="001E3FE5"/>
    <w:rsid w:val="001E3FF2"/>
    <w:rsid w:val="001E40DB"/>
    <w:rsid w:val="001E41A6"/>
    <w:rsid w:val="001E41AF"/>
    <w:rsid w:val="001E41B0"/>
    <w:rsid w:val="001E41BA"/>
    <w:rsid w:val="001E4228"/>
    <w:rsid w:val="001E434C"/>
    <w:rsid w:val="001E4350"/>
    <w:rsid w:val="001E437A"/>
    <w:rsid w:val="001E43A7"/>
    <w:rsid w:val="001E43FB"/>
    <w:rsid w:val="001E450C"/>
    <w:rsid w:val="001E4542"/>
    <w:rsid w:val="001E4544"/>
    <w:rsid w:val="001E4545"/>
    <w:rsid w:val="001E456B"/>
    <w:rsid w:val="001E458B"/>
    <w:rsid w:val="001E45B9"/>
    <w:rsid w:val="001E45D2"/>
    <w:rsid w:val="001E45D9"/>
    <w:rsid w:val="001E4641"/>
    <w:rsid w:val="001E4651"/>
    <w:rsid w:val="001E4674"/>
    <w:rsid w:val="001E4846"/>
    <w:rsid w:val="001E4868"/>
    <w:rsid w:val="001E496C"/>
    <w:rsid w:val="001E4979"/>
    <w:rsid w:val="001E49A0"/>
    <w:rsid w:val="001E49D4"/>
    <w:rsid w:val="001E4A8A"/>
    <w:rsid w:val="001E4A9E"/>
    <w:rsid w:val="001E4AF5"/>
    <w:rsid w:val="001E4B2E"/>
    <w:rsid w:val="001E4B39"/>
    <w:rsid w:val="001E4B4E"/>
    <w:rsid w:val="001E4BC5"/>
    <w:rsid w:val="001E4BE8"/>
    <w:rsid w:val="001E4BEA"/>
    <w:rsid w:val="001E4BEC"/>
    <w:rsid w:val="001E4BF1"/>
    <w:rsid w:val="001E4D44"/>
    <w:rsid w:val="001E4D5A"/>
    <w:rsid w:val="001E4D61"/>
    <w:rsid w:val="001E4DC2"/>
    <w:rsid w:val="001E4DC4"/>
    <w:rsid w:val="001E4DE1"/>
    <w:rsid w:val="001E4EA1"/>
    <w:rsid w:val="001E4EDC"/>
    <w:rsid w:val="001E4F82"/>
    <w:rsid w:val="001E4FA6"/>
    <w:rsid w:val="001E5111"/>
    <w:rsid w:val="001E5193"/>
    <w:rsid w:val="001E51C7"/>
    <w:rsid w:val="001E51CC"/>
    <w:rsid w:val="001E51FC"/>
    <w:rsid w:val="001E5267"/>
    <w:rsid w:val="001E52A9"/>
    <w:rsid w:val="001E52B3"/>
    <w:rsid w:val="001E530D"/>
    <w:rsid w:val="001E5326"/>
    <w:rsid w:val="001E53D6"/>
    <w:rsid w:val="001E5448"/>
    <w:rsid w:val="001E544E"/>
    <w:rsid w:val="001E5470"/>
    <w:rsid w:val="001E54AC"/>
    <w:rsid w:val="001E5538"/>
    <w:rsid w:val="001E554D"/>
    <w:rsid w:val="001E5589"/>
    <w:rsid w:val="001E5596"/>
    <w:rsid w:val="001E5599"/>
    <w:rsid w:val="001E55AD"/>
    <w:rsid w:val="001E5630"/>
    <w:rsid w:val="001E5639"/>
    <w:rsid w:val="001E567C"/>
    <w:rsid w:val="001E5793"/>
    <w:rsid w:val="001E58F7"/>
    <w:rsid w:val="001E5946"/>
    <w:rsid w:val="001E5978"/>
    <w:rsid w:val="001E5AD1"/>
    <w:rsid w:val="001E5AF0"/>
    <w:rsid w:val="001E5B47"/>
    <w:rsid w:val="001E5B76"/>
    <w:rsid w:val="001E5BFD"/>
    <w:rsid w:val="001E5C20"/>
    <w:rsid w:val="001E5C56"/>
    <w:rsid w:val="001E5C66"/>
    <w:rsid w:val="001E5CF8"/>
    <w:rsid w:val="001E5D04"/>
    <w:rsid w:val="001E5DAE"/>
    <w:rsid w:val="001E5EBF"/>
    <w:rsid w:val="001E5EE0"/>
    <w:rsid w:val="001E5F43"/>
    <w:rsid w:val="001E60B1"/>
    <w:rsid w:val="001E60E3"/>
    <w:rsid w:val="001E6107"/>
    <w:rsid w:val="001E6194"/>
    <w:rsid w:val="001E6199"/>
    <w:rsid w:val="001E61F6"/>
    <w:rsid w:val="001E6208"/>
    <w:rsid w:val="001E6209"/>
    <w:rsid w:val="001E620D"/>
    <w:rsid w:val="001E6322"/>
    <w:rsid w:val="001E6356"/>
    <w:rsid w:val="001E637F"/>
    <w:rsid w:val="001E648A"/>
    <w:rsid w:val="001E64DA"/>
    <w:rsid w:val="001E6501"/>
    <w:rsid w:val="001E6538"/>
    <w:rsid w:val="001E6553"/>
    <w:rsid w:val="001E65F0"/>
    <w:rsid w:val="001E6828"/>
    <w:rsid w:val="001E682F"/>
    <w:rsid w:val="001E68A2"/>
    <w:rsid w:val="001E68E5"/>
    <w:rsid w:val="001E68EC"/>
    <w:rsid w:val="001E68FC"/>
    <w:rsid w:val="001E6915"/>
    <w:rsid w:val="001E6944"/>
    <w:rsid w:val="001E695F"/>
    <w:rsid w:val="001E69E7"/>
    <w:rsid w:val="001E6A4F"/>
    <w:rsid w:val="001E6A5E"/>
    <w:rsid w:val="001E6AB2"/>
    <w:rsid w:val="001E6ADF"/>
    <w:rsid w:val="001E6AFE"/>
    <w:rsid w:val="001E6BC1"/>
    <w:rsid w:val="001E6BE2"/>
    <w:rsid w:val="001E6C41"/>
    <w:rsid w:val="001E6E30"/>
    <w:rsid w:val="001E6E55"/>
    <w:rsid w:val="001E6F72"/>
    <w:rsid w:val="001E6F7F"/>
    <w:rsid w:val="001E70B6"/>
    <w:rsid w:val="001E70F5"/>
    <w:rsid w:val="001E7204"/>
    <w:rsid w:val="001E7207"/>
    <w:rsid w:val="001E7228"/>
    <w:rsid w:val="001E73D4"/>
    <w:rsid w:val="001E74C5"/>
    <w:rsid w:val="001E74E1"/>
    <w:rsid w:val="001E75AB"/>
    <w:rsid w:val="001E7639"/>
    <w:rsid w:val="001E7702"/>
    <w:rsid w:val="001E7763"/>
    <w:rsid w:val="001E777F"/>
    <w:rsid w:val="001E7784"/>
    <w:rsid w:val="001E7907"/>
    <w:rsid w:val="001E7952"/>
    <w:rsid w:val="001E7971"/>
    <w:rsid w:val="001E79C9"/>
    <w:rsid w:val="001E79FE"/>
    <w:rsid w:val="001E7ABD"/>
    <w:rsid w:val="001E7ADA"/>
    <w:rsid w:val="001E7BE4"/>
    <w:rsid w:val="001E7D46"/>
    <w:rsid w:val="001E7D55"/>
    <w:rsid w:val="001E7DEE"/>
    <w:rsid w:val="001E7E2E"/>
    <w:rsid w:val="001E7E3D"/>
    <w:rsid w:val="001E7E66"/>
    <w:rsid w:val="001E7EA8"/>
    <w:rsid w:val="001E7EC2"/>
    <w:rsid w:val="001E7EDA"/>
    <w:rsid w:val="001E7F4D"/>
    <w:rsid w:val="001F00FF"/>
    <w:rsid w:val="001F02CF"/>
    <w:rsid w:val="001F030B"/>
    <w:rsid w:val="001F0324"/>
    <w:rsid w:val="001F0331"/>
    <w:rsid w:val="001F0363"/>
    <w:rsid w:val="001F0365"/>
    <w:rsid w:val="001F03BF"/>
    <w:rsid w:val="001F0432"/>
    <w:rsid w:val="001F0454"/>
    <w:rsid w:val="001F0473"/>
    <w:rsid w:val="001F04CF"/>
    <w:rsid w:val="001F051A"/>
    <w:rsid w:val="001F053F"/>
    <w:rsid w:val="001F058F"/>
    <w:rsid w:val="001F05AC"/>
    <w:rsid w:val="001F05D0"/>
    <w:rsid w:val="001F05D1"/>
    <w:rsid w:val="001F0630"/>
    <w:rsid w:val="001F0636"/>
    <w:rsid w:val="001F0666"/>
    <w:rsid w:val="001F0672"/>
    <w:rsid w:val="001F067F"/>
    <w:rsid w:val="001F06A3"/>
    <w:rsid w:val="001F06D7"/>
    <w:rsid w:val="001F0713"/>
    <w:rsid w:val="001F082F"/>
    <w:rsid w:val="001F0855"/>
    <w:rsid w:val="001F0897"/>
    <w:rsid w:val="001F08A3"/>
    <w:rsid w:val="001F090A"/>
    <w:rsid w:val="001F0955"/>
    <w:rsid w:val="001F09FB"/>
    <w:rsid w:val="001F0A91"/>
    <w:rsid w:val="001F0AF1"/>
    <w:rsid w:val="001F0AF9"/>
    <w:rsid w:val="001F0B2E"/>
    <w:rsid w:val="001F0B64"/>
    <w:rsid w:val="001F0B92"/>
    <w:rsid w:val="001F0BB4"/>
    <w:rsid w:val="001F0BCE"/>
    <w:rsid w:val="001F0C97"/>
    <w:rsid w:val="001F0CE4"/>
    <w:rsid w:val="001F0DD6"/>
    <w:rsid w:val="001F0DE9"/>
    <w:rsid w:val="001F0E3A"/>
    <w:rsid w:val="001F0E6D"/>
    <w:rsid w:val="001F0E93"/>
    <w:rsid w:val="001F0EB7"/>
    <w:rsid w:val="001F0F31"/>
    <w:rsid w:val="001F0F5A"/>
    <w:rsid w:val="001F0F78"/>
    <w:rsid w:val="001F0F96"/>
    <w:rsid w:val="001F0F9B"/>
    <w:rsid w:val="001F103F"/>
    <w:rsid w:val="001F1049"/>
    <w:rsid w:val="001F105D"/>
    <w:rsid w:val="001F1074"/>
    <w:rsid w:val="001F1081"/>
    <w:rsid w:val="001F10F2"/>
    <w:rsid w:val="001F111A"/>
    <w:rsid w:val="001F1177"/>
    <w:rsid w:val="001F11D0"/>
    <w:rsid w:val="001F11F0"/>
    <w:rsid w:val="001F1265"/>
    <w:rsid w:val="001F12C2"/>
    <w:rsid w:val="001F132A"/>
    <w:rsid w:val="001F1337"/>
    <w:rsid w:val="001F13F3"/>
    <w:rsid w:val="001F1413"/>
    <w:rsid w:val="001F1480"/>
    <w:rsid w:val="001F1541"/>
    <w:rsid w:val="001F158E"/>
    <w:rsid w:val="001F15B2"/>
    <w:rsid w:val="001F15B9"/>
    <w:rsid w:val="001F1605"/>
    <w:rsid w:val="001F16CF"/>
    <w:rsid w:val="001F1703"/>
    <w:rsid w:val="001F171B"/>
    <w:rsid w:val="001F1798"/>
    <w:rsid w:val="001F17CC"/>
    <w:rsid w:val="001F17F2"/>
    <w:rsid w:val="001F1888"/>
    <w:rsid w:val="001F188B"/>
    <w:rsid w:val="001F18A1"/>
    <w:rsid w:val="001F18C7"/>
    <w:rsid w:val="001F1972"/>
    <w:rsid w:val="001F1996"/>
    <w:rsid w:val="001F19C4"/>
    <w:rsid w:val="001F1AA1"/>
    <w:rsid w:val="001F1ADD"/>
    <w:rsid w:val="001F1B29"/>
    <w:rsid w:val="001F1BA3"/>
    <w:rsid w:val="001F1CF4"/>
    <w:rsid w:val="001F1D78"/>
    <w:rsid w:val="001F1DCA"/>
    <w:rsid w:val="001F1EB7"/>
    <w:rsid w:val="001F1EB9"/>
    <w:rsid w:val="001F1ECD"/>
    <w:rsid w:val="001F1F0A"/>
    <w:rsid w:val="001F1F4B"/>
    <w:rsid w:val="001F1FD7"/>
    <w:rsid w:val="001F20A3"/>
    <w:rsid w:val="001F2186"/>
    <w:rsid w:val="001F21BC"/>
    <w:rsid w:val="001F2213"/>
    <w:rsid w:val="001F222B"/>
    <w:rsid w:val="001F22D8"/>
    <w:rsid w:val="001F2327"/>
    <w:rsid w:val="001F2437"/>
    <w:rsid w:val="001F2446"/>
    <w:rsid w:val="001F248B"/>
    <w:rsid w:val="001F25CC"/>
    <w:rsid w:val="001F25CF"/>
    <w:rsid w:val="001F2672"/>
    <w:rsid w:val="001F2927"/>
    <w:rsid w:val="001F2965"/>
    <w:rsid w:val="001F29D6"/>
    <w:rsid w:val="001F29FF"/>
    <w:rsid w:val="001F2A5A"/>
    <w:rsid w:val="001F2B0E"/>
    <w:rsid w:val="001F2B80"/>
    <w:rsid w:val="001F2B88"/>
    <w:rsid w:val="001F2BBD"/>
    <w:rsid w:val="001F2BF9"/>
    <w:rsid w:val="001F2C4A"/>
    <w:rsid w:val="001F2C64"/>
    <w:rsid w:val="001F2CDF"/>
    <w:rsid w:val="001F2D2A"/>
    <w:rsid w:val="001F2D64"/>
    <w:rsid w:val="001F2E0C"/>
    <w:rsid w:val="001F2EA2"/>
    <w:rsid w:val="001F2EA5"/>
    <w:rsid w:val="001F2F31"/>
    <w:rsid w:val="001F2F4B"/>
    <w:rsid w:val="001F2FD1"/>
    <w:rsid w:val="001F3024"/>
    <w:rsid w:val="001F305A"/>
    <w:rsid w:val="001F30AD"/>
    <w:rsid w:val="001F30C0"/>
    <w:rsid w:val="001F3174"/>
    <w:rsid w:val="001F32BD"/>
    <w:rsid w:val="001F3320"/>
    <w:rsid w:val="001F3381"/>
    <w:rsid w:val="001F3391"/>
    <w:rsid w:val="001F3420"/>
    <w:rsid w:val="001F3460"/>
    <w:rsid w:val="001F3486"/>
    <w:rsid w:val="001F34B4"/>
    <w:rsid w:val="001F3523"/>
    <w:rsid w:val="001F3548"/>
    <w:rsid w:val="001F3559"/>
    <w:rsid w:val="001F356B"/>
    <w:rsid w:val="001F35E7"/>
    <w:rsid w:val="001F3640"/>
    <w:rsid w:val="001F3642"/>
    <w:rsid w:val="001F364E"/>
    <w:rsid w:val="001F3660"/>
    <w:rsid w:val="001F36A3"/>
    <w:rsid w:val="001F3767"/>
    <w:rsid w:val="001F37AE"/>
    <w:rsid w:val="001F37D0"/>
    <w:rsid w:val="001F38A1"/>
    <w:rsid w:val="001F394C"/>
    <w:rsid w:val="001F395B"/>
    <w:rsid w:val="001F39A7"/>
    <w:rsid w:val="001F39BC"/>
    <w:rsid w:val="001F3A04"/>
    <w:rsid w:val="001F3A60"/>
    <w:rsid w:val="001F3B37"/>
    <w:rsid w:val="001F3B3D"/>
    <w:rsid w:val="001F3BD3"/>
    <w:rsid w:val="001F3BE0"/>
    <w:rsid w:val="001F3BF6"/>
    <w:rsid w:val="001F3C42"/>
    <w:rsid w:val="001F3C9B"/>
    <w:rsid w:val="001F3CE9"/>
    <w:rsid w:val="001F3E00"/>
    <w:rsid w:val="001F3EC8"/>
    <w:rsid w:val="001F3F45"/>
    <w:rsid w:val="001F3F89"/>
    <w:rsid w:val="001F3FA2"/>
    <w:rsid w:val="001F3FB2"/>
    <w:rsid w:val="001F3FCD"/>
    <w:rsid w:val="001F4031"/>
    <w:rsid w:val="001F4033"/>
    <w:rsid w:val="001F403B"/>
    <w:rsid w:val="001F4044"/>
    <w:rsid w:val="001F4077"/>
    <w:rsid w:val="001F417A"/>
    <w:rsid w:val="001F4267"/>
    <w:rsid w:val="001F4306"/>
    <w:rsid w:val="001F434F"/>
    <w:rsid w:val="001F4353"/>
    <w:rsid w:val="001F43FE"/>
    <w:rsid w:val="001F4493"/>
    <w:rsid w:val="001F4517"/>
    <w:rsid w:val="001F4543"/>
    <w:rsid w:val="001F4622"/>
    <w:rsid w:val="001F4627"/>
    <w:rsid w:val="001F4653"/>
    <w:rsid w:val="001F4703"/>
    <w:rsid w:val="001F477D"/>
    <w:rsid w:val="001F4798"/>
    <w:rsid w:val="001F480E"/>
    <w:rsid w:val="001F497F"/>
    <w:rsid w:val="001F4A43"/>
    <w:rsid w:val="001F4BD7"/>
    <w:rsid w:val="001F4C25"/>
    <w:rsid w:val="001F4C28"/>
    <w:rsid w:val="001F4C2D"/>
    <w:rsid w:val="001F4DAE"/>
    <w:rsid w:val="001F4DCF"/>
    <w:rsid w:val="001F4F08"/>
    <w:rsid w:val="001F5055"/>
    <w:rsid w:val="001F50F5"/>
    <w:rsid w:val="001F5149"/>
    <w:rsid w:val="001F5247"/>
    <w:rsid w:val="001F5253"/>
    <w:rsid w:val="001F52AD"/>
    <w:rsid w:val="001F52E0"/>
    <w:rsid w:val="001F5322"/>
    <w:rsid w:val="001F53CA"/>
    <w:rsid w:val="001F53EC"/>
    <w:rsid w:val="001F54E1"/>
    <w:rsid w:val="001F5544"/>
    <w:rsid w:val="001F5592"/>
    <w:rsid w:val="001F55A8"/>
    <w:rsid w:val="001F56A3"/>
    <w:rsid w:val="001F56B0"/>
    <w:rsid w:val="001F5741"/>
    <w:rsid w:val="001F57A4"/>
    <w:rsid w:val="001F57B2"/>
    <w:rsid w:val="001F57C6"/>
    <w:rsid w:val="001F5808"/>
    <w:rsid w:val="001F5936"/>
    <w:rsid w:val="001F5A12"/>
    <w:rsid w:val="001F5A5C"/>
    <w:rsid w:val="001F5AA1"/>
    <w:rsid w:val="001F5B3B"/>
    <w:rsid w:val="001F5C0E"/>
    <w:rsid w:val="001F5C70"/>
    <w:rsid w:val="001F5CB1"/>
    <w:rsid w:val="001F5CD8"/>
    <w:rsid w:val="001F5D01"/>
    <w:rsid w:val="001F5D9A"/>
    <w:rsid w:val="001F5DE5"/>
    <w:rsid w:val="001F5E66"/>
    <w:rsid w:val="001F5E83"/>
    <w:rsid w:val="001F5E91"/>
    <w:rsid w:val="001F5EB7"/>
    <w:rsid w:val="001F5F16"/>
    <w:rsid w:val="001F5F2C"/>
    <w:rsid w:val="001F5F92"/>
    <w:rsid w:val="001F5FD6"/>
    <w:rsid w:val="001F5FD9"/>
    <w:rsid w:val="001F5FF3"/>
    <w:rsid w:val="001F621E"/>
    <w:rsid w:val="001F62F5"/>
    <w:rsid w:val="001F633F"/>
    <w:rsid w:val="001F6400"/>
    <w:rsid w:val="001F640F"/>
    <w:rsid w:val="001F6487"/>
    <w:rsid w:val="001F64C4"/>
    <w:rsid w:val="001F65E4"/>
    <w:rsid w:val="001F65EE"/>
    <w:rsid w:val="001F6628"/>
    <w:rsid w:val="001F672C"/>
    <w:rsid w:val="001F673F"/>
    <w:rsid w:val="001F6786"/>
    <w:rsid w:val="001F67BD"/>
    <w:rsid w:val="001F67E0"/>
    <w:rsid w:val="001F67FE"/>
    <w:rsid w:val="001F6807"/>
    <w:rsid w:val="001F686E"/>
    <w:rsid w:val="001F68D5"/>
    <w:rsid w:val="001F691C"/>
    <w:rsid w:val="001F692B"/>
    <w:rsid w:val="001F6993"/>
    <w:rsid w:val="001F69C4"/>
    <w:rsid w:val="001F6A36"/>
    <w:rsid w:val="001F6A44"/>
    <w:rsid w:val="001F6B0B"/>
    <w:rsid w:val="001F6B8A"/>
    <w:rsid w:val="001F6C78"/>
    <w:rsid w:val="001F6E10"/>
    <w:rsid w:val="001F6E5C"/>
    <w:rsid w:val="001F6E69"/>
    <w:rsid w:val="001F6E9C"/>
    <w:rsid w:val="001F6F83"/>
    <w:rsid w:val="001F70DE"/>
    <w:rsid w:val="001F711D"/>
    <w:rsid w:val="001F720C"/>
    <w:rsid w:val="001F720F"/>
    <w:rsid w:val="001F7392"/>
    <w:rsid w:val="001F73BE"/>
    <w:rsid w:val="001F73D1"/>
    <w:rsid w:val="001F73DA"/>
    <w:rsid w:val="001F746E"/>
    <w:rsid w:val="001F746F"/>
    <w:rsid w:val="001F74C8"/>
    <w:rsid w:val="001F7525"/>
    <w:rsid w:val="001F756D"/>
    <w:rsid w:val="001F75D0"/>
    <w:rsid w:val="001F75FE"/>
    <w:rsid w:val="001F767C"/>
    <w:rsid w:val="001F786A"/>
    <w:rsid w:val="001F78FD"/>
    <w:rsid w:val="001F7910"/>
    <w:rsid w:val="001F7962"/>
    <w:rsid w:val="001F797B"/>
    <w:rsid w:val="001F797E"/>
    <w:rsid w:val="001F79AD"/>
    <w:rsid w:val="001F7A65"/>
    <w:rsid w:val="001F7AD4"/>
    <w:rsid w:val="001F7BDC"/>
    <w:rsid w:val="001F7CD7"/>
    <w:rsid w:val="001F7D9E"/>
    <w:rsid w:val="001F7DEC"/>
    <w:rsid w:val="001F7E0D"/>
    <w:rsid w:val="001F7E16"/>
    <w:rsid w:val="001F7E65"/>
    <w:rsid w:val="001F7ED0"/>
    <w:rsid w:val="001F7FA4"/>
    <w:rsid w:val="001F7FC1"/>
    <w:rsid w:val="001F7FD5"/>
    <w:rsid w:val="001F7FDA"/>
    <w:rsid w:val="001F7FF0"/>
    <w:rsid w:val="001F8584"/>
    <w:rsid w:val="00200022"/>
    <w:rsid w:val="0020004C"/>
    <w:rsid w:val="00200074"/>
    <w:rsid w:val="0020008F"/>
    <w:rsid w:val="00200136"/>
    <w:rsid w:val="00200287"/>
    <w:rsid w:val="002002F7"/>
    <w:rsid w:val="0020031F"/>
    <w:rsid w:val="00200322"/>
    <w:rsid w:val="00200392"/>
    <w:rsid w:val="0020039A"/>
    <w:rsid w:val="0020043C"/>
    <w:rsid w:val="0020049E"/>
    <w:rsid w:val="00200569"/>
    <w:rsid w:val="0020057E"/>
    <w:rsid w:val="00200625"/>
    <w:rsid w:val="0020064D"/>
    <w:rsid w:val="0020067B"/>
    <w:rsid w:val="00200686"/>
    <w:rsid w:val="002006B2"/>
    <w:rsid w:val="002006D2"/>
    <w:rsid w:val="00200748"/>
    <w:rsid w:val="00200767"/>
    <w:rsid w:val="00200786"/>
    <w:rsid w:val="002007E6"/>
    <w:rsid w:val="00200846"/>
    <w:rsid w:val="00200938"/>
    <w:rsid w:val="00200994"/>
    <w:rsid w:val="002009AA"/>
    <w:rsid w:val="002009C5"/>
    <w:rsid w:val="002009D3"/>
    <w:rsid w:val="00200AF8"/>
    <w:rsid w:val="00200B22"/>
    <w:rsid w:val="00200BD8"/>
    <w:rsid w:val="00200C31"/>
    <w:rsid w:val="00200C46"/>
    <w:rsid w:val="00200CD8"/>
    <w:rsid w:val="00200D01"/>
    <w:rsid w:val="00200D7B"/>
    <w:rsid w:val="00200D8E"/>
    <w:rsid w:val="00200E1E"/>
    <w:rsid w:val="00200E9C"/>
    <w:rsid w:val="00200F1D"/>
    <w:rsid w:val="00200F2C"/>
    <w:rsid w:val="00200F74"/>
    <w:rsid w:val="00200FC0"/>
    <w:rsid w:val="00200FFA"/>
    <w:rsid w:val="0020101D"/>
    <w:rsid w:val="0020102D"/>
    <w:rsid w:val="0020109B"/>
    <w:rsid w:val="0020113D"/>
    <w:rsid w:val="002011E1"/>
    <w:rsid w:val="00201214"/>
    <w:rsid w:val="00201275"/>
    <w:rsid w:val="002012A0"/>
    <w:rsid w:val="002013F1"/>
    <w:rsid w:val="00201414"/>
    <w:rsid w:val="00201435"/>
    <w:rsid w:val="0020146A"/>
    <w:rsid w:val="002015D8"/>
    <w:rsid w:val="002015DB"/>
    <w:rsid w:val="0020172B"/>
    <w:rsid w:val="0020188F"/>
    <w:rsid w:val="00201895"/>
    <w:rsid w:val="0020193D"/>
    <w:rsid w:val="00201943"/>
    <w:rsid w:val="00201A15"/>
    <w:rsid w:val="00201A35"/>
    <w:rsid w:val="00201ABD"/>
    <w:rsid w:val="00201AE9"/>
    <w:rsid w:val="00201B8D"/>
    <w:rsid w:val="00201BD0"/>
    <w:rsid w:val="00201C26"/>
    <w:rsid w:val="00201C3F"/>
    <w:rsid w:val="00201CFD"/>
    <w:rsid w:val="00201D12"/>
    <w:rsid w:val="00201DB2"/>
    <w:rsid w:val="00201EBA"/>
    <w:rsid w:val="00201EFF"/>
    <w:rsid w:val="00201FC4"/>
    <w:rsid w:val="00201FC5"/>
    <w:rsid w:val="002020D5"/>
    <w:rsid w:val="002020E7"/>
    <w:rsid w:val="00202117"/>
    <w:rsid w:val="002021C0"/>
    <w:rsid w:val="002021EA"/>
    <w:rsid w:val="002022BF"/>
    <w:rsid w:val="0020237D"/>
    <w:rsid w:val="002023C4"/>
    <w:rsid w:val="00202407"/>
    <w:rsid w:val="00202490"/>
    <w:rsid w:val="0020249B"/>
    <w:rsid w:val="002024E6"/>
    <w:rsid w:val="00202581"/>
    <w:rsid w:val="00202593"/>
    <w:rsid w:val="002025AE"/>
    <w:rsid w:val="002025E2"/>
    <w:rsid w:val="002025E8"/>
    <w:rsid w:val="00202608"/>
    <w:rsid w:val="00202766"/>
    <w:rsid w:val="002028DE"/>
    <w:rsid w:val="0020295B"/>
    <w:rsid w:val="00202964"/>
    <w:rsid w:val="00202A3C"/>
    <w:rsid w:val="00202A61"/>
    <w:rsid w:val="00202A82"/>
    <w:rsid w:val="00202AAB"/>
    <w:rsid w:val="00202ACC"/>
    <w:rsid w:val="00202ACF"/>
    <w:rsid w:val="00202AD1"/>
    <w:rsid w:val="00202AEE"/>
    <w:rsid w:val="00202B17"/>
    <w:rsid w:val="00202C3E"/>
    <w:rsid w:val="00202DFC"/>
    <w:rsid w:val="00202F1B"/>
    <w:rsid w:val="00202F24"/>
    <w:rsid w:val="00202FDA"/>
    <w:rsid w:val="00203196"/>
    <w:rsid w:val="002031C9"/>
    <w:rsid w:val="002031F7"/>
    <w:rsid w:val="0020321B"/>
    <w:rsid w:val="0020334A"/>
    <w:rsid w:val="00203378"/>
    <w:rsid w:val="00203471"/>
    <w:rsid w:val="002034C6"/>
    <w:rsid w:val="002034DD"/>
    <w:rsid w:val="00203738"/>
    <w:rsid w:val="0020375F"/>
    <w:rsid w:val="00203771"/>
    <w:rsid w:val="00203829"/>
    <w:rsid w:val="0020382C"/>
    <w:rsid w:val="0020386C"/>
    <w:rsid w:val="00203878"/>
    <w:rsid w:val="0020389F"/>
    <w:rsid w:val="002038C0"/>
    <w:rsid w:val="00203931"/>
    <w:rsid w:val="00203A77"/>
    <w:rsid w:val="00203ADC"/>
    <w:rsid w:val="00203B07"/>
    <w:rsid w:val="00203B1C"/>
    <w:rsid w:val="00203B9C"/>
    <w:rsid w:val="00203BB0"/>
    <w:rsid w:val="00203C87"/>
    <w:rsid w:val="00203CD7"/>
    <w:rsid w:val="00203CE8"/>
    <w:rsid w:val="00203D15"/>
    <w:rsid w:val="00203DE2"/>
    <w:rsid w:val="00203F49"/>
    <w:rsid w:val="00203F9D"/>
    <w:rsid w:val="00203FF3"/>
    <w:rsid w:val="00204031"/>
    <w:rsid w:val="00204152"/>
    <w:rsid w:val="00204170"/>
    <w:rsid w:val="00204225"/>
    <w:rsid w:val="00204262"/>
    <w:rsid w:val="00204268"/>
    <w:rsid w:val="0020426C"/>
    <w:rsid w:val="002042C1"/>
    <w:rsid w:val="002042C2"/>
    <w:rsid w:val="002042E2"/>
    <w:rsid w:val="002043D7"/>
    <w:rsid w:val="0020446A"/>
    <w:rsid w:val="0020447A"/>
    <w:rsid w:val="00204488"/>
    <w:rsid w:val="0020449F"/>
    <w:rsid w:val="0020456C"/>
    <w:rsid w:val="0020457A"/>
    <w:rsid w:val="0020458C"/>
    <w:rsid w:val="002045B3"/>
    <w:rsid w:val="002045D1"/>
    <w:rsid w:val="002046CB"/>
    <w:rsid w:val="002046D4"/>
    <w:rsid w:val="002046D5"/>
    <w:rsid w:val="002046E4"/>
    <w:rsid w:val="0020473A"/>
    <w:rsid w:val="00204779"/>
    <w:rsid w:val="00204782"/>
    <w:rsid w:val="0020479A"/>
    <w:rsid w:val="002047C9"/>
    <w:rsid w:val="0020481E"/>
    <w:rsid w:val="0020482B"/>
    <w:rsid w:val="00204853"/>
    <w:rsid w:val="00204901"/>
    <w:rsid w:val="0020491C"/>
    <w:rsid w:val="0020497C"/>
    <w:rsid w:val="00204A23"/>
    <w:rsid w:val="00204A27"/>
    <w:rsid w:val="00204A65"/>
    <w:rsid w:val="00204AA2"/>
    <w:rsid w:val="00204B2E"/>
    <w:rsid w:val="00204B76"/>
    <w:rsid w:val="00204D8F"/>
    <w:rsid w:val="00204DF0"/>
    <w:rsid w:val="00204E68"/>
    <w:rsid w:val="00204F0C"/>
    <w:rsid w:val="00204F19"/>
    <w:rsid w:val="00204F59"/>
    <w:rsid w:val="00205020"/>
    <w:rsid w:val="00205038"/>
    <w:rsid w:val="0020505B"/>
    <w:rsid w:val="0020523D"/>
    <w:rsid w:val="0020524F"/>
    <w:rsid w:val="0020526D"/>
    <w:rsid w:val="00205296"/>
    <w:rsid w:val="00205316"/>
    <w:rsid w:val="0020539D"/>
    <w:rsid w:val="002053A5"/>
    <w:rsid w:val="0020546C"/>
    <w:rsid w:val="0020549C"/>
    <w:rsid w:val="00205527"/>
    <w:rsid w:val="00205582"/>
    <w:rsid w:val="002055AD"/>
    <w:rsid w:val="002055C2"/>
    <w:rsid w:val="002056B6"/>
    <w:rsid w:val="002056C2"/>
    <w:rsid w:val="002056C4"/>
    <w:rsid w:val="00205709"/>
    <w:rsid w:val="00205717"/>
    <w:rsid w:val="0020572E"/>
    <w:rsid w:val="0020577D"/>
    <w:rsid w:val="002057EE"/>
    <w:rsid w:val="0020589C"/>
    <w:rsid w:val="002058BD"/>
    <w:rsid w:val="00205937"/>
    <w:rsid w:val="0020596C"/>
    <w:rsid w:val="0020599E"/>
    <w:rsid w:val="002059F7"/>
    <w:rsid w:val="00205A55"/>
    <w:rsid w:val="00205AF3"/>
    <w:rsid w:val="00205BB8"/>
    <w:rsid w:val="00205BC9"/>
    <w:rsid w:val="00205BE4"/>
    <w:rsid w:val="00205C46"/>
    <w:rsid w:val="00205C70"/>
    <w:rsid w:val="00205C73"/>
    <w:rsid w:val="00205CE4"/>
    <w:rsid w:val="00205D55"/>
    <w:rsid w:val="00205D5B"/>
    <w:rsid w:val="00205D70"/>
    <w:rsid w:val="00205DDE"/>
    <w:rsid w:val="00205E60"/>
    <w:rsid w:val="00205E6D"/>
    <w:rsid w:val="00205F3B"/>
    <w:rsid w:val="00205F66"/>
    <w:rsid w:val="00205F68"/>
    <w:rsid w:val="00206019"/>
    <w:rsid w:val="00206020"/>
    <w:rsid w:val="00206072"/>
    <w:rsid w:val="0020607F"/>
    <w:rsid w:val="00206118"/>
    <w:rsid w:val="00206147"/>
    <w:rsid w:val="002061A3"/>
    <w:rsid w:val="002061D6"/>
    <w:rsid w:val="002061F1"/>
    <w:rsid w:val="002061FE"/>
    <w:rsid w:val="0020620D"/>
    <w:rsid w:val="00206232"/>
    <w:rsid w:val="00206261"/>
    <w:rsid w:val="002062EE"/>
    <w:rsid w:val="002062F4"/>
    <w:rsid w:val="00206398"/>
    <w:rsid w:val="00206404"/>
    <w:rsid w:val="00206489"/>
    <w:rsid w:val="0020659A"/>
    <w:rsid w:val="0020659F"/>
    <w:rsid w:val="0020662D"/>
    <w:rsid w:val="00206672"/>
    <w:rsid w:val="00206702"/>
    <w:rsid w:val="00206769"/>
    <w:rsid w:val="00206818"/>
    <w:rsid w:val="00206870"/>
    <w:rsid w:val="002068A9"/>
    <w:rsid w:val="002068BF"/>
    <w:rsid w:val="002068DA"/>
    <w:rsid w:val="002068F3"/>
    <w:rsid w:val="0020693E"/>
    <w:rsid w:val="00206994"/>
    <w:rsid w:val="002069FE"/>
    <w:rsid w:val="00206A52"/>
    <w:rsid w:val="00206AF3"/>
    <w:rsid w:val="00206B6F"/>
    <w:rsid w:val="00206BB0"/>
    <w:rsid w:val="00206C62"/>
    <w:rsid w:val="00206CDC"/>
    <w:rsid w:val="00206D22"/>
    <w:rsid w:val="00206D44"/>
    <w:rsid w:val="00206D4B"/>
    <w:rsid w:val="00206D79"/>
    <w:rsid w:val="00206E45"/>
    <w:rsid w:val="00206E7D"/>
    <w:rsid w:val="00206E8B"/>
    <w:rsid w:val="00206E9C"/>
    <w:rsid w:val="00206EC7"/>
    <w:rsid w:val="00206EEB"/>
    <w:rsid w:val="00206F05"/>
    <w:rsid w:val="00206F12"/>
    <w:rsid w:val="00206F3A"/>
    <w:rsid w:val="0020723E"/>
    <w:rsid w:val="0020725F"/>
    <w:rsid w:val="0020735C"/>
    <w:rsid w:val="002073B5"/>
    <w:rsid w:val="002073CD"/>
    <w:rsid w:val="00207611"/>
    <w:rsid w:val="002076D6"/>
    <w:rsid w:val="00207709"/>
    <w:rsid w:val="0020773A"/>
    <w:rsid w:val="00207793"/>
    <w:rsid w:val="00207894"/>
    <w:rsid w:val="002078BE"/>
    <w:rsid w:val="00207A76"/>
    <w:rsid w:val="00207AD3"/>
    <w:rsid w:val="00207BDB"/>
    <w:rsid w:val="00207C81"/>
    <w:rsid w:val="00207CDC"/>
    <w:rsid w:val="00207D08"/>
    <w:rsid w:val="00207D54"/>
    <w:rsid w:val="00207DCB"/>
    <w:rsid w:val="00207EA6"/>
    <w:rsid w:val="00207FB5"/>
    <w:rsid w:val="00207FCE"/>
    <w:rsid w:val="00207FF6"/>
    <w:rsid w:val="00210058"/>
    <w:rsid w:val="0021005E"/>
    <w:rsid w:val="002101E6"/>
    <w:rsid w:val="00210205"/>
    <w:rsid w:val="00210226"/>
    <w:rsid w:val="00210262"/>
    <w:rsid w:val="00210373"/>
    <w:rsid w:val="002103C7"/>
    <w:rsid w:val="0021040B"/>
    <w:rsid w:val="00210493"/>
    <w:rsid w:val="002104C5"/>
    <w:rsid w:val="00210538"/>
    <w:rsid w:val="0021059E"/>
    <w:rsid w:val="002105FC"/>
    <w:rsid w:val="0021065F"/>
    <w:rsid w:val="0021068B"/>
    <w:rsid w:val="002106BB"/>
    <w:rsid w:val="00210725"/>
    <w:rsid w:val="00210783"/>
    <w:rsid w:val="002107A2"/>
    <w:rsid w:val="002107DE"/>
    <w:rsid w:val="002107F0"/>
    <w:rsid w:val="00210975"/>
    <w:rsid w:val="00210A15"/>
    <w:rsid w:val="00210AF0"/>
    <w:rsid w:val="00210AF3"/>
    <w:rsid w:val="00210C02"/>
    <w:rsid w:val="00210C09"/>
    <w:rsid w:val="00210C74"/>
    <w:rsid w:val="00210D54"/>
    <w:rsid w:val="00210E6B"/>
    <w:rsid w:val="00210EA4"/>
    <w:rsid w:val="00210EBC"/>
    <w:rsid w:val="00210EC1"/>
    <w:rsid w:val="00211026"/>
    <w:rsid w:val="00211093"/>
    <w:rsid w:val="00211165"/>
    <w:rsid w:val="002111A1"/>
    <w:rsid w:val="002111DD"/>
    <w:rsid w:val="002111EC"/>
    <w:rsid w:val="00211209"/>
    <w:rsid w:val="00211261"/>
    <w:rsid w:val="002112AE"/>
    <w:rsid w:val="00211315"/>
    <w:rsid w:val="0021136D"/>
    <w:rsid w:val="0021146A"/>
    <w:rsid w:val="002114A1"/>
    <w:rsid w:val="002114D4"/>
    <w:rsid w:val="0021151E"/>
    <w:rsid w:val="0021161D"/>
    <w:rsid w:val="00211816"/>
    <w:rsid w:val="00211832"/>
    <w:rsid w:val="00211866"/>
    <w:rsid w:val="00211882"/>
    <w:rsid w:val="002118D4"/>
    <w:rsid w:val="002119AE"/>
    <w:rsid w:val="002119C5"/>
    <w:rsid w:val="002119CC"/>
    <w:rsid w:val="002119DC"/>
    <w:rsid w:val="00211ABD"/>
    <w:rsid w:val="00211BF8"/>
    <w:rsid w:val="00211C5D"/>
    <w:rsid w:val="00211CA0"/>
    <w:rsid w:val="00211CC9"/>
    <w:rsid w:val="00211D1E"/>
    <w:rsid w:val="00211D44"/>
    <w:rsid w:val="00211D62"/>
    <w:rsid w:val="00211E2E"/>
    <w:rsid w:val="00211E84"/>
    <w:rsid w:val="00211EE1"/>
    <w:rsid w:val="00211F47"/>
    <w:rsid w:val="00212017"/>
    <w:rsid w:val="002120DD"/>
    <w:rsid w:val="00212125"/>
    <w:rsid w:val="00212153"/>
    <w:rsid w:val="00212183"/>
    <w:rsid w:val="002121B4"/>
    <w:rsid w:val="002121C5"/>
    <w:rsid w:val="002121C8"/>
    <w:rsid w:val="002121FF"/>
    <w:rsid w:val="00212274"/>
    <w:rsid w:val="00212299"/>
    <w:rsid w:val="002122D9"/>
    <w:rsid w:val="002122FA"/>
    <w:rsid w:val="00212344"/>
    <w:rsid w:val="002125D1"/>
    <w:rsid w:val="002125FD"/>
    <w:rsid w:val="00212616"/>
    <w:rsid w:val="0021269D"/>
    <w:rsid w:val="002126DE"/>
    <w:rsid w:val="002126E5"/>
    <w:rsid w:val="0021272B"/>
    <w:rsid w:val="00212836"/>
    <w:rsid w:val="00212897"/>
    <w:rsid w:val="0021289D"/>
    <w:rsid w:val="002128B6"/>
    <w:rsid w:val="0021295E"/>
    <w:rsid w:val="002129D8"/>
    <w:rsid w:val="002129F3"/>
    <w:rsid w:val="00212B0B"/>
    <w:rsid w:val="00212B47"/>
    <w:rsid w:val="00212B55"/>
    <w:rsid w:val="00212B5A"/>
    <w:rsid w:val="00212B63"/>
    <w:rsid w:val="00212B84"/>
    <w:rsid w:val="00212BD0"/>
    <w:rsid w:val="00212BE1"/>
    <w:rsid w:val="00212BF5"/>
    <w:rsid w:val="00212C81"/>
    <w:rsid w:val="00212C9E"/>
    <w:rsid w:val="00212CD2"/>
    <w:rsid w:val="00212D63"/>
    <w:rsid w:val="00212D9C"/>
    <w:rsid w:val="00212DE4"/>
    <w:rsid w:val="00212EAC"/>
    <w:rsid w:val="00212FBC"/>
    <w:rsid w:val="00212FE4"/>
    <w:rsid w:val="00213161"/>
    <w:rsid w:val="0021318F"/>
    <w:rsid w:val="00213290"/>
    <w:rsid w:val="002132F6"/>
    <w:rsid w:val="00213390"/>
    <w:rsid w:val="002133E4"/>
    <w:rsid w:val="00213451"/>
    <w:rsid w:val="002134B7"/>
    <w:rsid w:val="002134C8"/>
    <w:rsid w:val="002134D9"/>
    <w:rsid w:val="00213501"/>
    <w:rsid w:val="0021359B"/>
    <w:rsid w:val="002135BD"/>
    <w:rsid w:val="00213699"/>
    <w:rsid w:val="00213753"/>
    <w:rsid w:val="0021376C"/>
    <w:rsid w:val="00213783"/>
    <w:rsid w:val="00213809"/>
    <w:rsid w:val="0021384B"/>
    <w:rsid w:val="0021385A"/>
    <w:rsid w:val="002139F4"/>
    <w:rsid w:val="002139FA"/>
    <w:rsid w:val="00213AEC"/>
    <w:rsid w:val="00213AF0"/>
    <w:rsid w:val="00213B99"/>
    <w:rsid w:val="00213BA4"/>
    <w:rsid w:val="00213BEA"/>
    <w:rsid w:val="00213CBD"/>
    <w:rsid w:val="00213D01"/>
    <w:rsid w:val="00213DB4"/>
    <w:rsid w:val="00213DBA"/>
    <w:rsid w:val="00213DC0"/>
    <w:rsid w:val="00213E11"/>
    <w:rsid w:val="00213E16"/>
    <w:rsid w:val="00213E40"/>
    <w:rsid w:val="00213E54"/>
    <w:rsid w:val="00213EAB"/>
    <w:rsid w:val="00213EB2"/>
    <w:rsid w:val="00213ED1"/>
    <w:rsid w:val="00213F65"/>
    <w:rsid w:val="00214002"/>
    <w:rsid w:val="00214097"/>
    <w:rsid w:val="002140EE"/>
    <w:rsid w:val="002140F1"/>
    <w:rsid w:val="002141A0"/>
    <w:rsid w:val="0021424C"/>
    <w:rsid w:val="002142A6"/>
    <w:rsid w:val="0021436D"/>
    <w:rsid w:val="00214409"/>
    <w:rsid w:val="00214422"/>
    <w:rsid w:val="002144A0"/>
    <w:rsid w:val="002144B7"/>
    <w:rsid w:val="002144EF"/>
    <w:rsid w:val="00214501"/>
    <w:rsid w:val="002145C5"/>
    <w:rsid w:val="00214695"/>
    <w:rsid w:val="0021469D"/>
    <w:rsid w:val="002146B8"/>
    <w:rsid w:val="00214755"/>
    <w:rsid w:val="00214807"/>
    <w:rsid w:val="0021484C"/>
    <w:rsid w:val="00214880"/>
    <w:rsid w:val="002148C7"/>
    <w:rsid w:val="0021491F"/>
    <w:rsid w:val="0021495F"/>
    <w:rsid w:val="00214985"/>
    <w:rsid w:val="00214AD9"/>
    <w:rsid w:val="00214B30"/>
    <w:rsid w:val="00214BC5"/>
    <w:rsid w:val="00214C7F"/>
    <w:rsid w:val="00214D0A"/>
    <w:rsid w:val="00214E72"/>
    <w:rsid w:val="00214FC5"/>
    <w:rsid w:val="00214FC8"/>
    <w:rsid w:val="0021507B"/>
    <w:rsid w:val="002150B2"/>
    <w:rsid w:val="0021517E"/>
    <w:rsid w:val="0021518A"/>
    <w:rsid w:val="00215236"/>
    <w:rsid w:val="00215256"/>
    <w:rsid w:val="00215302"/>
    <w:rsid w:val="00215369"/>
    <w:rsid w:val="002153DC"/>
    <w:rsid w:val="0021540E"/>
    <w:rsid w:val="00215414"/>
    <w:rsid w:val="00215492"/>
    <w:rsid w:val="002154D5"/>
    <w:rsid w:val="0021550A"/>
    <w:rsid w:val="002155A3"/>
    <w:rsid w:val="0021567F"/>
    <w:rsid w:val="002156E1"/>
    <w:rsid w:val="00215743"/>
    <w:rsid w:val="00215758"/>
    <w:rsid w:val="002157AA"/>
    <w:rsid w:val="0021580C"/>
    <w:rsid w:val="00215870"/>
    <w:rsid w:val="002158C5"/>
    <w:rsid w:val="00215947"/>
    <w:rsid w:val="00215953"/>
    <w:rsid w:val="0021596B"/>
    <w:rsid w:val="0021599F"/>
    <w:rsid w:val="002159D5"/>
    <w:rsid w:val="002159EF"/>
    <w:rsid w:val="00215A41"/>
    <w:rsid w:val="00215AEF"/>
    <w:rsid w:val="00215DEA"/>
    <w:rsid w:val="00215EE4"/>
    <w:rsid w:val="00215EFC"/>
    <w:rsid w:val="00215F82"/>
    <w:rsid w:val="00215FEA"/>
    <w:rsid w:val="00216026"/>
    <w:rsid w:val="00216041"/>
    <w:rsid w:val="002160D8"/>
    <w:rsid w:val="0021611D"/>
    <w:rsid w:val="00216156"/>
    <w:rsid w:val="00216243"/>
    <w:rsid w:val="00216263"/>
    <w:rsid w:val="002162C2"/>
    <w:rsid w:val="002162E2"/>
    <w:rsid w:val="00216444"/>
    <w:rsid w:val="00216482"/>
    <w:rsid w:val="00216516"/>
    <w:rsid w:val="0021658D"/>
    <w:rsid w:val="002165CE"/>
    <w:rsid w:val="00216618"/>
    <w:rsid w:val="0021665D"/>
    <w:rsid w:val="002166A3"/>
    <w:rsid w:val="00216775"/>
    <w:rsid w:val="002167B9"/>
    <w:rsid w:val="002167DE"/>
    <w:rsid w:val="00216814"/>
    <w:rsid w:val="00216822"/>
    <w:rsid w:val="002168C4"/>
    <w:rsid w:val="002168D3"/>
    <w:rsid w:val="0021695B"/>
    <w:rsid w:val="00216961"/>
    <w:rsid w:val="00216978"/>
    <w:rsid w:val="00216990"/>
    <w:rsid w:val="002169B8"/>
    <w:rsid w:val="00216A8A"/>
    <w:rsid w:val="00216B7E"/>
    <w:rsid w:val="00216CB8"/>
    <w:rsid w:val="00216D1D"/>
    <w:rsid w:val="00216D4B"/>
    <w:rsid w:val="00216EAC"/>
    <w:rsid w:val="00216EDF"/>
    <w:rsid w:val="00216F1D"/>
    <w:rsid w:val="00216FFF"/>
    <w:rsid w:val="0021701A"/>
    <w:rsid w:val="00217026"/>
    <w:rsid w:val="00217050"/>
    <w:rsid w:val="00217096"/>
    <w:rsid w:val="002170BC"/>
    <w:rsid w:val="0021714C"/>
    <w:rsid w:val="00217153"/>
    <w:rsid w:val="00217178"/>
    <w:rsid w:val="002171AC"/>
    <w:rsid w:val="002171D3"/>
    <w:rsid w:val="0021724E"/>
    <w:rsid w:val="002172A2"/>
    <w:rsid w:val="002172AF"/>
    <w:rsid w:val="002172C3"/>
    <w:rsid w:val="0021733A"/>
    <w:rsid w:val="0021735D"/>
    <w:rsid w:val="0021738B"/>
    <w:rsid w:val="00217463"/>
    <w:rsid w:val="00217474"/>
    <w:rsid w:val="002174B2"/>
    <w:rsid w:val="002174CD"/>
    <w:rsid w:val="002174D8"/>
    <w:rsid w:val="002174D9"/>
    <w:rsid w:val="00217567"/>
    <w:rsid w:val="0021757C"/>
    <w:rsid w:val="00217591"/>
    <w:rsid w:val="002175D2"/>
    <w:rsid w:val="0021768F"/>
    <w:rsid w:val="0021770E"/>
    <w:rsid w:val="00217749"/>
    <w:rsid w:val="002177AF"/>
    <w:rsid w:val="00217821"/>
    <w:rsid w:val="00217823"/>
    <w:rsid w:val="0021785F"/>
    <w:rsid w:val="0021789C"/>
    <w:rsid w:val="00217903"/>
    <w:rsid w:val="00217970"/>
    <w:rsid w:val="00217986"/>
    <w:rsid w:val="00217990"/>
    <w:rsid w:val="002179CE"/>
    <w:rsid w:val="002179E2"/>
    <w:rsid w:val="00217A00"/>
    <w:rsid w:val="00217A61"/>
    <w:rsid w:val="00217B18"/>
    <w:rsid w:val="00217B2D"/>
    <w:rsid w:val="00217D2B"/>
    <w:rsid w:val="00217D84"/>
    <w:rsid w:val="00217DB9"/>
    <w:rsid w:val="00217DDF"/>
    <w:rsid w:val="00217DE1"/>
    <w:rsid w:val="00217E2C"/>
    <w:rsid w:val="00217E47"/>
    <w:rsid w:val="00217F2F"/>
    <w:rsid w:val="00217F5A"/>
    <w:rsid w:val="00217F84"/>
    <w:rsid w:val="00217FAD"/>
    <w:rsid w:val="00217FB5"/>
    <w:rsid w:val="00220023"/>
    <w:rsid w:val="00220037"/>
    <w:rsid w:val="00220181"/>
    <w:rsid w:val="00220381"/>
    <w:rsid w:val="002203BD"/>
    <w:rsid w:val="002203F7"/>
    <w:rsid w:val="002203FD"/>
    <w:rsid w:val="002203FF"/>
    <w:rsid w:val="00220427"/>
    <w:rsid w:val="00220436"/>
    <w:rsid w:val="0022052C"/>
    <w:rsid w:val="00220535"/>
    <w:rsid w:val="002205ED"/>
    <w:rsid w:val="002205F1"/>
    <w:rsid w:val="00220694"/>
    <w:rsid w:val="002206B5"/>
    <w:rsid w:val="002206BA"/>
    <w:rsid w:val="002206ED"/>
    <w:rsid w:val="00220717"/>
    <w:rsid w:val="00220799"/>
    <w:rsid w:val="0022083E"/>
    <w:rsid w:val="002208E3"/>
    <w:rsid w:val="002208FA"/>
    <w:rsid w:val="0022094C"/>
    <w:rsid w:val="00220974"/>
    <w:rsid w:val="0022099A"/>
    <w:rsid w:val="00220A54"/>
    <w:rsid w:val="00220A9A"/>
    <w:rsid w:val="00220B20"/>
    <w:rsid w:val="00220BAC"/>
    <w:rsid w:val="00220CA9"/>
    <w:rsid w:val="00220DA2"/>
    <w:rsid w:val="00220DB3"/>
    <w:rsid w:val="00220E1B"/>
    <w:rsid w:val="00220EBA"/>
    <w:rsid w:val="00220EDA"/>
    <w:rsid w:val="00220EF9"/>
    <w:rsid w:val="00220F5C"/>
    <w:rsid w:val="00220F73"/>
    <w:rsid w:val="00220FEE"/>
    <w:rsid w:val="002210AE"/>
    <w:rsid w:val="002210B6"/>
    <w:rsid w:val="00221107"/>
    <w:rsid w:val="0022119C"/>
    <w:rsid w:val="002211C8"/>
    <w:rsid w:val="0022137A"/>
    <w:rsid w:val="002213B6"/>
    <w:rsid w:val="00221476"/>
    <w:rsid w:val="00221479"/>
    <w:rsid w:val="002215DD"/>
    <w:rsid w:val="002216D6"/>
    <w:rsid w:val="00221701"/>
    <w:rsid w:val="0022174A"/>
    <w:rsid w:val="00221774"/>
    <w:rsid w:val="002217AF"/>
    <w:rsid w:val="00221807"/>
    <w:rsid w:val="00221818"/>
    <w:rsid w:val="00221895"/>
    <w:rsid w:val="00221900"/>
    <w:rsid w:val="00221919"/>
    <w:rsid w:val="002219AD"/>
    <w:rsid w:val="00221AB8"/>
    <w:rsid w:val="00221B70"/>
    <w:rsid w:val="00221BC8"/>
    <w:rsid w:val="00221C79"/>
    <w:rsid w:val="00221C8E"/>
    <w:rsid w:val="00221D14"/>
    <w:rsid w:val="00221D7C"/>
    <w:rsid w:val="00221DD7"/>
    <w:rsid w:val="00221E06"/>
    <w:rsid w:val="00221E7F"/>
    <w:rsid w:val="00221E8A"/>
    <w:rsid w:val="00221E95"/>
    <w:rsid w:val="00221E9D"/>
    <w:rsid w:val="00221ECE"/>
    <w:rsid w:val="00221F33"/>
    <w:rsid w:val="00222034"/>
    <w:rsid w:val="002220CD"/>
    <w:rsid w:val="00222146"/>
    <w:rsid w:val="00222154"/>
    <w:rsid w:val="0022215E"/>
    <w:rsid w:val="0022216C"/>
    <w:rsid w:val="00222173"/>
    <w:rsid w:val="002221A7"/>
    <w:rsid w:val="00222202"/>
    <w:rsid w:val="00222243"/>
    <w:rsid w:val="0022231C"/>
    <w:rsid w:val="0022234A"/>
    <w:rsid w:val="002223C8"/>
    <w:rsid w:val="002223E1"/>
    <w:rsid w:val="00222431"/>
    <w:rsid w:val="002224B0"/>
    <w:rsid w:val="00222524"/>
    <w:rsid w:val="00222542"/>
    <w:rsid w:val="002225CB"/>
    <w:rsid w:val="0022271C"/>
    <w:rsid w:val="0022276E"/>
    <w:rsid w:val="002228D1"/>
    <w:rsid w:val="0022292D"/>
    <w:rsid w:val="002229C8"/>
    <w:rsid w:val="002229F5"/>
    <w:rsid w:val="00222A75"/>
    <w:rsid w:val="00222A8A"/>
    <w:rsid w:val="00222AC7"/>
    <w:rsid w:val="00222B90"/>
    <w:rsid w:val="00222C26"/>
    <w:rsid w:val="00222CA4"/>
    <w:rsid w:val="00222CFD"/>
    <w:rsid w:val="00222DA3"/>
    <w:rsid w:val="00222DC0"/>
    <w:rsid w:val="00222DF3"/>
    <w:rsid w:val="00222E87"/>
    <w:rsid w:val="00222EB5"/>
    <w:rsid w:val="00222EFF"/>
    <w:rsid w:val="00222FF2"/>
    <w:rsid w:val="00223025"/>
    <w:rsid w:val="0022303E"/>
    <w:rsid w:val="00223072"/>
    <w:rsid w:val="002230C5"/>
    <w:rsid w:val="002230F4"/>
    <w:rsid w:val="00223163"/>
    <w:rsid w:val="00223180"/>
    <w:rsid w:val="00223197"/>
    <w:rsid w:val="0022324D"/>
    <w:rsid w:val="00223293"/>
    <w:rsid w:val="0022341E"/>
    <w:rsid w:val="00223422"/>
    <w:rsid w:val="00223441"/>
    <w:rsid w:val="00223464"/>
    <w:rsid w:val="002234BA"/>
    <w:rsid w:val="00223588"/>
    <w:rsid w:val="00223667"/>
    <w:rsid w:val="0022366D"/>
    <w:rsid w:val="002236DD"/>
    <w:rsid w:val="00223708"/>
    <w:rsid w:val="00223775"/>
    <w:rsid w:val="0022377A"/>
    <w:rsid w:val="002237E5"/>
    <w:rsid w:val="002237EC"/>
    <w:rsid w:val="0022384B"/>
    <w:rsid w:val="002238A8"/>
    <w:rsid w:val="002238C3"/>
    <w:rsid w:val="00223910"/>
    <w:rsid w:val="00223953"/>
    <w:rsid w:val="0022397A"/>
    <w:rsid w:val="0022399D"/>
    <w:rsid w:val="00223A46"/>
    <w:rsid w:val="00223A98"/>
    <w:rsid w:val="00223AE2"/>
    <w:rsid w:val="00223AFB"/>
    <w:rsid w:val="00223B23"/>
    <w:rsid w:val="00223B7D"/>
    <w:rsid w:val="00223BA7"/>
    <w:rsid w:val="00223C14"/>
    <w:rsid w:val="00223C66"/>
    <w:rsid w:val="00223D10"/>
    <w:rsid w:val="00223D27"/>
    <w:rsid w:val="00223D42"/>
    <w:rsid w:val="00223D68"/>
    <w:rsid w:val="00223DA6"/>
    <w:rsid w:val="00223DB4"/>
    <w:rsid w:val="00223DBF"/>
    <w:rsid w:val="00223EB2"/>
    <w:rsid w:val="00223EF7"/>
    <w:rsid w:val="00223F4F"/>
    <w:rsid w:val="00223F9C"/>
    <w:rsid w:val="00224095"/>
    <w:rsid w:val="0022409E"/>
    <w:rsid w:val="002240EC"/>
    <w:rsid w:val="0022419B"/>
    <w:rsid w:val="002241B6"/>
    <w:rsid w:val="002242FA"/>
    <w:rsid w:val="00224306"/>
    <w:rsid w:val="0022431E"/>
    <w:rsid w:val="00224375"/>
    <w:rsid w:val="00224390"/>
    <w:rsid w:val="002243C1"/>
    <w:rsid w:val="0022441E"/>
    <w:rsid w:val="00224448"/>
    <w:rsid w:val="002244C9"/>
    <w:rsid w:val="002245C8"/>
    <w:rsid w:val="002245E7"/>
    <w:rsid w:val="0022468B"/>
    <w:rsid w:val="00224745"/>
    <w:rsid w:val="00224787"/>
    <w:rsid w:val="002247E9"/>
    <w:rsid w:val="002248E5"/>
    <w:rsid w:val="0022497F"/>
    <w:rsid w:val="00224987"/>
    <w:rsid w:val="002249F7"/>
    <w:rsid w:val="00224AD8"/>
    <w:rsid w:val="00224AE1"/>
    <w:rsid w:val="00224B29"/>
    <w:rsid w:val="00224BCC"/>
    <w:rsid w:val="00224CBB"/>
    <w:rsid w:val="00224CCB"/>
    <w:rsid w:val="00224CE9"/>
    <w:rsid w:val="00224D2B"/>
    <w:rsid w:val="00224D46"/>
    <w:rsid w:val="00224DAF"/>
    <w:rsid w:val="00224DBF"/>
    <w:rsid w:val="00224DD2"/>
    <w:rsid w:val="00224DE8"/>
    <w:rsid w:val="00224DFF"/>
    <w:rsid w:val="00224E0E"/>
    <w:rsid w:val="00224E5E"/>
    <w:rsid w:val="00224ED3"/>
    <w:rsid w:val="00224EF4"/>
    <w:rsid w:val="00224F9B"/>
    <w:rsid w:val="00225128"/>
    <w:rsid w:val="0022514F"/>
    <w:rsid w:val="00225166"/>
    <w:rsid w:val="00225206"/>
    <w:rsid w:val="0022526D"/>
    <w:rsid w:val="002252AA"/>
    <w:rsid w:val="002252F5"/>
    <w:rsid w:val="00225389"/>
    <w:rsid w:val="00225450"/>
    <w:rsid w:val="0022549A"/>
    <w:rsid w:val="00225512"/>
    <w:rsid w:val="0022556E"/>
    <w:rsid w:val="002255E7"/>
    <w:rsid w:val="0022562F"/>
    <w:rsid w:val="0022565D"/>
    <w:rsid w:val="0022567C"/>
    <w:rsid w:val="002257B2"/>
    <w:rsid w:val="002257F8"/>
    <w:rsid w:val="0022581D"/>
    <w:rsid w:val="00225831"/>
    <w:rsid w:val="0022589F"/>
    <w:rsid w:val="00225931"/>
    <w:rsid w:val="00225943"/>
    <w:rsid w:val="00225946"/>
    <w:rsid w:val="0022597E"/>
    <w:rsid w:val="002259C2"/>
    <w:rsid w:val="002259E9"/>
    <w:rsid w:val="00225AE5"/>
    <w:rsid w:val="00225BC5"/>
    <w:rsid w:val="00225C04"/>
    <w:rsid w:val="00225C1D"/>
    <w:rsid w:val="00225C4A"/>
    <w:rsid w:val="00225CCD"/>
    <w:rsid w:val="00225D9F"/>
    <w:rsid w:val="00225DAB"/>
    <w:rsid w:val="00225DEA"/>
    <w:rsid w:val="00225E50"/>
    <w:rsid w:val="00225E98"/>
    <w:rsid w:val="00225ED5"/>
    <w:rsid w:val="00225F0B"/>
    <w:rsid w:val="00225F3B"/>
    <w:rsid w:val="00225F74"/>
    <w:rsid w:val="0022604A"/>
    <w:rsid w:val="0022610B"/>
    <w:rsid w:val="0022613C"/>
    <w:rsid w:val="00226202"/>
    <w:rsid w:val="00226258"/>
    <w:rsid w:val="002263A6"/>
    <w:rsid w:val="00226422"/>
    <w:rsid w:val="00226585"/>
    <w:rsid w:val="002265F9"/>
    <w:rsid w:val="002266BA"/>
    <w:rsid w:val="002267B4"/>
    <w:rsid w:val="0022689E"/>
    <w:rsid w:val="00226909"/>
    <w:rsid w:val="0022693D"/>
    <w:rsid w:val="00226977"/>
    <w:rsid w:val="00226A28"/>
    <w:rsid w:val="00226AC5"/>
    <w:rsid w:val="00226B5F"/>
    <w:rsid w:val="00226BC0"/>
    <w:rsid w:val="00226C8D"/>
    <w:rsid w:val="00226CCF"/>
    <w:rsid w:val="00226D55"/>
    <w:rsid w:val="00226DA5"/>
    <w:rsid w:val="00226E26"/>
    <w:rsid w:val="00226E7C"/>
    <w:rsid w:val="0022703A"/>
    <w:rsid w:val="0022709B"/>
    <w:rsid w:val="0022710B"/>
    <w:rsid w:val="0022713E"/>
    <w:rsid w:val="0022721F"/>
    <w:rsid w:val="0022722E"/>
    <w:rsid w:val="00227253"/>
    <w:rsid w:val="00227319"/>
    <w:rsid w:val="002273A4"/>
    <w:rsid w:val="00227449"/>
    <w:rsid w:val="0022756A"/>
    <w:rsid w:val="00227572"/>
    <w:rsid w:val="0022766D"/>
    <w:rsid w:val="002276FE"/>
    <w:rsid w:val="00227920"/>
    <w:rsid w:val="00227940"/>
    <w:rsid w:val="0022797B"/>
    <w:rsid w:val="0022797D"/>
    <w:rsid w:val="002279A0"/>
    <w:rsid w:val="002279F8"/>
    <w:rsid w:val="00227A32"/>
    <w:rsid w:val="00227A59"/>
    <w:rsid w:val="00227A5B"/>
    <w:rsid w:val="00227AC4"/>
    <w:rsid w:val="00227AC8"/>
    <w:rsid w:val="00227ADC"/>
    <w:rsid w:val="00227B1D"/>
    <w:rsid w:val="00227B9C"/>
    <w:rsid w:val="00227CA3"/>
    <w:rsid w:val="00227CBB"/>
    <w:rsid w:val="00227D22"/>
    <w:rsid w:val="00227D61"/>
    <w:rsid w:val="00227D96"/>
    <w:rsid w:val="00227DCC"/>
    <w:rsid w:val="00227E03"/>
    <w:rsid w:val="00227E30"/>
    <w:rsid w:val="00227E90"/>
    <w:rsid w:val="00227F69"/>
    <w:rsid w:val="00227F7A"/>
    <w:rsid w:val="00227FD6"/>
    <w:rsid w:val="00230090"/>
    <w:rsid w:val="00230199"/>
    <w:rsid w:val="002301A1"/>
    <w:rsid w:val="002301D5"/>
    <w:rsid w:val="0023025F"/>
    <w:rsid w:val="002302AA"/>
    <w:rsid w:val="002302B0"/>
    <w:rsid w:val="002302C6"/>
    <w:rsid w:val="002302EC"/>
    <w:rsid w:val="0023037A"/>
    <w:rsid w:val="002303B1"/>
    <w:rsid w:val="002303F2"/>
    <w:rsid w:val="00230510"/>
    <w:rsid w:val="0023053E"/>
    <w:rsid w:val="0023060C"/>
    <w:rsid w:val="00230620"/>
    <w:rsid w:val="002306A1"/>
    <w:rsid w:val="002306C0"/>
    <w:rsid w:val="0023074A"/>
    <w:rsid w:val="00230756"/>
    <w:rsid w:val="002307CA"/>
    <w:rsid w:val="0023084A"/>
    <w:rsid w:val="00230863"/>
    <w:rsid w:val="00230867"/>
    <w:rsid w:val="0023086B"/>
    <w:rsid w:val="002308E2"/>
    <w:rsid w:val="002309BF"/>
    <w:rsid w:val="00230A28"/>
    <w:rsid w:val="00230A4D"/>
    <w:rsid w:val="00230C5A"/>
    <w:rsid w:val="00230CA9"/>
    <w:rsid w:val="00230D3C"/>
    <w:rsid w:val="00230DF6"/>
    <w:rsid w:val="00230ED7"/>
    <w:rsid w:val="00230EF2"/>
    <w:rsid w:val="00230FA8"/>
    <w:rsid w:val="00230FC3"/>
    <w:rsid w:val="0023101F"/>
    <w:rsid w:val="0023105F"/>
    <w:rsid w:val="00231087"/>
    <w:rsid w:val="002310D8"/>
    <w:rsid w:val="002311AD"/>
    <w:rsid w:val="0023124C"/>
    <w:rsid w:val="002312A1"/>
    <w:rsid w:val="002312B0"/>
    <w:rsid w:val="00231356"/>
    <w:rsid w:val="00231394"/>
    <w:rsid w:val="002313E4"/>
    <w:rsid w:val="0023140A"/>
    <w:rsid w:val="0023142E"/>
    <w:rsid w:val="00231484"/>
    <w:rsid w:val="002314E2"/>
    <w:rsid w:val="00231504"/>
    <w:rsid w:val="0023156C"/>
    <w:rsid w:val="00231659"/>
    <w:rsid w:val="00231671"/>
    <w:rsid w:val="002316E1"/>
    <w:rsid w:val="0023172F"/>
    <w:rsid w:val="00231759"/>
    <w:rsid w:val="00231812"/>
    <w:rsid w:val="0023193F"/>
    <w:rsid w:val="00231973"/>
    <w:rsid w:val="00231979"/>
    <w:rsid w:val="002319A3"/>
    <w:rsid w:val="002319BC"/>
    <w:rsid w:val="002319CE"/>
    <w:rsid w:val="00231A2D"/>
    <w:rsid w:val="00231A62"/>
    <w:rsid w:val="00231AC7"/>
    <w:rsid w:val="00231AF2"/>
    <w:rsid w:val="00231BE1"/>
    <w:rsid w:val="00231D11"/>
    <w:rsid w:val="00231DF2"/>
    <w:rsid w:val="00231E16"/>
    <w:rsid w:val="00231E2F"/>
    <w:rsid w:val="00231E73"/>
    <w:rsid w:val="00231F0C"/>
    <w:rsid w:val="00231F39"/>
    <w:rsid w:val="00231F75"/>
    <w:rsid w:val="00231FCF"/>
    <w:rsid w:val="00232103"/>
    <w:rsid w:val="00232151"/>
    <w:rsid w:val="00232163"/>
    <w:rsid w:val="0023227C"/>
    <w:rsid w:val="0023232B"/>
    <w:rsid w:val="0023236B"/>
    <w:rsid w:val="0023245F"/>
    <w:rsid w:val="00232552"/>
    <w:rsid w:val="002325C3"/>
    <w:rsid w:val="002325E6"/>
    <w:rsid w:val="00232604"/>
    <w:rsid w:val="0023267F"/>
    <w:rsid w:val="00232877"/>
    <w:rsid w:val="002328F7"/>
    <w:rsid w:val="00232987"/>
    <w:rsid w:val="00232A0F"/>
    <w:rsid w:val="00232A93"/>
    <w:rsid w:val="00232ADC"/>
    <w:rsid w:val="00232B37"/>
    <w:rsid w:val="00232B46"/>
    <w:rsid w:val="00232B57"/>
    <w:rsid w:val="00232B90"/>
    <w:rsid w:val="00232BCF"/>
    <w:rsid w:val="00232D5E"/>
    <w:rsid w:val="00232E33"/>
    <w:rsid w:val="00232E65"/>
    <w:rsid w:val="00232E81"/>
    <w:rsid w:val="00232EA0"/>
    <w:rsid w:val="00232F34"/>
    <w:rsid w:val="00232F47"/>
    <w:rsid w:val="00232F87"/>
    <w:rsid w:val="00232F8E"/>
    <w:rsid w:val="00232FB4"/>
    <w:rsid w:val="00232FF1"/>
    <w:rsid w:val="002331FE"/>
    <w:rsid w:val="00233246"/>
    <w:rsid w:val="00233270"/>
    <w:rsid w:val="002332B0"/>
    <w:rsid w:val="002332B6"/>
    <w:rsid w:val="00233361"/>
    <w:rsid w:val="002333C2"/>
    <w:rsid w:val="002333C9"/>
    <w:rsid w:val="0023350C"/>
    <w:rsid w:val="00233516"/>
    <w:rsid w:val="002336FF"/>
    <w:rsid w:val="00233744"/>
    <w:rsid w:val="00233787"/>
    <w:rsid w:val="002337D8"/>
    <w:rsid w:val="00233814"/>
    <w:rsid w:val="0023384D"/>
    <w:rsid w:val="00233A19"/>
    <w:rsid w:val="00233AAB"/>
    <w:rsid w:val="00233AEF"/>
    <w:rsid w:val="00233BBA"/>
    <w:rsid w:val="00233CD7"/>
    <w:rsid w:val="00233CDB"/>
    <w:rsid w:val="00233D24"/>
    <w:rsid w:val="00233D39"/>
    <w:rsid w:val="00233D43"/>
    <w:rsid w:val="00233D74"/>
    <w:rsid w:val="00233F3C"/>
    <w:rsid w:val="00233F43"/>
    <w:rsid w:val="00233FCF"/>
    <w:rsid w:val="00234004"/>
    <w:rsid w:val="0023406D"/>
    <w:rsid w:val="00234087"/>
    <w:rsid w:val="002340A4"/>
    <w:rsid w:val="002340B5"/>
    <w:rsid w:val="002340E0"/>
    <w:rsid w:val="0023419A"/>
    <w:rsid w:val="002342B6"/>
    <w:rsid w:val="002342FB"/>
    <w:rsid w:val="00234349"/>
    <w:rsid w:val="00234358"/>
    <w:rsid w:val="00234379"/>
    <w:rsid w:val="002343EC"/>
    <w:rsid w:val="00234456"/>
    <w:rsid w:val="00234457"/>
    <w:rsid w:val="002344C9"/>
    <w:rsid w:val="0023450F"/>
    <w:rsid w:val="0023451F"/>
    <w:rsid w:val="00234543"/>
    <w:rsid w:val="002345C9"/>
    <w:rsid w:val="00234640"/>
    <w:rsid w:val="00234658"/>
    <w:rsid w:val="0023466C"/>
    <w:rsid w:val="002346A1"/>
    <w:rsid w:val="002346AB"/>
    <w:rsid w:val="00234794"/>
    <w:rsid w:val="00234843"/>
    <w:rsid w:val="00234950"/>
    <w:rsid w:val="00234992"/>
    <w:rsid w:val="0023499B"/>
    <w:rsid w:val="002349EB"/>
    <w:rsid w:val="00234A6A"/>
    <w:rsid w:val="00234B10"/>
    <w:rsid w:val="00234B2E"/>
    <w:rsid w:val="00234BFC"/>
    <w:rsid w:val="00234C08"/>
    <w:rsid w:val="00234C34"/>
    <w:rsid w:val="00234D52"/>
    <w:rsid w:val="00234D5D"/>
    <w:rsid w:val="00234D89"/>
    <w:rsid w:val="00234E1E"/>
    <w:rsid w:val="00234E31"/>
    <w:rsid w:val="00234EA0"/>
    <w:rsid w:val="00234EBC"/>
    <w:rsid w:val="00235014"/>
    <w:rsid w:val="0023507E"/>
    <w:rsid w:val="0023519D"/>
    <w:rsid w:val="002351BA"/>
    <w:rsid w:val="002353C9"/>
    <w:rsid w:val="002353E9"/>
    <w:rsid w:val="0023542D"/>
    <w:rsid w:val="0023548A"/>
    <w:rsid w:val="002354C4"/>
    <w:rsid w:val="002354C9"/>
    <w:rsid w:val="002354F0"/>
    <w:rsid w:val="002354FB"/>
    <w:rsid w:val="0023554D"/>
    <w:rsid w:val="0023556D"/>
    <w:rsid w:val="00235625"/>
    <w:rsid w:val="00235762"/>
    <w:rsid w:val="002357F2"/>
    <w:rsid w:val="002359AC"/>
    <w:rsid w:val="002359F1"/>
    <w:rsid w:val="002359F2"/>
    <w:rsid w:val="00235A8F"/>
    <w:rsid w:val="00235BA9"/>
    <w:rsid w:val="00235BEE"/>
    <w:rsid w:val="00235C94"/>
    <w:rsid w:val="00235D95"/>
    <w:rsid w:val="00235DCD"/>
    <w:rsid w:val="00235DE4"/>
    <w:rsid w:val="00235E0A"/>
    <w:rsid w:val="00235E52"/>
    <w:rsid w:val="00235EDA"/>
    <w:rsid w:val="00235F00"/>
    <w:rsid w:val="00235F54"/>
    <w:rsid w:val="00236055"/>
    <w:rsid w:val="00236154"/>
    <w:rsid w:val="0023617B"/>
    <w:rsid w:val="0023618C"/>
    <w:rsid w:val="002361D3"/>
    <w:rsid w:val="0023626B"/>
    <w:rsid w:val="0023627E"/>
    <w:rsid w:val="00236334"/>
    <w:rsid w:val="0023639A"/>
    <w:rsid w:val="00236429"/>
    <w:rsid w:val="00236444"/>
    <w:rsid w:val="0023644F"/>
    <w:rsid w:val="0023649A"/>
    <w:rsid w:val="002364EA"/>
    <w:rsid w:val="0023652C"/>
    <w:rsid w:val="002365AB"/>
    <w:rsid w:val="002366D8"/>
    <w:rsid w:val="0023671C"/>
    <w:rsid w:val="00236722"/>
    <w:rsid w:val="002367DA"/>
    <w:rsid w:val="002367E8"/>
    <w:rsid w:val="00236832"/>
    <w:rsid w:val="002368BF"/>
    <w:rsid w:val="00236901"/>
    <w:rsid w:val="00236988"/>
    <w:rsid w:val="00236A3F"/>
    <w:rsid w:val="00236A95"/>
    <w:rsid w:val="00236AB6"/>
    <w:rsid w:val="00236AC9"/>
    <w:rsid w:val="00236ADC"/>
    <w:rsid w:val="00236AF3"/>
    <w:rsid w:val="00236B0A"/>
    <w:rsid w:val="00236C5D"/>
    <w:rsid w:val="00236CCF"/>
    <w:rsid w:val="00236D3A"/>
    <w:rsid w:val="00236DA5"/>
    <w:rsid w:val="00236E02"/>
    <w:rsid w:val="00236E11"/>
    <w:rsid w:val="00236E50"/>
    <w:rsid w:val="00236E58"/>
    <w:rsid w:val="00236EB1"/>
    <w:rsid w:val="00236EEB"/>
    <w:rsid w:val="00236EFC"/>
    <w:rsid w:val="00236F4F"/>
    <w:rsid w:val="00236F5D"/>
    <w:rsid w:val="00236F7B"/>
    <w:rsid w:val="00236F95"/>
    <w:rsid w:val="0023700E"/>
    <w:rsid w:val="0023703B"/>
    <w:rsid w:val="002371CA"/>
    <w:rsid w:val="002371CD"/>
    <w:rsid w:val="00237268"/>
    <w:rsid w:val="00237274"/>
    <w:rsid w:val="002372BA"/>
    <w:rsid w:val="002373A5"/>
    <w:rsid w:val="0023746E"/>
    <w:rsid w:val="00237497"/>
    <w:rsid w:val="002374EE"/>
    <w:rsid w:val="00237501"/>
    <w:rsid w:val="00237521"/>
    <w:rsid w:val="0023752B"/>
    <w:rsid w:val="00237535"/>
    <w:rsid w:val="002375F1"/>
    <w:rsid w:val="00237607"/>
    <w:rsid w:val="002377B2"/>
    <w:rsid w:val="00237899"/>
    <w:rsid w:val="002379BA"/>
    <w:rsid w:val="00237B13"/>
    <w:rsid w:val="00237B18"/>
    <w:rsid w:val="00237B4A"/>
    <w:rsid w:val="00237BE3"/>
    <w:rsid w:val="00237C3D"/>
    <w:rsid w:val="00237C65"/>
    <w:rsid w:val="00237DFB"/>
    <w:rsid w:val="00237E82"/>
    <w:rsid w:val="00237EF7"/>
    <w:rsid w:val="00237EFB"/>
    <w:rsid w:val="00237F3E"/>
    <w:rsid w:val="00240058"/>
    <w:rsid w:val="002400A1"/>
    <w:rsid w:val="00240183"/>
    <w:rsid w:val="002401B4"/>
    <w:rsid w:val="002401DC"/>
    <w:rsid w:val="0024026D"/>
    <w:rsid w:val="00240270"/>
    <w:rsid w:val="0024037B"/>
    <w:rsid w:val="0024038B"/>
    <w:rsid w:val="0024057D"/>
    <w:rsid w:val="002405FE"/>
    <w:rsid w:val="0024061D"/>
    <w:rsid w:val="00240674"/>
    <w:rsid w:val="00240754"/>
    <w:rsid w:val="00240876"/>
    <w:rsid w:val="0024088E"/>
    <w:rsid w:val="0024090A"/>
    <w:rsid w:val="002409B8"/>
    <w:rsid w:val="00240A9A"/>
    <w:rsid w:val="00240B99"/>
    <w:rsid w:val="00240C37"/>
    <w:rsid w:val="00240C5D"/>
    <w:rsid w:val="00240C6A"/>
    <w:rsid w:val="00240C70"/>
    <w:rsid w:val="00240CA3"/>
    <w:rsid w:val="00240CDF"/>
    <w:rsid w:val="00240D17"/>
    <w:rsid w:val="00240D58"/>
    <w:rsid w:val="00240DEF"/>
    <w:rsid w:val="00240E25"/>
    <w:rsid w:val="00240E46"/>
    <w:rsid w:val="00240F23"/>
    <w:rsid w:val="00240F96"/>
    <w:rsid w:val="00240FA5"/>
    <w:rsid w:val="0024100B"/>
    <w:rsid w:val="002410F7"/>
    <w:rsid w:val="00241122"/>
    <w:rsid w:val="0024113D"/>
    <w:rsid w:val="002411DD"/>
    <w:rsid w:val="00241207"/>
    <w:rsid w:val="00241216"/>
    <w:rsid w:val="00241309"/>
    <w:rsid w:val="00241343"/>
    <w:rsid w:val="002413BB"/>
    <w:rsid w:val="00241436"/>
    <w:rsid w:val="002414DF"/>
    <w:rsid w:val="002414F7"/>
    <w:rsid w:val="00241527"/>
    <w:rsid w:val="00241550"/>
    <w:rsid w:val="0024160F"/>
    <w:rsid w:val="0024166C"/>
    <w:rsid w:val="00241688"/>
    <w:rsid w:val="00241696"/>
    <w:rsid w:val="00241699"/>
    <w:rsid w:val="00241726"/>
    <w:rsid w:val="00241743"/>
    <w:rsid w:val="0024178A"/>
    <w:rsid w:val="00241791"/>
    <w:rsid w:val="002417E6"/>
    <w:rsid w:val="0024184E"/>
    <w:rsid w:val="00241856"/>
    <w:rsid w:val="002418EA"/>
    <w:rsid w:val="0024190D"/>
    <w:rsid w:val="0024193C"/>
    <w:rsid w:val="002419B0"/>
    <w:rsid w:val="002419B5"/>
    <w:rsid w:val="00241A1A"/>
    <w:rsid w:val="00241B1A"/>
    <w:rsid w:val="00241BC0"/>
    <w:rsid w:val="00241C96"/>
    <w:rsid w:val="00241D16"/>
    <w:rsid w:val="00241EBD"/>
    <w:rsid w:val="00241F93"/>
    <w:rsid w:val="00241FD8"/>
    <w:rsid w:val="00241FF0"/>
    <w:rsid w:val="00242003"/>
    <w:rsid w:val="002420C2"/>
    <w:rsid w:val="002420D3"/>
    <w:rsid w:val="0024212A"/>
    <w:rsid w:val="00242233"/>
    <w:rsid w:val="00242259"/>
    <w:rsid w:val="0024229B"/>
    <w:rsid w:val="0024239D"/>
    <w:rsid w:val="002423DB"/>
    <w:rsid w:val="002423E3"/>
    <w:rsid w:val="0024246C"/>
    <w:rsid w:val="002424FA"/>
    <w:rsid w:val="0024252D"/>
    <w:rsid w:val="002425C2"/>
    <w:rsid w:val="002425E8"/>
    <w:rsid w:val="00242642"/>
    <w:rsid w:val="00242688"/>
    <w:rsid w:val="0024268E"/>
    <w:rsid w:val="002426E2"/>
    <w:rsid w:val="0024270E"/>
    <w:rsid w:val="002427A1"/>
    <w:rsid w:val="002427BD"/>
    <w:rsid w:val="0024289C"/>
    <w:rsid w:val="0024295C"/>
    <w:rsid w:val="00242972"/>
    <w:rsid w:val="00242A01"/>
    <w:rsid w:val="00242A10"/>
    <w:rsid w:val="00242A25"/>
    <w:rsid w:val="00242A5B"/>
    <w:rsid w:val="00242A7E"/>
    <w:rsid w:val="00242AD7"/>
    <w:rsid w:val="00242B16"/>
    <w:rsid w:val="00242B30"/>
    <w:rsid w:val="00242B40"/>
    <w:rsid w:val="00242B4C"/>
    <w:rsid w:val="00242BF5"/>
    <w:rsid w:val="00242C0D"/>
    <w:rsid w:val="00242CE9"/>
    <w:rsid w:val="00242D1A"/>
    <w:rsid w:val="00242D2E"/>
    <w:rsid w:val="00242D3D"/>
    <w:rsid w:val="00242D51"/>
    <w:rsid w:val="00242D5B"/>
    <w:rsid w:val="00242D8B"/>
    <w:rsid w:val="00242DC8"/>
    <w:rsid w:val="00242E01"/>
    <w:rsid w:val="00242E29"/>
    <w:rsid w:val="00242E8D"/>
    <w:rsid w:val="00242F53"/>
    <w:rsid w:val="00242FC3"/>
    <w:rsid w:val="00242FF8"/>
    <w:rsid w:val="00243001"/>
    <w:rsid w:val="00243061"/>
    <w:rsid w:val="002430C1"/>
    <w:rsid w:val="002432D6"/>
    <w:rsid w:val="002432E3"/>
    <w:rsid w:val="00243353"/>
    <w:rsid w:val="00243371"/>
    <w:rsid w:val="002433DC"/>
    <w:rsid w:val="00243401"/>
    <w:rsid w:val="00243410"/>
    <w:rsid w:val="0024341A"/>
    <w:rsid w:val="0024362C"/>
    <w:rsid w:val="00243659"/>
    <w:rsid w:val="00243770"/>
    <w:rsid w:val="002437F9"/>
    <w:rsid w:val="002437FA"/>
    <w:rsid w:val="0024385D"/>
    <w:rsid w:val="00243869"/>
    <w:rsid w:val="002438A0"/>
    <w:rsid w:val="0024390D"/>
    <w:rsid w:val="00243927"/>
    <w:rsid w:val="00243936"/>
    <w:rsid w:val="002439E4"/>
    <w:rsid w:val="00243A35"/>
    <w:rsid w:val="00243A3C"/>
    <w:rsid w:val="00243A84"/>
    <w:rsid w:val="00243B08"/>
    <w:rsid w:val="00243B15"/>
    <w:rsid w:val="00243B66"/>
    <w:rsid w:val="00243BD7"/>
    <w:rsid w:val="00243C67"/>
    <w:rsid w:val="00243CCE"/>
    <w:rsid w:val="00243D4B"/>
    <w:rsid w:val="00243EA3"/>
    <w:rsid w:val="00243FE8"/>
    <w:rsid w:val="0024405E"/>
    <w:rsid w:val="002440E9"/>
    <w:rsid w:val="00244177"/>
    <w:rsid w:val="0024418F"/>
    <w:rsid w:val="002441E9"/>
    <w:rsid w:val="00244277"/>
    <w:rsid w:val="00244365"/>
    <w:rsid w:val="00244439"/>
    <w:rsid w:val="0024443C"/>
    <w:rsid w:val="0024451B"/>
    <w:rsid w:val="00244564"/>
    <w:rsid w:val="00244580"/>
    <w:rsid w:val="0024459E"/>
    <w:rsid w:val="002445A1"/>
    <w:rsid w:val="002445BF"/>
    <w:rsid w:val="0024462D"/>
    <w:rsid w:val="0024466F"/>
    <w:rsid w:val="00244690"/>
    <w:rsid w:val="002446F0"/>
    <w:rsid w:val="0024475C"/>
    <w:rsid w:val="00244861"/>
    <w:rsid w:val="002448B4"/>
    <w:rsid w:val="002448B8"/>
    <w:rsid w:val="002449C8"/>
    <w:rsid w:val="00244A57"/>
    <w:rsid w:val="00244A5D"/>
    <w:rsid w:val="00244A9A"/>
    <w:rsid w:val="00244AE1"/>
    <w:rsid w:val="00244AF8"/>
    <w:rsid w:val="00244C8B"/>
    <w:rsid w:val="00244CB7"/>
    <w:rsid w:val="00244CEC"/>
    <w:rsid w:val="00244D47"/>
    <w:rsid w:val="00244DB6"/>
    <w:rsid w:val="00244DC4"/>
    <w:rsid w:val="00244E5D"/>
    <w:rsid w:val="00244E92"/>
    <w:rsid w:val="00244EC7"/>
    <w:rsid w:val="00244EE5"/>
    <w:rsid w:val="00245248"/>
    <w:rsid w:val="00245270"/>
    <w:rsid w:val="002452D0"/>
    <w:rsid w:val="002452E4"/>
    <w:rsid w:val="002452FB"/>
    <w:rsid w:val="00245315"/>
    <w:rsid w:val="002453D7"/>
    <w:rsid w:val="00245427"/>
    <w:rsid w:val="00245502"/>
    <w:rsid w:val="0024551F"/>
    <w:rsid w:val="00245599"/>
    <w:rsid w:val="00245797"/>
    <w:rsid w:val="002457AB"/>
    <w:rsid w:val="002457F8"/>
    <w:rsid w:val="00245841"/>
    <w:rsid w:val="0024592B"/>
    <w:rsid w:val="00245936"/>
    <w:rsid w:val="0024597D"/>
    <w:rsid w:val="00245995"/>
    <w:rsid w:val="002459BF"/>
    <w:rsid w:val="002459FF"/>
    <w:rsid w:val="00245A94"/>
    <w:rsid w:val="00245C47"/>
    <w:rsid w:val="00245C5E"/>
    <w:rsid w:val="00245CCE"/>
    <w:rsid w:val="00245D34"/>
    <w:rsid w:val="00245D40"/>
    <w:rsid w:val="00245DEB"/>
    <w:rsid w:val="00245E9B"/>
    <w:rsid w:val="00245E9E"/>
    <w:rsid w:val="00245F48"/>
    <w:rsid w:val="00245F51"/>
    <w:rsid w:val="00245FCF"/>
    <w:rsid w:val="00245FF7"/>
    <w:rsid w:val="002460A4"/>
    <w:rsid w:val="002460D0"/>
    <w:rsid w:val="00246118"/>
    <w:rsid w:val="00246123"/>
    <w:rsid w:val="00246134"/>
    <w:rsid w:val="00246247"/>
    <w:rsid w:val="002462EA"/>
    <w:rsid w:val="002462FC"/>
    <w:rsid w:val="00246321"/>
    <w:rsid w:val="00246341"/>
    <w:rsid w:val="0024638F"/>
    <w:rsid w:val="002463D9"/>
    <w:rsid w:val="0024640D"/>
    <w:rsid w:val="0024646D"/>
    <w:rsid w:val="002464A6"/>
    <w:rsid w:val="002464A9"/>
    <w:rsid w:val="002464F1"/>
    <w:rsid w:val="00246517"/>
    <w:rsid w:val="00246533"/>
    <w:rsid w:val="0024653A"/>
    <w:rsid w:val="0024657C"/>
    <w:rsid w:val="002465D9"/>
    <w:rsid w:val="00246629"/>
    <w:rsid w:val="00246697"/>
    <w:rsid w:val="0024669A"/>
    <w:rsid w:val="002466A6"/>
    <w:rsid w:val="002466CC"/>
    <w:rsid w:val="0024675B"/>
    <w:rsid w:val="00246789"/>
    <w:rsid w:val="0024679E"/>
    <w:rsid w:val="0024683B"/>
    <w:rsid w:val="00246904"/>
    <w:rsid w:val="00246963"/>
    <w:rsid w:val="00246A15"/>
    <w:rsid w:val="00246A95"/>
    <w:rsid w:val="00246AE9"/>
    <w:rsid w:val="00246B39"/>
    <w:rsid w:val="00246B87"/>
    <w:rsid w:val="00246BB1"/>
    <w:rsid w:val="00246BCB"/>
    <w:rsid w:val="00246C06"/>
    <w:rsid w:val="00246C47"/>
    <w:rsid w:val="00246C9C"/>
    <w:rsid w:val="00246CF3"/>
    <w:rsid w:val="00246E1B"/>
    <w:rsid w:val="00246E41"/>
    <w:rsid w:val="00246E6A"/>
    <w:rsid w:val="00246E78"/>
    <w:rsid w:val="00246EB6"/>
    <w:rsid w:val="00246EBC"/>
    <w:rsid w:val="00246FD1"/>
    <w:rsid w:val="00247094"/>
    <w:rsid w:val="002470F6"/>
    <w:rsid w:val="00247160"/>
    <w:rsid w:val="0024717B"/>
    <w:rsid w:val="002471A3"/>
    <w:rsid w:val="002471AA"/>
    <w:rsid w:val="002471D7"/>
    <w:rsid w:val="002471E2"/>
    <w:rsid w:val="0024730D"/>
    <w:rsid w:val="0024732C"/>
    <w:rsid w:val="0024732F"/>
    <w:rsid w:val="002474C6"/>
    <w:rsid w:val="0024756C"/>
    <w:rsid w:val="00247635"/>
    <w:rsid w:val="00247659"/>
    <w:rsid w:val="0024769D"/>
    <w:rsid w:val="00247726"/>
    <w:rsid w:val="0024773E"/>
    <w:rsid w:val="00247741"/>
    <w:rsid w:val="002477B4"/>
    <w:rsid w:val="002478EC"/>
    <w:rsid w:val="002479C6"/>
    <w:rsid w:val="002479D8"/>
    <w:rsid w:val="00247A2B"/>
    <w:rsid w:val="00247A3E"/>
    <w:rsid w:val="00247A47"/>
    <w:rsid w:val="00247ACA"/>
    <w:rsid w:val="00247B23"/>
    <w:rsid w:val="00247B3F"/>
    <w:rsid w:val="00247B62"/>
    <w:rsid w:val="00247BC7"/>
    <w:rsid w:val="00247C48"/>
    <w:rsid w:val="00247C4C"/>
    <w:rsid w:val="00247C66"/>
    <w:rsid w:val="00247CC7"/>
    <w:rsid w:val="00247D02"/>
    <w:rsid w:val="00247D1B"/>
    <w:rsid w:val="00247D23"/>
    <w:rsid w:val="00247DD5"/>
    <w:rsid w:val="00247E55"/>
    <w:rsid w:val="00247E57"/>
    <w:rsid w:val="00247F4A"/>
    <w:rsid w:val="00250009"/>
    <w:rsid w:val="00250024"/>
    <w:rsid w:val="00250037"/>
    <w:rsid w:val="00250064"/>
    <w:rsid w:val="002500EC"/>
    <w:rsid w:val="002500EF"/>
    <w:rsid w:val="00250146"/>
    <w:rsid w:val="00250160"/>
    <w:rsid w:val="00250185"/>
    <w:rsid w:val="002501D5"/>
    <w:rsid w:val="0025022E"/>
    <w:rsid w:val="002502CC"/>
    <w:rsid w:val="0025034D"/>
    <w:rsid w:val="00250373"/>
    <w:rsid w:val="00250419"/>
    <w:rsid w:val="00250464"/>
    <w:rsid w:val="00250466"/>
    <w:rsid w:val="00250490"/>
    <w:rsid w:val="002504C0"/>
    <w:rsid w:val="002504C3"/>
    <w:rsid w:val="002504F4"/>
    <w:rsid w:val="00250508"/>
    <w:rsid w:val="00250519"/>
    <w:rsid w:val="0025056A"/>
    <w:rsid w:val="002505A9"/>
    <w:rsid w:val="0025062C"/>
    <w:rsid w:val="002506EE"/>
    <w:rsid w:val="002506FE"/>
    <w:rsid w:val="002507F6"/>
    <w:rsid w:val="00250838"/>
    <w:rsid w:val="00250844"/>
    <w:rsid w:val="0025088E"/>
    <w:rsid w:val="002508A5"/>
    <w:rsid w:val="0025091F"/>
    <w:rsid w:val="0025095A"/>
    <w:rsid w:val="002509B4"/>
    <w:rsid w:val="002509F7"/>
    <w:rsid w:val="00250BAF"/>
    <w:rsid w:val="00250C4F"/>
    <w:rsid w:val="00250C61"/>
    <w:rsid w:val="00250C69"/>
    <w:rsid w:val="00250C89"/>
    <w:rsid w:val="00250C9F"/>
    <w:rsid w:val="00250D0C"/>
    <w:rsid w:val="00250D11"/>
    <w:rsid w:val="00250D12"/>
    <w:rsid w:val="00250D1C"/>
    <w:rsid w:val="00250D43"/>
    <w:rsid w:val="00250D64"/>
    <w:rsid w:val="00250DF9"/>
    <w:rsid w:val="00250E47"/>
    <w:rsid w:val="00250E5B"/>
    <w:rsid w:val="00250E5F"/>
    <w:rsid w:val="00250E67"/>
    <w:rsid w:val="00250EFB"/>
    <w:rsid w:val="00251088"/>
    <w:rsid w:val="002510B4"/>
    <w:rsid w:val="002510F9"/>
    <w:rsid w:val="00251179"/>
    <w:rsid w:val="002511E2"/>
    <w:rsid w:val="0025134E"/>
    <w:rsid w:val="002513A4"/>
    <w:rsid w:val="0025145A"/>
    <w:rsid w:val="0025146F"/>
    <w:rsid w:val="002514F4"/>
    <w:rsid w:val="00251505"/>
    <w:rsid w:val="002515B5"/>
    <w:rsid w:val="002515F7"/>
    <w:rsid w:val="0025163D"/>
    <w:rsid w:val="002516F7"/>
    <w:rsid w:val="0025171A"/>
    <w:rsid w:val="00251768"/>
    <w:rsid w:val="002517C9"/>
    <w:rsid w:val="00251816"/>
    <w:rsid w:val="00251865"/>
    <w:rsid w:val="002518B7"/>
    <w:rsid w:val="0025191E"/>
    <w:rsid w:val="0025194B"/>
    <w:rsid w:val="0025197C"/>
    <w:rsid w:val="00251A26"/>
    <w:rsid w:val="00251A82"/>
    <w:rsid w:val="00251A88"/>
    <w:rsid w:val="00251B4F"/>
    <w:rsid w:val="00251B63"/>
    <w:rsid w:val="00251C0D"/>
    <w:rsid w:val="00251C58"/>
    <w:rsid w:val="00251CC4"/>
    <w:rsid w:val="00251CE2"/>
    <w:rsid w:val="00251D35"/>
    <w:rsid w:val="00251D87"/>
    <w:rsid w:val="00251DA3"/>
    <w:rsid w:val="00251DB4"/>
    <w:rsid w:val="00251DCE"/>
    <w:rsid w:val="00251E77"/>
    <w:rsid w:val="00251E95"/>
    <w:rsid w:val="00251F29"/>
    <w:rsid w:val="00251F7F"/>
    <w:rsid w:val="00251F84"/>
    <w:rsid w:val="00251FA9"/>
    <w:rsid w:val="00251FD5"/>
    <w:rsid w:val="00252082"/>
    <w:rsid w:val="002520CC"/>
    <w:rsid w:val="002520E4"/>
    <w:rsid w:val="002520EC"/>
    <w:rsid w:val="00252114"/>
    <w:rsid w:val="00252123"/>
    <w:rsid w:val="0025213A"/>
    <w:rsid w:val="002521A7"/>
    <w:rsid w:val="002522DB"/>
    <w:rsid w:val="00252341"/>
    <w:rsid w:val="002523CD"/>
    <w:rsid w:val="00252441"/>
    <w:rsid w:val="0025244D"/>
    <w:rsid w:val="00252456"/>
    <w:rsid w:val="00252458"/>
    <w:rsid w:val="00252471"/>
    <w:rsid w:val="0025250C"/>
    <w:rsid w:val="0025256C"/>
    <w:rsid w:val="00252635"/>
    <w:rsid w:val="00252717"/>
    <w:rsid w:val="00252728"/>
    <w:rsid w:val="0025273F"/>
    <w:rsid w:val="00252756"/>
    <w:rsid w:val="00252763"/>
    <w:rsid w:val="002528FD"/>
    <w:rsid w:val="00252A4C"/>
    <w:rsid w:val="00252A7A"/>
    <w:rsid w:val="00252AA7"/>
    <w:rsid w:val="00252ABA"/>
    <w:rsid w:val="00252B40"/>
    <w:rsid w:val="00252BAB"/>
    <w:rsid w:val="00252CA4"/>
    <w:rsid w:val="00252CC2"/>
    <w:rsid w:val="00252CDB"/>
    <w:rsid w:val="00252D41"/>
    <w:rsid w:val="00252DA6"/>
    <w:rsid w:val="00252DD3"/>
    <w:rsid w:val="00252E10"/>
    <w:rsid w:val="00252E68"/>
    <w:rsid w:val="00252F43"/>
    <w:rsid w:val="00253028"/>
    <w:rsid w:val="00253036"/>
    <w:rsid w:val="00253066"/>
    <w:rsid w:val="0025309A"/>
    <w:rsid w:val="00253100"/>
    <w:rsid w:val="00253147"/>
    <w:rsid w:val="0025314F"/>
    <w:rsid w:val="0025318F"/>
    <w:rsid w:val="0025324D"/>
    <w:rsid w:val="0025335A"/>
    <w:rsid w:val="00253382"/>
    <w:rsid w:val="002533DD"/>
    <w:rsid w:val="002533E3"/>
    <w:rsid w:val="00253483"/>
    <w:rsid w:val="00253601"/>
    <w:rsid w:val="00253636"/>
    <w:rsid w:val="0025364B"/>
    <w:rsid w:val="002538CD"/>
    <w:rsid w:val="00253A28"/>
    <w:rsid w:val="00253A4C"/>
    <w:rsid w:val="00253A9D"/>
    <w:rsid w:val="00253AF7"/>
    <w:rsid w:val="00253B2F"/>
    <w:rsid w:val="00253B3A"/>
    <w:rsid w:val="00253BAF"/>
    <w:rsid w:val="00253C06"/>
    <w:rsid w:val="00253C33"/>
    <w:rsid w:val="00253D9B"/>
    <w:rsid w:val="00253E0A"/>
    <w:rsid w:val="00253E1F"/>
    <w:rsid w:val="00253E3F"/>
    <w:rsid w:val="00253F55"/>
    <w:rsid w:val="00253FC2"/>
    <w:rsid w:val="002540A5"/>
    <w:rsid w:val="002540A9"/>
    <w:rsid w:val="002540AC"/>
    <w:rsid w:val="002540ED"/>
    <w:rsid w:val="00254127"/>
    <w:rsid w:val="00254136"/>
    <w:rsid w:val="00254184"/>
    <w:rsid w:val="00254188"/>
    <w:rsid w:val="00254291"/>
    <w:rsid w:val="0025437B"/>
    <w:rsid w:val="00254463"/>
    <w:rsid w:val="0025450A"/>
    <w:rsid w:val="00254512"/>
    <w:rsid w:val="0025466A"/>
    <w:rsid w:val="002546E5"/>
    <w:rsid w:val="0025471C"/>
    <w:rsid w:val="00254750"/>
    <w:rsid w:val="002547B4"/>
    <w:rsid w:val="00254805"/>
    <w:rsid w:val="00254869"/>
    <w:rsid w:val="00254885"/>
    <w:rsid w:val="002548BC"/>
    <w:rsid w:val="002548DE"/>
    <w:rsid w:val="0025491E"/>
    <w:rsid w:val="002549AD"/>
    <w:rsid w:val="00254ABB"/>
    <w:rsid w:val="00254AC2"/>
    <w:rsid w:val="00254B6C"/>
    <w:rsid w:val="00254B90"/>
    <w:rsid w:val="00254C1F"/>
    <w:rsid w:val="00254C54"/>
    <w:rsid w:val="00254C7B"/>
    <w:rsid w:val="00254D4D"/>
    <w:rsid w:val="00254EAD"/>
    <w:rsid w:val="00254F1E"/>
    <w:rsid w:val="00254F6F"/>
    <w:rsid w:val="00254F99"/>
    <w:rsid w:val="00254FA2"/>
    <w:rsid w:val="0025506C"/>
    <w:rsid w:val="00255084"/>
    <w:rsid w:val="002550BD"/>
    <w:rsid w:val="00255117"/>
    <w:rsid w:val="00255157"/>
    <w:rsid w:val="00255204"/>
    <w:rsid w:val="00255279"/>
    <w:rsid w:val="0025529E"/>
    <w:rsid w:val="002552BE"/>
    <w:rsid w:val="0025535D"/>
    <w:rsid w:val="0025536E"/>
    <w:rsid w:val="00255375"/>
    <w:rsid w:val="00255383"/>
    <w:rsid w:val="002553BE"/>
    <w:rsid w:val="002554CD"/>
    <w:rsid w:val="002555C5"/>
    <w:rsid w:val="00255606"/>
    <w:rsid w:val="00255658"/>
    <w:rsid w:val="0025571B"/>
    <w:rsid w:val="00255744"/>
    <w:rsid w:val="002557E7"/>
    <w:rsid w:val="002557FC"/>
    <w:rsid w:val="002558E0"/>
    <w:rsid w:val="00255950"/>
    <w:rsid w:val="00255963"/>
    <w:rsid w:val="002559B3"/>
    <w:rsid w:val="002559B4"/>
    <w:rsid w:val="002559BB"/>
    <w:rsid w:val="00255A3B"/>
    <w:rsid w:val="00255A53"/>
    <w:rsid w:val="00255A5B"/>
    <w:rsid w:val="00255AC1"/>
    <w:rsid w:val="00255AC2"/>
    <w:rsid w:val="00255B05"/>
    <w:rsid w:val="00255BE3"/>
    <w:rsid w:val="00255C3C"/>
    <w:rsid w:val="00255C95"/>
    <w:rsid w:val="00255CD0"/>
    <w:rsid w:val="00255D5C"/>
    <w:rsid w:val="00255D9C"/>
    <w:rsid w:val="00255ED9"/>
    <w:rsid w:val="00255F06"/>
    <w:rsid w:val="00255F2C"/>
    <w:rsid w:val="00255F70"/>
    <w:rsid w:val="00255FE8"/>
    <w:rsid w:val="0025611A"/>
    <w:rsid w:val="0025615C"/>
    <w:rsid w:val="00256162"/>
    <w:rsid w:val="002561A6"/>
    <w:rsid w:val="0025630E"/>
    <w:rsid w:val="00256314"/>
    <w:rsid w:val="00256342"/>
    <w:rsid w:val="002563DF"/>
    <w:rsid w:val="00256421"/>
    <w:rsid w:val="0025648F"/>
    <w:rsid w:val="0025652B"/>
    <w:rsid w:val="00256645"/>
    <w:rsid w:val="002566A0"/>
    <w:rsid w:val="0025678E"/>
    <w:rsid w:val="00256807"/>
    <w:rsid w:val="0025683E"/>
    <w:rsid w:val="0025687A"/>
    <w:rsid w:val="00256901"/>
    <w:rsid w:val="00256971"/>
    <w:rsid w:val="002569B9"/>
    <w:rsid w:val="002569DD"/>
    <w:rsid w:val="002569F3"/>
    <w:rsid w:val="00256A1C"/>
    <w:rsid w:val="00256A40"/>
    <w:rsid w:val="00256A6E"/>
    <w:rsid w:val="00256A9A"/>
    <w:rsid w:val="00256ABD"/>
    <w:rsid w:val="00256BF3"/>
    <w:rsid w:val="00256C39"/>
    <w:rsid w:val="00256C75"/>
    <w:rsid w:val="00256CEA"/>
    <w:rsid w:val="00256D24"/>
    <w:rsid w:val="00256D39"/>
    <w:rsid w:val="00256D61"/>
    <w:rsid w:val="00256DDF"/>
    <w:rsid w:val="00256E22"/>
    <w:rsid w:val="00256E26"/>
    <w:rsid w:val="00256E36"/>
    <w:rsid w:val="00256E3D"/>
    <w:rsid w:val="00256E76"/>
    <w:rsid w:val="00256E7C"/>
    <w:rsid w:val="00256E7F"/>
    <w:rsid w:val="00256E91"/>
    <w:rsid w:val="00256F11"/>
    <w:rsid w:val="00256FA0"/>
    <w:rsid w:val="00256FB6"/>
    <w:rsid w:val="00257012"/>
    <w:rsid w:val="00257050"/>
    <w:rsid w:val="00257183"/>
    <w:rsid w:val="00257198"/>
    <w:rsid w:val="0025724C"/>
    <w:rsid w:val="0025728A"/>
    <w:rsid w:val="002573F7"/>
    <w:rsid w:val="0025741A"/>
    <w:rsid w:val="0025746D"/>
    <w:rsid w:val="002574D8"/>
    <w:rsid w:val="0025757A"/>
    <w:rsid w:val="002575AA"/>
    <w:rsid w:val="00257661"/>
    <w:rsid w:val="00257681"/>
    <w:rsid w:val="002576BD"/>
    <w:rsid w:val="0025770B"/>
    <w:rsid w:val="00257812"/>
    <w:rsid w:val="00257893"/>
    <w:rsid w:val="0025789F"/>
    <w:rsid w:val="002578A8"/>
    <w:rsid w:val="002578C3"/>
    <w:rsid w:val="002579C8"/>
    <w:rsid w:val="002579D2"/>
    <w:rsid w:val="002579DB"/>
    <w:rsid w:val="00257ABC"/>
    <w:rsid w:val="00257AD1"/>
    <w:rsid w:val="00257ADE"/>
    <w:rsid w:val="00257AF0"/>
    <w:rsid w:val="00257B03"/>
    <w:rsid w:val="00257B3B"/>
    <w:rsid w:val="00257BC7"/>
    <w:rsid w:val="00257C3C"/>
    <w:rsid w:val="00257C7B"/>
    <w:rsid w:val="00257C96"/>
    <w:rsid w:val="00257CAE"/>
    <w:rsid w:val="00257D17"/>
    <w:rsid w:val="00257D27"/>
    <w:rsid w:val="00257D2F"/>
    <w:rsid w:val="00257E40"/>
    <w:rsid w:val="00257E5A"/>
    <w:rsid w:val="00257E63"/>
    <w:rsid w:val="00257EC2"/>
    <w:rsid w:val="00257EDA"/>
    <w:rsid w:val="00257F24"/>
    <w:rsid w:val="00257FB9"/>
    <w:rsid w:val="0026001E"/>
    <w:rsid w:val="002600D4"/>
    <w:rsid w:val="00260150"/>
    <w:rsid w:val="002601B6"/>
    <w:rsid w:val="0026030F"/>
    <w:rsid w:val="00260310"/>
    <w:rsid w:val="00260353"/>
    <w:rsid w:val="002603D4"/>
    <w:rsid w:val="00260403"/>
    <w:rsid w:val="00260432"/>
    <w:rsid w:val="00260515"/>
    <w:rsid w:val="0026054C"/>
    <w:rsid w:val="0026058C"/>
    <w:rsid w:val="002605A8"/>
    <w:rsid w:val="002605B8"/>
    <w:rsid w:val="00260610"/>
    <w:rsid w:val="0026065B"/>
    <w:rsid w:val="002606AF"/>
    <w:rsid w:val="002606D7"/>
    <w:rsid w:val="00260785"/>
    <w:rsid w:val="002608CE"/>
    <w:rsid w:val="0026092A"/>
    <w:rsid w:val="0026093E"/>
    <w:rsid w:val="00260A9F"/>
    <w:rsid w:val="00260AAF"/>
    <w:rsid w:val="00260B62"/>
    <w:rsid w:val="00260BEA"/>
    <w:rsid w:val="00260C0E"/>
    <w:rsid w:val="00260C3B"/>
    <w:rsid w:val="00260DD0"/>
    <w:rsid w:val="00260E2C"/>
    <w:rsid w:val="00260E61"/>
    <w:rsid w:val="00260E8D"/>
    <w:rsid w:val="00260EF8"/>
    <w:rsid w:val="00260FED"/>
    <w:rsid w:val="00260FFF"/>
    <w:rsid w:val="00261021"/>
    <w:rsid w:val="00261040"/>
    <w:rsid w:val="00261054"/>
    <w:rsid w:val="00261065"/>
    <w:rsid w:val="0026106F"/>
    <w:rsid w:val="002610FF"/>
    <w:rsid w:val="00261119"/>
    <w:rsid w:val="00261130"/>
    <w:rsid w:val="00261175"/>
    <w:rsid w:val="002611AB"/>
    <w:rsid w:val="002611B2"/>
    <w:rsid w:val="002611D1"/>
    <w:rsid w:val="0026121E"/>
    <w:rsid w:val="00261227"/>
    <w:rsid w:val="00261228"/>
    <w:rsid w:val="0026128C"/>
    <w:rsid w:val="002612B5"/>
    <w:rsid w:val="002612B7"/>
    <w:rsid w:val="002612C2"/>
    <w:rsid w:val="002612C6"/>
    <w:rsid w:val="00261304"/>
    <w:rsid w:val="002613CB"/>
    <w:rsid w:val="00261438"/>
    <w:rsid w:val="0026148D"/>
    <w:rsid w:val="002614F6"/>
    <w:rsid w:val="00261531"/>
    <w:rsid w:val="00261637"/>
    <w:rsid w:val="0026163E"/>
    <w:rsid w:val="0026170E"/>
    <w:rsid w:val="00261730"/>
    <w:rsid w:val="002617EB"/>
    <w:rsid w:val="002617F8"/>
    <w:rsid w:val="00261870"/>
    <w:rsid w:val="00261881"/>
    <w:rsid w:val="00261883"/>
    <w:rsid w:val="002618BD"/>
    <w:rsid w:val="00261944"/>
    <w:rsid w:val="00261959"/>
    <w:rsid w:val="0026198A"/>
    <w:rsid w:val="00261A28"/>
    <w:rsid w:val="00261A8D"/>
    <w:rsid w:val="00261AC0"/>
    <w:rsid w:val="00261C4A"/>
    <w:rsid w:val="00261C76"/>
    <w:rsid w:val="00261E42"/>
    <w:rsid w:val="00261EBA"/>
    <w:rsid w:val="00261EC5"/>
    <w:rsid w:val="00262038"/>
    <w:rsid w:val="00262071"/>
    <w:rsid w:val="00262079"/>
    <w:rsid w:val="00262098"/>
    <w:rsid w:val="002620BE"/>
    <w:rsid w:val="00262120"/>
    <w:rsid w:val="0026216A"/>
    <w:rsid w:val="002621A1"/>
    <w:rsid w:val="002621A7"/>
    <w:rsid w:val="002622A3"/>
    <w:rsid w:val="002622C5"/>
    <w:rsid w:val="002622D4"/>
    <w:rsid w:val="00262305"/>
    <w:rsid w:val="0026234E"/>
    <w:rsid w:val="0026235C"/>
    <w:rsid w:val="0026238B"/>
    <w:rsid w:val="002623AE"/>
    <w:rsid w:val="002623DE"/>
    <w:rsid w:val="00262441"/>
    <w:rsid w:val="002624CA"/>
    <w:rsid w:val="00262565"/>
    <w:rsid w:val="002625EE"/>
    <w:rsid w:val="0026285C"/>
    <w:rsid w:val="00262885"/>
    <w:rsid w:val="00262894"/>
    <w:rsid w:val="00262905"/>
    <w:rsid w:val="00262937"/>
    <w:rsid w:val="0026294C"/>
    <w:rsid w:val="00262951"/>
    <w:rsid w:val="002629C9"/>
    <w:rsid w:val="00262A11"/>
    <w:rsid w:val="00262A1B"/>
    <w:rsid w:val="00262A84"/>
    <w:rsid w:val="00262AC7"/>
    <w:rsid w:val="00262AD9"/>
    <w:rsid w:val="00262BF0"/>
    <w:rsid w:val="00262C2F"/>
    <w:rsid w:val="00262C54"/>
    <w:rsid w:val="00262CBA"/>
    <w:rsid w:val="00262D22"/>
    <w:rsid w:val="00262D6F"/>
    <w:rsid w:val="00262D71"/>
    <w:rsid w:val="00262DBF"/>
    <w:rsid w:val="00262E08"/>
    <w:rsid w:val="00262F81"/>
    <w:rsid w:val="00262FB2"/>
    <w:rsid w:val="00262FC8"/>
    <w:rsid w:val="002630A7"/>
    <w:rsid w:val="00263184"/>
    <w:rsid w:val="0026327C"/>
    <w:rsid w:val="00263307"/>
    <w:rsid w:val="00263326"/>
    <w:rsid w:val="00263373"/>
    <w:rsid w:val="002633A0"/>
    <w:rsid w:val="0026342D"/>
    <w:rsid w:val="00263446"/>
    <w:rsid w:val="0026349D"/>
    <w:rsid w:val="00263545"/>
    <w:rsid w:val="002635CB"/>
    <w:rsid w:val="00263644"/>
    <w:rsid w:val="002636E2"/>
    <w:rsid w:val="00263710"/>
    <w:rsid w:val="002637E1"/>
    <w:rsid w:val="00263871"/>
    <w:rsid w:val="0026389E"/>
    <w:rsid w:val="002638F8"/>
    <w:rsid w:val="00263A00"/>
    <w:rsid w:val="00263A73"/>
    <w:rsid w:val="00263A95"/>
    <w:rsid w:val="00263AA3"/>
    <w:rsid w:val="00263BC2"/>
    <w:rsid w:val="00263BC4"/>
    <w:rsid w:val="00263BC8"/>
    <w:rsid w:val="00263BCE"/>
    <w:rsid w:val="00263BE7"/>
    <w:rsid w:val="00263C1B"/>
    <w:rsid w:val="00263C53"/>
    <w:rsid w:val="00263CA1"/>
    <w:rsid w:val="00263CED"/>
    <w:rsid w:val="00263D86"/>
    <w:rsid w:val="00263D93"/>
    <w:rsid w:val="00263F4C"/>
    <w:rsid w:val="00263FC5"/>
    <w:rsid w:val="00264068"/>
    <w:rsid w:val="00264090"/>
    <w:rsid w:val="002640B5"/>
    <w:rsid w:val="002640D7"/>
    <w:rsid w:val="002640F6"/>
    <w:rsid w:val="0026419D"/>
    <w:rsid w:val="00264202"/>
    <w:rsid w:val="00264295"/>
    <w:rsid w:val="0026435B"/>
    <w:rsid w:val="002643CD"/>
    <w:rsid w:val="002643D3"/>
    <w:rsid w:val="00264465"/>
    <w:rsid w:val="00264476"/>
    <w:rsid w:val="0026456E"/>
    <w:rsid w:val="00264574"/>
    <w:rsid w:val="00264613"/>
    <w:rsid w:val="00264620"/>
    <w:rsid w:val="002646FF"/>
    <w:rsid w:val="0026475A"/>
    <w:rsid w:val="00264781"/>
    <w:rsid w:val="002647A9"/>
    <w:rsid w:val="002647C1"/>
    <w:rsid w:val="002647D9"/>
    <w:rsid w:val="002649D1"/>
    <w:rsid w:val="00264A1C"/>
    <w:rsid w:val="00264A28"/>
    <w:rsid w:val="00264B39"/>
    <w:rsid w:val="00264BA7"/>
    <w:rsid w:val="00264BD0"/>
    <w:rsid w:val="00264E9A"/>
    <w:rsid w:val="00264F14"/>
    <w:rsid w:val="00264F1B"/>
    <w:rsid w:val="00264F48"/>
    <w:rsid w:val="00264F6A"/>
    <w:rsid w:val="00264F6B"/>
    <w:rsid w:val="00265026"/>
    <w:rsid w:val="00265066"/>
    <w:rsid w:val="002651BA"/>
    <w:rsid w:val="0026528F"/>
    <w:rsid w:val="002652C4"/>
    <w:rsid w:val="00265312"/>
    <w:rsid w:val="002653AF"/>
    <w:rsid w:val="002653E8"/>
    <w:rsid w:val="0026545A"/>
    <w:rsid w:val="0026549A"/>
    <w:rsid w:val="002655EA"/>
    <w:rsid w:val="002656C7"/>
    <w:rsid w:val="00265771"/>
    <w:rsid w:val="002657D5"/>
    <w:rsid w:val="002657E4"/>
    <w:rsid w:val="002657E8"/>
    <w:rsid w:val="00265812"/>
    <w:rsid w:val="00265874"/>
    <w:rsid w:val="002658CF"/>
    <w:rsid w:val="002658E2"/>
    <w:rsid w:val="00265955"/>
    <w:rsid w:val="002659AA"/>
    <w:rsid w:val="00265AD2"/>
    <w:rsid w:val="00265AEB"/>
    <w:rsid w:val="00265BE2"/>
    <w:rsid w:val="00265BEA"/>
    <w:rsid w:val="00265C41"/>
    <w:rsid w:val="00265C93"/>
    <w:rsid w:val="00265CC5"/>
    <w:rsid w:val="00265D02"/>
    <w:rsid w:val="00265D66"/>
    <w:rsid w:val="00265DC5"/>
    <w:rsid w:val="00265E6D"/>
    <w:rsid w:val="00265E7B"/>
    <w:rsid w:val="00265EA4"/>
    <w:rsid w:val="00265F88"/>
    <w:rsid w:val="00266048"/>
    <w:rsid w:val="00266148"/>
    <w:rsid w:val="00266232"/>
    <w:rsid w:val="0026623A"/>
    <w:rsid w:val="00266251"/>
    <w:rsid w:val="002662F2"/>
    <w:rsid w:val="00266354"/>
    <w:rsid w:val="00266363"/>
    <w:rsid w:val="00266440"/>
    <w:rsid w:val="002664C5"/>
    <w:rsid w:val="002664DB"/>
    <w:rsid w:val="002664F8"/>
    <w:rsid w:val="00266509"/>
    <w:rsid w:val="0026650B"/>
    <w:rsid w:val="00266546"/>
    <w:rsid w:val="00266574"/>
    <w:rsid w:val="00266580"/>
    <w:rsid w:val="0026665D"/>
    <w:rsid w:val="00266710"/>
    <w:rsid w:val="0026672E"/>
    <w:rsid w:val="0026681C"/>
    <w:rsid w:val="00266851"/>
    <w:rsid w:val="0026689C"/>
    <w:rsid w:val="00266901"/>
    <w:rsid w:val="0026693B"/>
    <w:rsid w:val="0026699B"/>
    <w:rsid w:val="002669A1"/>
    <w:rsid w:val="00266AF0"/>
    <w:rsid w:val="00266B07"/>
    <w:rsid w:val="00266B3D"/>
    <w:rsid w:val="00266C14"/>
    <w:rsid w:val="00266C1B"/>
    <w:rsid w:val="00266CDD"/>
    <w:rsid w:val="00266D92"/>
    <w:rsid w:val="00266E08"/>
    <w:rsid w:val="00266E36"/>
    <w:rsid w:val="00266E37"/>
    <w:rsid w:val="00266ED6"/>
    <w:rsid w:val="00266EDC"/>
    <w:rsid w:val="00266EE2"/>
    <w:rsid w:val="00266F1C"/>
    <w:rsid w:val="00266F93"/>
    <w:rsid w:val="00267002"/>
    <w:rsid w:val="00267282"/>
    <w:rsid w:val="002672AD"/>
    <w:rsid w:val="002672D6"/>
    <w:rsid w:val="0026736D"/>
    <w:rsid w:val="00267385"/>
    <w:rsid w:val="002673F1"/>
    <w:rsid w:val="0026751E"/>
    <w:rsid w:val="0026754B"/>
    <w:rsid w:val="00267582"/>
    <w:rsid w:val="002675A9"/>
    <w:rsid w:val="00267706"/>
    <w:rsid w:val="002677CA"/>
    <w:rsid w:val="002678E0"/>
    <w:rsid w:val="00267988"/>
    <w:rsid w:val="00267A32"/>
    <w:rsid w:val="00267A35"/>
    <w:rsid w:val="00267ABB"/>
    <w:rsid w:val="00267AE7"/>
    <w:rsid w:val="00267AE9"/>
    <w:rsid w:val="00267B5C"/>
    <w:rsid w:val="00267B84"/>
    <w:rsid w:val="00267BC2"/>
    <w:rsid w:val="00267BCF"/>
    <w:rsid w:val="00267C6E"/>
    <w:rsid w:val="00267C81"/>
    <w:rsid w:val="00267C8F"/>
    <w:rsid w:val="00267E09"/>
    <w:rsid w:val="00267E39"/>
    <w:rsid w:val="00267E7B"/>
    <w:rsid w:val="00267E9C"/>
    <w:rsid w:val="00267EA9"/>
    <w:rsid w:val="00267EAC"/>
    <w:rsid w:val="00267EC7"/>
    <w:rsid w:val="00267EC9"/>
    <w:rsid w:val="00267F65"/>
    <w:rsid w:val="0027004F"/>
    <w:rsid w:val="0027005B"/>
    <w:rsid w:val="002700D9"/>
    <w:rsid w:val="00270100"/>
    <w:rsid w:val="00270136"/>
    <w:rsid w:val="00270157"/>
    <w:rsid w:val="002701D5"/>
    <w:rsid w:val="002703C4"/>
    <w:rsid w:val="002704D2"/>
    <w:rsid w:val="002704F3"/>
    <w:rsid w:val="0027057D"/>
    <w:rsid w:val="00270598"/>
    <w:rsid w:val="002705A7"/>
    <w:rsid w:val="0027064F"/>
    <w:rsid w:val="00270658"/>
    <w:rsid w:val="0027066D"/>
    <w:rsid w:val="002706ED"/>
    <w:rsid w:val="00270942"/>
    <w:rsid w:val="002709F2"/>
    <w:rsid w:val="00270A5B"/>
    <w:rsid w:val="00270AA1"/>
    <w:rsid w:val="00270B6D"/>
    <w:rsid w:val="00270BAF"/>
    <w:rsid w:val="00270CBF"/>
    <w:rsid w:val="00270D20"/>
    <w:rsid w:val="00270D55"/>
    <w:rsid w:val="00270D9B"/>
    <w:rsid w:val="00270DB2"/>
    <w:rsid w:val="00270DF0"/>
    <w:rsid w:val="00270E10"/>
    <w:rsid w:val="00270E66"/>
    <w:rsid w:val="00270E95"/>
    <w:rsid w:val="00270F2D"/>
    <w:rsid w:val="00270F69"/>
    <w:rsid w:val="00270FA6"/>
    <w:rsid w:val="00270FE9"/>
    <w:rsid w:val="00270FF0"/>
    <w:rsid w:val="00270FF9"/>
    <w:rsid w:val="0027104A"/>
    <w:rsid w:val="00271059"/>
    <w:rsid w:val="002711B6"/>
    <w:rsid w:val="002711CF"/>
    <w:rsid w:val="00271201"/>
    <w:rsid w:val="00271238"/>
    <w:rsid w:val="0027125A"/>
    <w:rsid w:val="00271280"/>
    <w:rsid w:val="00271298"/>
    <w:rsid w:val="002712A6"/>
    <w:rsid w:val="0027139F"/>
    <w:rsid w:val="00271437"/>
    <w:rsid w:val="002714B8"/>
    <w:rsid w:val="002714BB"/>
    <w:rsid w:val="0027154D"/>
    <w:rsid w:val="00271615"/>
    <w:rsid w:val="00271650"/>
    <w:rsid w:val="00271693"/>
    <w:rsid w:val="002716AD"/>
    <w:rsid w:val="002716FE"/>
    <w:rsid w:val="00271740"/>
    <w:rsid w:val="00271823"/>
    <w:rsid w:val="002718BA"/>
    <w:rsid w:val="0027197F"/>
    <w:rsid w:val="002719FB"/>
    <w:rsid w:val="00271A18"/>
    <w:rsid w:val="00271A19"/>
    <w:rsid w:val="00271A8B"/>
    <w:rsid w:val="00271A9D"/>
    <w:rsid w:val="00271AD3"/>
    <w:rsid w:val="00271B19"/>
    <w:rsid w:val="00271B48"/>
    <w:rsid w:val="00271B4F"/>
    <w:rsid w:val="00271B74"/>
    <w:rsid w:val="00271BFF"/>
    <w:rsid w:val="00271CCA"/>
    <w:rsid w:val="00271D2E"/>
    <w:rsid w:val="00271D48"/>
    <w:rsid w:val="00271D9D"/>
    <w:rsid w:val="00271DB5"/>
    <w:rsid w:val="00271DC0"/>
    <w:rsid w:val="00271DC2"/>
    <w:rsid w:val="00271DD3"/>
    <w:rsid w:val="00271E00"/>
    <w:rsid w:val="00271E5C"/>
    <w:rsid w:val="00271EEA"/>
    <w:rsid w:val="00271F08"/>
    <w:rsid w:val="00271F93"/>
    <w:rsid w:val="00271FB0"/>
    <w:rsid w:val="00272022"/>
    <w:rsid w:val="002720BA"/>
    <w:rsid w:val="0027211C"/>
    <w:rsid w:val="0027211D"/>
    <w:rsid w:val="002721E1"/>
    <w:rsid w:val="00272294"/>
    <w:rsid w:val="002722A3"/>
    <w:rsid w:val="002722C6"/>
    <w:rsid w:val="00272305"/>
    <w:rsid w:val="00272344"/>
    <w:rsid w:val="0027240B"/>
    <w:rsid w:val="00272428"/>
    <w:rsid w:val="002724DA"/>
    <w:rsid w:val="002724EA"/>
    <w:rsid w:val="00272532"/>
    <w:rsid w:val="00272545"/>
    <w:rsid w:val="00272556"/>
    <w:rsid w:val="00272578"/>
    <w:rsid w:val="002725EE"/>
    <w:rsid w:val="00272668"/>
    <w:rsid w:val="002726C4"/>
    <w:rsid w:val="00272722"/>
    <w:rsid w:val="0027275E"/>
    <w:rsid w:val="0027279E"/>
    <w:rsid w:val="002727B1"/>
    <w:rsid w:val="00272829"/>
    <w:rsid w:val="0027289E"/>
    <w:rsid w:val="002728A2"/>
    <w:rsid w:val="0027292B"/>
    <w:rsid w:val="00272A45"/>
    <w:rsid w:val="00272AE0"/>
    <w:rsid w:val="00272B80"/>
    <w:rsid w:val="00272B94"/>
    <w:rsid w:val="00272CD4"/>
    <w:rsid w:val="00272EB0"/>
    <w:rsid w:val="00272ED8"/>
    <w:rsid w:val="00272EE1"/>
    <w:rsid w:val="00272F04"/>
    <w:rsid w:val="00272F90"/>
    <w:rsid w:val="00272F99"/>
    <w:rsid w:val="00273022"/>
    <w:rsid w:val="0027305A"/>
    <w:rsid w:val="0027309B"/>
    <w:rsid w:val="002730FA"/>
    <w:rsid w:val="0027310C"/>
    <w:rsid w:val="00273171"/>
    <w:rsid w:val="00273192"/>
    <w:rsid w:val="002731AB"/>
    <w:rsid w:val="002731AD"/>
    <w:rsid w:val="00273291"/>
    <w:rsid w:val="00273427"/>
    <w:rsid w:val="002735B2"/>
    <w:rsid w:val="0027360A"/>
    <w:rsid w:val="0027363E"/>
    <w:rsid w:val="00273662"/>
    <w:rsid w:val="00273668"/>
    <w:rsid w:val="0027366F"/>
    <w:rsid w:val="00273730"/>
    <w:rsid w:val="0027380E"/>
    <w:rsid w:val="00273816"/>
    <w:rsid w:val="002738EE"/>
    <w:rsid w:val="00273950"/>
    <w:rsid w:val="0027396A"/>
    <w:rsid w:val="002739AF"/>
    <w:rsid w:val="00273A2E"/>
    <w:rsid w:val="00273ADA"/>
    <w:rsid w:val="00273B8F"/>
    <w:rsid w:val="00273BD5"/>
    <w:rsid w:val="00273BF5"/>
    <w:rsid w:val="00273C75"/>
    <w:rsid w:val="00273C7F"/>
    <w:rsid w:val="00273D05"/>
    <w:rsid w:val="00273D7B"/>
    <w:rsid w:val="00273D88"/>
    <w:rsid w:val="00273DE5"/>
    <w:rsid w:val="00273E02"/>
    <w:rsid w:val="00273E25"/>
    <w:rsid w:val="00273E2E"/>
    <w:rsid w:val="00273E5C"/>
    <w:rsid w:val="00273EC1"/>
    <w:rsid w:val="00273F92"/>
    <w:rsid w:val="00274009"/>
    <w:rsid w:val="00274070"/>
    <w:rsid w:val="002740C2"/>
    <w:rsid w:val="00274101"/>
    <w:rsid w:val="00274113"/>
    <w:rsid w:val="00274166"/>
    <w:rsid w:val="002742F1"/>
    <w:rsid w:val="002742F3"/>
    <w:rsid w:val="002742F6"/>
    <w:rsid w:val="00274382"/>
    <w:rsid w:val="00274478"/>
    <w:rsid w:val="002744CD"/>
    <w:rsid w:val="002744E3"/>
    <w:rsid w:val="00274571"/>
    <w:rsid w:val="002745EB"/>
    <w:rsid w:val="002746A1"/>
    <w:rsid w:val="002746BE"/>
    <w:rsid w:val="002746F9"/>
    <w:rsid w:val="00274782"/>
    <w:rsid w:val="00274792"/>
    <w:rsid w:val="002747E0"/>
    <w:rsid w:val="0027483C"/>
    <w:rsid w:val="0027484E"/>
    <w:rsid w:val="00274888"/>
    <w:rsid w:val="002748E4"/>
    <w:rsid w:val="0027493E"/>
    <w:rsid w:val="002749A0"/>
    <w:rsid w:val="00274A75"/>
    <w:rsid w:val="00274B02"/>
    <w:rsid w:val="00274C31"/>
    <w:rsid w:val="00274C58"/>
    <w:rsid w:val="00274D53"/>
    <w:rsid w:val="00274DD8"/>
    <w:rsid w:val="00274DFA"/>
    <w:rsid w:val="00274EE1"/>
    <w:rsid w:val="00274F05"/>
    <w:rsid w:val="00274F13"/>
    <w:rsid w:val="00274F3E"/>
    <w:rsid w:val="00274F51"/>
    <w:rsid w:val="00274FE4"/>
    <w:rsid w:val="0027506B"/>
    <w:rsid w:val="00275093"/>
    <w:rsid w:val="0027509C"/>
    <w:rsid w:val="00275141"/>
    <w:rsid w:val="0027514A"/>
    <w:rsid w:val="0027523F"/>
    <w:rsid w:val="00275253"/>
    <w:rsid w:val="002752C0"/>
    <w:rsid w:val="002752CF"/>
    <w:rsid w:val="00275442"/>
    <w:rsid w:val="00275462"/>
    <w:rsid w:val="00275467"/>
    <w:rsid w:val="0027549D"/>
    <w:rsid w:val="002754D9"/>
    <w:rsid w:val="002754E0"/>
    <w:rsid w:val="00275545"/>
    <w:rsid w:val="002756DF"/>
    <w:rsid w:val="00275795"/>
    <w:rsid w:val="002757B5"/>
    <w:rsid w:val="00275831"/>
    <w:rsid w:val="00275871"/>
    <w:rsid w:val="00275893"/>
    <w:rsid w:val="002758AD"/>
    <w:rsid w:val="00275940"/>
    <w:rsid w:val="00275943"/>
    <w:rsid w:val="00275944"/>
    <w:rsid w:val="0027598B"/>
    <w:rsid w:val="0027599E"/>
    <w:rsid w:val="002759C8"/>
    <w:rsid w:val="002759D2"/>
    <w:rsid w:val="00275A5F"/>
    <w:rsid w:val="00275B6A"/>
    <w:rsid w:val="00275BA1"/>
    <w:rsid w:val="00275C2C"/>
    <w:rsid w:val="00275C81"/>
    <w:rsid w:val="00275E1C"/>
    <w:rsid w:val="00275E51"/>
    <w:rsid w:val="00275E75"/>
    <w:rsid w:val="00275FA1"/>
    <w:rsid w:val="00275FDC"/>
    <w:rsid w:val="00275FED"/>
    <w:rsid w:val="00275FEE"/>
    <w:rsid w:val="00276025"/>
    <w:rsid w:val="0027609D"/>
    <w:rsid w:val="00276101"/>
    <w:rsid w:val="00276111"/>
    <w:rsid w:val="0027622B"/>
    <w:rsid w:val="00276240"/>
    <w:rsid w:val="00276251"/>
    <w:rsid w:val="00276282"/>
    <w:rsid w:val="002762B3"/>
    <w:rsid w:val="002762F2"/>
    <w:rsid w:val="002764AA"/>
    <w:rsid w:val="00276563"/>
    <w:rsid w:val="002765CA"/>
    <w:rsid w:val="002765CB"/>
    <w:rsid w:val="002765ED"/>
    <w:rsid w:val="002766AA"/>
    <w:rsid w:val="0027672D"/>
    <w:rsid w:val="00276741"/>
    <w:rsid w:val="00276795"/>
    <w:rsid w:val="002767D8"/>
    <w:rsid w:val="0027685E"/>
    <w:rsid w:val="002768FF"/>
    <w:rsid w:val="00276900"/>
    <w:rsid w:val="0027691E"/>
    <w:rsid w:val="002769E5"/>
    <w:rsid w:val="002769E9"/>
    <w:rsid w:val="00276B30"/>
    <w:rsid w:val="00276B97"/>
    <w:rsid w:val="00276CDA"/>
    <w:rsid w:val="00276D79"/>
    <w:rsid w:val="00276D96"/>
    <w:rsid w:val="00276E04"/>
    <w:rsid w:val="00276E1C"/>
    <w:rsid w:val="00276E65"/>
    <w:rsid w:val="00276E71"/>
    <w:rsid w:val="00276EC4"/>
    <w:rsid w:val="00276EFF"/>
    <w:rsid w:val="00276F11"/>
    <w:rsid w:val="00276F12"/>
    <w:rsid w:val="00276F45"/>
    <w:rsid w:val="002770D5"/>
    <w:rsid w:val="00277140"/>
    <w:rsid w:val="0027723A"/>
    <w:rsid w:val="00277339"/>
    <w:rsid w:val="00277384"/>
    <w:rsid w:val="00277422"/>
    <w:rsid w:val="00277544"/>
    <w:rsid w:val="00277556"/>
    <w:rsid w:val="0027762A"/>
    <w:rsid w:val="00277643"/>
    <w:rsid w:val="002776BC"/>
    <w:rsid w:val="002776C1"/>
    <w:rsid w:val="00277743"/>
    <w:rsid w:val="00277808"/>
    <w:rsid w:val="0027797C"/>
    <w:rsid w:val="00277A5D"/>
    <w:rsid w:val="00277A7F"/>
    <w:rsid w:val="00277ADE"/>
    <w:rsid w:val="00277B9E"/>
    <w:rsid w:val="00277D32"/>
    <w:rsid w:val="00277D59"/>
    <w:rsid w:val="00277D65"/>
    <w:rsid w:val="00277DF1"/>
    <w:rsid w:val="00277DF4"/>
    <w:rsid w:val="00277E5D"/>
    <w:rsid w:val="00277E67"/>
    <w:rsid w:val="00277EAC"/>
    <w:rsid w:val="00277F25"/>
    <w:rsid w:val="00277FB1"/>
    <w:rsid w:val="00280040"/>
    <w:rsid w:val="0028007F"/>
    <w:rsid w:val="00280106"/>
    <w:rsid w:val="0028014C"/>
    <w:rsid w:val="00280170"/>
    <w:rsid w:val="00280185"/>
    <w:rsid w:val="002801B8"/>
    <w:rsid w:val="002801D0"/>
    <w:rsid w:val="0028021C"/>
    <w:rsid w:val="002802B1"/>
    <w:rsid w:val="002802F2"/>
    <w:rsid w:val="0028031A"/>
    <w:rsid w:val="0028031F"/>
    <w:rsid w:val="00280371"/>
    <w:rsid w:val="00280373"/>
    <w:rsid w:val="002803A4"/>
    <w:rsid w:val="002803B8"/>
    <w:rsid w:val="00280414"/>
    <w:rsid w:val="00280429"/>
    <w:rsid w:val="0028046F"/>
    <w:rsid w:val="002804A6"/>
    <w:rsid w:val="002804DE"/>
    <w:rsid w:val="002804E3"/>
    <w:rsid w:val="002804F1"/>
    <w:rsid w:val="0028050F"/>
    <w:rsid w:val="0028056D"/>
    <w:rsid w:val="002805AE"/>
    <w:rsid w:val="00280672"/>
    <w:rsid w:val="0028067E"/>
    <w:rsid w:val="00280699"/>
    <w:rsid w:val="0028070E"/>
    <w:rsid w:val="002807E2"/>
    <w:rsid w:val="002807FE"/>
    <w:rsid w:val="0028084B"/>
    <w:rsid w:val="002808ED"/>
    <w:rsid w:val="00280965"/>
    <w:rsid w:val="00280992"/>
    <w:rsid w:val="002809AA"/>
    <w:rsid w:val="00280A01"/>
    <w:rsid w:val="00280B10"/>
    <w:rsid w:val="00280B61"/>
    <w:rsid w:val="00280D0C"/>
    <w:rsid w:val="00280E7A"/>
    <w:rsid w:val="00280E91"/>
    <w:rsid w:val="00280E99"/>
    <w:rsid w:val="00280EDE"/>
    <w:rsid w:val="002810B7"/>
    <w:rsid w:val="002810B8"/>
    <w:rsid w:val="002810E8"/>
    <w:rsid w:val="0028111E"/>
    <w:rsid w:val="002811A5"/>
    <w:rsid w:val="0028121F"/>
    <w:rsid w:val="00281346"/>
    <w:rsid w:val="002813B7"/>
    <w:rsid w:val="0028149B"/>
    <w:rsid w:val="002814D7"/>
    <w:rsid w:val="002814EA"/>
    <w:rsid w:val="00281539"/>
    <w:rsid w:val="0028157F"/>
    <w:rsid w:val="0028165E"/>
    <w:rsid w:val="0028184F"/>
    <w:rsid w:val="00281973"/>
    <w:rsid w:val="002819A1"/>
    <w:rsid w:val="00281A72"/>
    <w:rsid w:val="00281AA2"/>
    <w:rsid w:val="00281B06"/>
    <w:rsid w:val="00281B1F"/>
    <w:rsid w:val="00281BE4"/>
    <w:rsid w:val="00281C5D"/>
    <w:rsid w:val="00281C67"/>
    <w:rsid w:val="00281CA9"/>
    <w:rsid w:val="00281D36"/>
    <w:rsid w:val="00281D72"/>
    <w:rsid w:val="00281DCF"/>
    <w:rsid w:val="00281E2E"/>
    <w:rsid w:val="00281E34"/>
    <w:rsid w:val="00281EC8"/>
    <w:rsid w:val="00281ECA"/>
    <w:rsid w:val="00281F62"/>
    <w:rsid w:val="00281F76"/>
    <w:rsid w:val="00281F89"/>
    <w:rsid w:val="00281FF4"/>
    <w:rsid w:val="00282052"/>
    <w:rsid w:val="0028206B"/>
    <w:rsid w:val="002820F4"/>
    <w:rsid w:val="0028214B"/>
    <w:rsid w:val="00282169"/>
    <w:rsid w:val="00282187"/>
    <w:rsid w:val="002821E0"/>
    <w:rsid w:val="0028222A"/>
    <w:rsid w:val="00282270"/>
    <w:rsid w:val="0028229C"/>
    <w:rsid w:val="00282337"/>
    <w:rsid w:val="0028237B"/>
    <w:rsid w:val="002823AF"/>
    <w:rsid w:val="002823CA"/>
    <w:rsid w:val="00282405"/>
    <w:rsid w:val="002824C9"/>
    <w:rsid w:val="00282630"/>
    <w:rsid w:val="00282634"/>
    <w:rsid w:val="002826B0"/>
    <w:rsid w:val="002826B1"/>
    <w:rsid w:val="002826ED"/>
    <w:rsid w:val="002827AE"/>
    <w:rsid w:val="002827CB"/>
    <w:rsid w:val="002829F1"/>
    <w:rsid w:val="00282ACC"/>
    <w:rsid w:val="00282AE5"/>
    <w:rsid w:val="00282AEF"/>
    <w:rsid w:val="00282B3F"/>
    <w:rsid w:val="00282C5F"/>
    <w:rsid w:val="00282D3F"/>
    <w:rsid w:val="00282F55"/>
    <w:rsid w:val="00283058"/>
    <w:rsid w:val="0028305C"/>
    <w:rsid w:val="00283081"/>
    <w:rsid w:val="002830C3"/>
    <w:rsid w:val="0028318C"/>
    <w:rsid w:val="002831A2"/>
    <w:rsid w:val="002831BE"/>
    <w:rsid w:val="002831C2"/>
    <w:rsid w:val="0028328D"/>
    <w:rsid w:val="00283317"/>
    <w:rsid w:val="00283386"/>
    <w:rsid w:val="00283395"/>
    <w:rsid w:val="002833C8"/>
    <w:rsid w:val="0028347C"/>
    <w:rsid w:val="0028354F"/>
    <w:rsid w:val="00283638"/>
    <w:rsid w:val="00283671"/>
    <w:rsid w:val="002836A9"/>
    <w:rsid w:val="0028371B"/>
    <w:rsid w:val="00283753"/>
    <w:rsid w:val="002837B7"/>
    <w:rsid w:val="00283880"/>
    <w:rsid w:val="00283897"/>
    <w:rsid w:val="002838AD"/>
    <w:rsid w:val="002838F1"/>
    <w:rsid w:val="0028392C"/>
    <w:rsid w:val="00283962"/>
    <w:rsid w:val="002839B1"/>
    <w:rsid w:val="002839C3"/>
    <w:rsid w:val="00283A55"/>
    <w:rsid w:val="00283ADB"/>
    <w:rsid w:val="00283B13"/>
    <w:rsid w:val="00283B21"/>
    <w:rsid w:val="00283B50"/>
    <w:rsid w:val="00283C36"/>
    <w:rsid w:val="00283CFD"/>
    <w:rsid w:val="00283D49"/>
    <w:rsid w:val="00283D50"/>
    <w:rsid w:val="00283DFD"/>
    <w:rsid w:val="00283E49"/>
    <w:rsid w:val="00283F78"/>
    <w:rsid w:val="00283FD5"/>
    <w:rsid w:val="00283FE1"/>
    <w:rsid w:val="0028410B"/>
    <w:rsid w:val="00284112"/>
    <w:rsid w:val="00284129"/>
    <w:rsid w:val="00284203"/>
    <w:rsid w:val="00284222"/>
    <w:rsid w:val="00284270"/>
    <w:rsid w:val="0028430B"/>
    <w:rsid w:val="0028432D"/>
    <w:rsid w:val="002843E6"/>
    <w:rsid w:val="00284431"/>
    <w:rsid w:val="00284471"/>
    <w:rsid w:val="0028448D"/>
    <w:rsid w:val="0028449F"/>
    <w:rsid w:val="0028456E"/>
    <w:rsid w:val="002846A1"/>
    <w:rsid w:val="00284765"/>
    <w:rsid w:val="0028478E"/>
    <w:rsid w:val="0028480C"/>
    <w:rsid w:val="00284864"/>
    <w:rsid w:val="002848C1"/>
    <w:rsid w:val="002848C5"/>
    <w:rsid w:val="00284982"/>
    <w:rsid w:val="0028498B"/>
    <w:rsid w:val="00284A39"/>
    <w:rsid w:val="00284B3A"/>
    <w:rsid w:val="00284B88"/>
    <w:rsid w:val="00284C53"/>
    <w:rsid w:val="00284CDE"/>
    <w:rsid w:val="00284D0B"/>
    <w:rsid w:val="00284E27"/>
    <w:rsid w:val="00284E62"/>
    <w:rsid w:val="00284F3B"/>
    <w:rsid w:val="00284F59"/>
    <w:rsid w:val="0028502C"/>
    <w:rsid w:val="00285081"/>
    <w:rsid w:val="002850C3"/>
    <w:rsid w:val="002850E0"/>
    <w:rsid w:val="00285192"/>
    <w:rsid w:val="00285194"/>
    <w:rsid w:val="002851A7"/>
    <w:rsid w:val="002851AC"/>
    <w:rsid w:val="00285215"/>
    <w:rsid w:val="00285227"/>
    <w:rsid w:val="00285231"/>
    <w:rsid w:val="00285286"/>
    <w:rsid w:val="002852DF"/>
    <w:rsid w:val="00285378"/>
    <w:rsid w:val="00285409"/>
    <w:rsid w:val="00285411"/>
    <w:rsid w:val="002855B9"/>
    <w:rsid w:val="002855E8"/>
    <w:rsid w:val="00285660"/>
    <w:rsid w:val="002856F3"/>
    <w:rsid w:val="0028570F"/>
    <w:rsid w:val="00285717"/>
    <w:rsid w:val="00285759"/>
    <w:rsid w:val="0028576E"/>
    <w:rsid w:val="002857AF"/>
    <w:rsid w:val="002857FD"/>
    <w:rsid w:val="0028584C"/>
    <w:rsid w:val="00285866"/>
    <w:rsid w:val="0028589B"/>
    <w:rsid w:val="002858EE"/>
    <w:rsid w:val="002858F7"/>
    <w:rsid w:val="00285962"/>
    <w:rsid w:val="00285970"/>
    <w:rsid w:val="002859DF"/>
    <w:rsid w:val="00285A08"/>
    <w:rsid w:val="00285AC4"/>
    <w:rsid w:val="00285AF1"/>
    <w:rsid w:val="00285B1B"/>
    <w:rsid w:val="00285B27"/>
    <w:rsid w:val="00285B3E"/>
    <w:rsid w:val="00285B86"/>
    <w:rsid w:val="00285BE4"/>
    <w:rsid w:val="00285C3E"/>
    <w:rsid w:val="00285CFB"/>
    <w:rsid w:val="00285D4A"/>
    <w:rsid w:val="00285D76"/>
    <w:rsid w:val="00285E8B"/>
    <w:rsid w:val="00285F92"/>
    <w:rsid w:val="00285FEB"/>
    <w:rsid w:val="00286068"/>
    <w:rsid w:val="00286081"/>
    <w:rsid w:val="002860E7"/>
    <w:rsid w:val="00286167"/>
    <w:rsid w:val="00286176"/>
    <w:rsid w:val="0028624C"/>
    <w:rsid w:val="002862CB"/>
    <w:rsid w:val="0028632B"/>
    <w:rsid w:val="00286367"/>
    <w:rsid w:val="002863DD"/>
    <w:rsid w:val="00286415"/>
    <w:rsid w:val="00286425"/>
    <w:rsid w:val="0028645F"/>
    <w:rsid w:val="00286576"/>
    <w:rsid w:val="002866D9"/>
    <w:rsid w:val="002866E8"/>
    <w:rsid w:val="00286749"/>
    <w:rsid w:val="002867A9"/>
    <w:rsid w:val="002867E0"/>
    <w:rsid w:val="00286839"/>
    <w:rsid w:val="0028689C"/>
    <w:rsid w:val="00286920"/>
    <w:rsid w:val="00286973"/>
    <w:rsid w:val="002869D8"/>
    <w:rsid w:val="00286A6F"/>
    <w:rsid w:val="00286A94"/>
    <w:rsid w:val="00286BB5"/>
    <w:rsid w:val="00286BC7"/>
    <w:rsid w:val="00286C1A"/>
    <w:rsid w:val="00286D33"/>
    <w:rsid w:val="00286D37"/>
    <w:rsid w:val="00286DE1"/>
    <w:rsid w:val="00286DEC"/>
    <w:rsid w:val="00286E11"/>
    <w:rsid w:val="00286E47"/>
    <w:rsid w:val="00286E4F"/>
    <w:rsid w:val="00286E8E"/>
    <w:rsid w:val="00286EBB"/>
    <w:rsid w:val="00286EFD"/>
    <w:rsid w:val="00286F12"/>
    <w:rsid w:val="00287020"/>
    <w:rsid w:val="00287117"/>
    <w:rsid w:val="0028711E"/>
    <w:rsid w:val="002871E4"/>
    <w:rsid w:val="002871EC"/>
    <w:rsid w:val="002871FC"/>
    <w:rsid w:val="00287221"/>
    <w:rsid w:val="0028722B"/>
    <w:rsid w:val="0028722D"/>
    <w:rsid w:val="002872EC"/>
    <w:rsid w:val="00287307"/>
    <w:rsid w:val="0028730A"/>
    <w:rsid w:val="0028733B"/>
    <w:rsid w:val="0028733D"/>
    <w:rsid w:val="0028735A"/>
    <w:rsid w:val="0028745F"/>
    <w:rsid w:val="0028768E"/>
    <w:rsid w:val="002876A0"/>
    <w:rsid w:val="00287701"/>
    <w:rsid w:val="0028781F"/>
    <w:rsid w:val="00287871"/>
    <w:rsid w:val="002878B3"/>
    <w:rsid w:val="002879A6"/>
    <w:rsid w:val="002879DF"/>
    <w:rsid w:val="00287A09"/>
    <w:rsid w:val="00287ADE"/>
    <w:rsid w:val="00287B9D"/>
    <w:rsid w:val="00287BAE"/>
    <w:rsid w:val="00287BF1"/>
    <w:rsid w:val="00287C2F"/>
    <w:rsid w:val="00287CBB"/>
    <w:rsid w:val="00287CC1"/>
    <w:rsid w:val="00287CCA"/>
    <w:rsid w:val="00287CE2"/>
    <w:rsid w:val="00287D16"/>
    <w:rsid w:val="00287D4B"/>
    <w:rsid w:val="00287D66"/>
    <w:rsid w:val="00287DD8"/>
    <w:rsid w:val="00287E09"/>
    <w:rsid w:val="00287E47"/>
    <w:rsid w:val="00287E4F"/>
    <w:rsid w:val="00287E62"/>
    <w:rsid w:val="00287E67"/>
    <w:rsid w:val="00287FD6"/>
    <w:rsid w:val="00290014"/>
    <w:rsid w:val="0029016B"/>
    <w:rsid w:val="002901C3"/>
    <w:rsid w:val="002901DC"/>
    <w:rsid w:val="002901FD"/>
    <w:rsid w:val="00290225"/>
    <w:rsid w:val="002902FF"/>
    <w:rsid w:val="0029043C"/>
    <w:rsid w:val="002904C7"/>
    <w:rsid w:val="00290596"/>
    <w:rsid w:val="0029073E"/>
    <w:rsid w:val="0029076A"/>
    <w:rsid w:val="002907C7"/>
    <w:rsid w:val="002907C9"/>
    <w:rsid w:val="002908A0"/>
    <w:rsid w:val="002908A6"/>
    <w:rsid w:val="002908D2"/>
    <w:rsid w:val="00290943"/>
    <w:rsid w:val="00290BF3"/>
    <w:rsid w:val="00290CEB"/>
    <w:rsid w:val="00290D07"/>
    <w:rsid w:val="00290FC5"/>
    <w:rsid w:val="0029103B"/>
    <w:rsid w:val="00291059"/>
    <w:rsid w:val="00291086"/>
    <w:rsid w:val="0029114C"/>
    <w:rsid w:val="002911AD"/>
    <w:rsid w:val="002912CF"/>
    <w:rsid w:val="0029136B"/>
    <w:rsid w:val="002913EA"/>
    <w:rsid w:val="002914E2"/>
    <w:rsid w:val="0029150E"/>
    <w:rsid w:val="00291644"/>
    <w:rsid w:val="00291685"/>
    <w:rsid w:val="00291784"/>
    <w:rsid w:val="002918AA"/>
    <w:rsid w:val="002918D3"/>
    <w:rsid w:val="00291934"/>
    <w:rsid w:val="00291AAD"/>
    <w:rsid w:val="00291AAE"/>
    <w:rsid w:val="00291B50"/>
    <w:rsid w:val="00291B7E"/>
    <w:rsid w:val="00291C40"/>
    <w:rsid w:val="00291C69"/>
    <w:rsid w:val="00291C7F"/>
    <w:rsid w:val="00291D10"/>
    <w:rsid w:val="00291DD8"/>
    <w:rsid w:val="00291DE9"/>
    <w:rsid w:val="00291DFB"/>
    <w:rsid w:val="00291E50"/>
    <w:rsid w:val="00291E8F"/>
    <w:rsid w:val="00291EA1"/>
    <w:rsid w:val="00291EFB"/>
    <w:rsid w:val="00291F51"/>
    <w:rsid w:val="00291F88"/>
    <w:rsid w:val="00291FA3"/>
    <w:rsid w:val="0029203C"/>
    <w:rsid w:val="00292099"/>
    <w:rsid w:val="00292117"/>
    <w:rsid w:val="0029218D"/>
    <w:rsid w:val="00292192"/>
    <w:rsid w:val="002921B1"/>
    <w:rsid w:val="0029221B"/>
    <w:rsid w:val="00292429"/>
    <w:rsid w:val="0029248E"/>
    <w:rsid w:val="002925A7"/>
    <w:rsid w:val="002925FD"/>
    <w:rsid w:val="0029266D"/>
    <w:rsid w:val="0029267A"/>
    <w:rsid w:val="002926BE"/>
    <w:rsid w:val="002926D4"/>
    <w:rsid w:val="00292793"/>
    <w:rsid w:val="002927F9"/>
    <w:rsid w:val="00292854"/>
    <w:rsid w:val="00292930"/>
    <w:rsid w:val="0029299C"/>
    <w:rsid w:val="00292A1C"/>
    <w:rsid w:val="00292A79"/>
    <w:rsid w:val="00292A7C"/>
    <w:rsid w:val="00292B0B"/>
    <w:rsid w:val="00292B90"/>
    <w:rsid w:val="00292BAE"/>
    <w:rsid w:val="00292BD9"/>
    <w:rsid w:val="00292C05"/>
    <w:rsid w:val="00292DAF"/>
    <w:rsid w:val="00292EAC"/>
    <w:rsid w:val="00292F1A"/>
    <w:rsid w:val="00293015"/>
    <w:rsid w:val="0029308E"/>
    <w:rsid w:val="002930E5"/>
    <w:rsid w:val="00293117"/>
    <w:rsid w:val="00293162"/>
    <w:rsid w:val="002931EE"/>
    <w:rsid w:val="00293200"/>
    <w:rsid w:val="00293255"/>
    <w:rsid w:val="00293267"/>
    <w:rsid w:val="002932B7"/>
    <w:rsid w:val="00293412"/>
    <w:rsid w:val="0029341F"/>
    <w:rsid w:val="00293438"/>
    <w:rsid w:val="00293442"/>
    <w:rsid w:val="00293494"/>
    <w:rsid w:val="002934B8"/>
    <w:rsid w:val="002934F3"/>
    <w:rsid w:val="002934FD"/>
    <w:rsid w:val="002935A0"/>
    <w:rsid w:val="002935C1"/>
    <w:rsid w:val="00293600"/>
    <w:rsid w:val="00293638"/>
    <w:rsid w:val="002936EC"/>
    <w:rsid w:val="0029371E"/>
    <w:rsid w:val="00293724"/>
    <w:rsid w:val="0029373C"/>
    <w:rsid w:val="00293756"/>
    <w:rsid w:val="00293777"/>
    <w:rsid w:val="00293795"/>
    <w:rsid w:val="00293797"/>
    <w:rsid w:val="002937EF"/>
    <w:rsid w:val="00293887"/>
    <w:rsid w:val="00293888"/>
    <w:rsid w:val="002938DA"/>
    <w:rsid w:val="002938ED"/>
    <w:rsid w:val="0029393D"/>
    <w:rsid w:val="00293988"/>
    <w:rsid w:val="0029398C"/>
    <w:rsid w:val="00293A38"/>
    <w:rsid w:val="00293A65"/>
    <w:rsid w:val="00293AD4"/>
    <w:rsid w:val="00293B2D"/>
    <w:rsid w:val="00293B89"/>
    <w:rsid w:val="00293C5F"/>
    <w:rsid w:val="00293CA1"/>
    <w:rsid w:val="00293D64"/>
    <w:rsid w:val="00293DF7"/>
    <w:rsid w:val="00293E29"/>
    <w:rsid w:val="00293E38"/>
    <w:rsid w:val="00293E5C"/>
    <w:rsid w:val="00293ECB"/>
    <w:rsid w:val="00293F11"/>
    <w:rsid w:val="00293F45"/>
    <w:rsid w:val="00293F5E"/>
    <w:rsid w:val="00293F87"/>
    <w:rsid w:val="00294086"/>
    <w:rsid w:val="0029411F"/>
    <w:rsid w:val="00294133"/>
    <w:rsid w:val="00294224"/>
    <w:rsid w:val="00294228"/>
    <w:rsid w:val="00294278"/>
    <w:rsid w:val="002942AA"/>
    <w:rsid w:val="00294320"/>
    <w:rsid w:val="00294324"/>
    <w:rsid w:val="002943CE"/>
    <w:rsid w:val="002943D5"/>
    <w:rsid w:val="002943FB"/>
    <w:rsid w:val="0029443F"/>
    <w:rsid w:val="00294441"/>
    <w:rsid w:val="002944EF"/>
    <w:rsid w:val="002944F3"/>
    <w:rsid w:val="0029453B"/>
    <w:rsid w:val="0029456B"/>
    <w:rsid w:val="00294597"/>
    <w:rsid w:val="002945A3"/>
    <w:rsid w:val="002945F9"/>
    <w:rsid w:val="00294633"/>
    <w:rsid w:val="00294712"/>
    <w:rsid w:val="0029476B"/>
    <w:rsid w:val="0029478C"/>
    <w:rsid w:val="00294816"/>
    <w:rsid w:val="00294947"/>
    <w:rsid w:val="00294974"/>
    <w:rsid w:val="0029497D"/>
    <w:rsid w:val="0029498C"/>
    <w:rsid w:val="00294A98"/>
    <w:rsid w:val="00294B22"/>
    <w:rsid w:val="00294B7A"/>
    <w:rsid w:val="00294B90"/>
    <w:rsid w:val="00294BC9"/>
    <w:rsid w:val="00294C25"/>
    <w:rsid w:val="00294C99"/>
    <w:rsid w:val="00294D22"/>
    <w:rsid w:val="00294D45"/>
    <w:rsid w:val="00294D48"/>
    <w:rsid w:val="00294D89"/>
    <w:rsid w:val="00294DAB"/>
    <w:rsid w:val="00294DC6"/>
    <w:rsid w:val="00294DC7"/>
    <w:rsid w:val="00294E4D"/>
    <w:rsid w:val="00294E4F"/>
    <w:rsid w:val="00294E7D"/>
    <w:rsid w:val="00294F86"/>
    <w:rsid w:val="00294FA5"/>
    <w:rsid w:val="00295065"/>
    <w:rsid w:val="002951D0"/>
    <w:rsid w:val="0029520F"/>
    <w:rsid w:val="00295232"/>
    <w:rsid w:val="00295267"/>
    <w:rsid w:val="00295268"/>
    <w:rsid w:val="002952CE"/>
    <w:rsid w:val="002952D5"/>
    <w:rsid w:val="00295306"/>
    <w:rsid w:val="00295358"/>
    <w:rsid w:val="002953E9"/>
    <w:rsid w:val="00295485"/>
    <w:rsid w:val="002954D0"/>
    <w:rsid w:val="002955C3"/>
    <w:rsid w:val="00295670"/>
    <w:rsid w:val="00295690"/>
    <w:rsid w:val="002956BB"/>
    <w:rsid w:val="00295740"/>
    <w:rsid w:val="002957B3"/>
    <w:rsid w:val="002957BF"/>
    <w:rsid w:val="002957F7"/>
    <w:rsid w:val="002958D7"/>
    <w:rsid w:val="002958FE"/>
    <w:rsid w:val="00295939"/>
    <w:rsid w:val="00295943"/>
    <w:rsid w:val="00295B63"/>
    <w:rsid w:val="00295BA7"/>
    <w:rsid w:val="00295CD7"/>
    <w:rsid w:val="00295DAA"/>
    <w:rsid w:val="00295E29"/>
    <w:rsid w:val="00295FD1"/>
    <w:rsid w:val="00296056"/>
    <w:rsid w:val="00296086"/>
    <w:rsid w:val="002960AE"/>
    <w:rsid w:val="00296191"/>
    <w:rsid w:val="002961B3"/>
    <w:rsid w:val="002961C4"/>
    <w:rsid w:val="0029625B"/>
    <w:rsid w:val="002962F7"/>
    <w:rsid w:val="00296303"/>
    <w:rsid w:val="0029633C"/>
    <w:rsid w:val="002963B5"/>
    <w:rsid w:val="002964E0"/>
    <w:rsid w:val="00296503"/>
    <w:rsid w:val="00296596"/>
    <w:rsid w:val="002965B5"/>
    <w:rsid w:val="002965DC"/>
    <w:rsid w:val="00296606"/>
    <w:rsid w:val="002966AD"/>
    <w:rsid w:val="0029673C"/>
    <w:rsid w:val="002967F4"/>
    <w:rsid w:val="00296832"/>
    <w:rsid w:val="0029689A"/>
    <w:rsid w:val="0029691C"/>
    <w:rsid w:val="00296963"/>
    <w:rsid w:val="002969F5"/>
    <w:rsid w:val="00296A0C"/>
    <w:rsid w:val="00296A81"/>
    <w:rsid w:val="00296A93"/>
    <w:rsid w:val="00296BB0"/>
    <w:rsid w:val="00296BBB"/>
    <w:rsid w:val="00296BE5"/>
    <w:rsid w:val="00296C10"/>
    <w:rsid w:val="00296C4F"/>
    <w:rsid w:val="00296C66"/>
    <w:rsid w:val="00296C96"/>
    <w:rsid w:val="00296CEE"/>
    <w:rsid w:val="00296D02"/>
    <w:rsid w:val="00296D03"/>
    <w:rsid w:val="00296E00"/>
    <w:rsid w:val="00296E5E"/>
    <w:rsid w:val="00296E99"/>
    <w:rsid w:val="00296EA5"/>
    <w:rsid w:val="00296EBA"/>
    <w:rsid w:val="00296F99"/>
    <w:rsid w:val="00297039"/>
    <w:rsid w:val="0029704F"/>
    <w:rsid w:val="002970D4"/>
    <w:rsid w:val="002970DE"/>
    <w:rsid w:val="00297132"/>
    <w:rsid w:val="002971A9"/>
    <w:rsid w:val="0029721D"/>
    <w:rsid w:val="00297252"/>
    <w:rsid w:val="002972D6"/>
    <w:rsid w:val="002972DF"/>
    <w:rsid w:val="0029737B"/>
    <w:rsid w:val="00297445"/>
    <w:rsid w:val="00297490"/>
    <w:rsid w:val="00297512"/>
    <w:rsid w:val="00297569"/>
    <w:rsid w:val="00297584"/>
    <w:rsid w:val="00297669"/>
    <w:rsid w:val="002976A8"/>
    <w:rsid w:val="002976E9"/>
    <w:rsid w:val="002976F5"/>
    <w:rsid w:val="002976F6"/>
    <w:rsid w:val="00297797"/>
    <w:rsid w:val="002977A7"/>
    <w:rsid w:val="0029782D"/>
    <w:rsid w:val="00297864"/>
    <w:rsid w:val="002978FB"/>
    <w:rsid w:val="0029790E"/>
    <w:rsid w:val="0029795F"/>
    <w:rsid w:val="002979FD"/>
    <w:rsid w:val="00297A42"/>
    <w:rsid w:val="00297A93"/>
    <w:rsid w:val="00297AA0"/>
    <w:rsid w:val="00297C43"/>
    <w:rsid w:val="00297D01"/>
    <w:rsid w:val="00297DF2"/>
    <w:rsid w:val="00297EBA"/>
    <w:rsid w:val="00297EDD"/>
    <w:rsid w:val="00297EEA"/>
    <w:rsid w:val="00297EF9"/>
    <w:rsid w:val="00297F92"/>
    <w:rsid w:val="002A0074"/>
    <w:rsid w:val="002A00D1"/>
    <w:rsid w:val="002A0131"/>
    <w:rsid w:val="002A01BD"/>
    <w:rsid w:val="002A0282"/>
    <w:rsid w:val="002A02C2"/>
    <w:rsid w:val="002A0413"/>
    <w:rsid w:val="002A041A"/>
    <w:rsid w:val="002A045F"/>
    <w:rsid w:val="002A0466"/>
    <w:rsid w:val="002A04DB"/>
    <w:rsid w:val="002A0626"/>
    <w:rsid w:val="002A0666"/>
    <w:rsid w:val="002A084E"/>
    <w:rsid w:val="002A0897"/>
    <w:rsid w:val="002A096C"/>
    <w:rsid w:val="002A0974"/>
    <w:rsid w:val="002A0A53"/>
    <w:rsid w:val="002A0B0A"/>
    <w:rsid w:val="002A0B2A"/>
    <w:rsid w:val="002A0BE2"/>
    <w:rsid w:val="002A0BEF"/>
    <w:rsid w:val="002A0C1D"/>
    <w:rsid w:val="002A0C80"/>
    <w:rsid w:val="002A0CC3"/>
    <w:rsid w:val="002A0D5B"/>
    <w:rsid w:val="002A0D64"/>
    <w:rsid w:val="002A0D77"/>
    <w:rsid w:val="002A0DD0"/>
    <w:rsid w:val="002A0DE7"/>
    <w:rsid w:val="002A0E37"/>
    <w:rsid w:val="002A0E43"/>
    <w:rsid w:val="002A0E53"/>
    <w:rsid w:val="002A0E7F"/>
    <w:rsid w:val="002A0E98"/>
    <w:rsid w:val="002A0ED1"/>
    <w:rsid w:val="002A0F13"/>
    <w:rsid w:val="002A0FCB"/>
    <w:rsid w:val="002A0FF1"/>
    <w:rsid w:val="002A1032"/>
    <w:rsid w:val="002A104D"/>
    <w:rsid w:val="002A10F1"/>
    <w:rsid w:val="002A1150"/>
    <w:rsid w:val="002A119D"/>
    <w:rsid w:val="002A11B6"/>
    <w:rsid w:val="002A1280"/>
    <w:rsid w:val="002A1305"/>
    <w:rsid w:val="002A133A"/>
    <w:rsid w:val="002A1394"/>
    <w:rsid w:val="002A140C"/>
    <w:rsid w:val="002A143A"/>
    <w:rsid w:val="002A16EC"/>
    <w:rsid w:val="002A1742"/>
    <w:rsid w:val="002A178A"/>
    <w:rsid w:val="002A1858"/>
    <w:rsid w:val="002A189F"/>
    <w:rsid w:val="002A18D1"/>
    <w:rsid w:val="002A18FB"/>
    <w:rsid w:val="002A192A"/>
    <w:rsid w:val="002A198A"/>
    <w:rsid w:val="002A19AE"/>
    <w:rsid w:val="002A19E4"/>
    <w:rsid w:val="002A1A12"/>
    <w:rsid w:val="002A1B30"/>
    <w:rsid w:val="002A1BA1"/>
    <w:rsid w:val="002A1C4B"/>
    <w:rsid w:val="002A1CF1"/>
    <w:rsid w:val="002A1E04"/>
    <w:rsid w:val="002A1F88"/>
    <w:rsid w:val="002A1F95"/>
    <w:rsid w:val="002A1FDB"/>
    <w:rsid w:val="002A1FE9"/>
    <w:rsid w:val="002A2163"/>
    <w:rsid w:val="002A21D1"/>
    <w:rsid w:val="002A221D"/>
    <w:rsid w:val="002A2297"/>
    <w:rsid w:val="002A22A2"/>
    <w:rsid w:val="002A2318"/>
    <w:rsid w:val="002A2333"/>
    <w:rsid w:val="002A23B0"/>
    <w:rsid w:val="002A23C9"/>
    <w:rsid w:val="002A2407"/>
    <w:rsid w:val="002A241D"/>
    <w:rsid w:val="002A24B6"/>
    <w:rsid w:val="002A2548"/>
    <w:rsid w:val="002A27E8"/>
    <w:rsid w:val="002A282A"/>
    <w:rsid w:val="002A28F1"/>
    <w:rsid w:val="002A299E"/>
    <w:rsid w:val="002A2A95"/>
    <w:rsid w:val="002A2AA0"/>
    <w:rsid w:val="002A2AEC"/>
    <w:rsid w:val="002A2BA7"/>
    <w:rsid w:val="002A2BE4"/>
    <w:rsid w:val="002A2BE7"/>
    <w:rsid w:val="002A2C2B"/>
    <w:rsid w:val="002A2C2D"/>
    <w:rsid w:val="002A2CFA"/>
    <w:rsid w:val="002A2D85"/>
    <w:rsid w:val="002A2E13"/>
    <w:rsid w:val="002A2E32"/>
    <w:rsid w:val="002A2E4D"/>
    <w:rsid w:val="002A2E64"/>
    <w:rsid w:val="002A2E87"/>
    <w:rsid w:val="002A2ED2"/>
    <w:rsid w:val="002A2FB8"/>
    <w:rsid w:val="002A3007"/>
    <w:rsid w:val="002A3058"/>
    <w:rsid w:val="002A3085"/>
    <w:rsid w:val="002A3119"/>
    <w:rsid w:val="002A319B"/>
    <w:rsid w:val="002A31F7"/>
    <w:rsid w:val="002A322C"/>
    <w:rsid w:val="002A323C"/>
    <w:rsid w:val="002A3240"/>
    <w:rsid w:val="002A3258"/>
    <w:rsid w:val="002A3319"/>
    <w:rsid w:val="002A3431"/>
    <w:rsid w:val="002A34EA"/>
    <w:rsid w:val="002A34FF"/>
    <w:rsid w:val="002A3508"/>
    <w:rsid w:val="002A3578"/>
    <w:rsid w:val="002A363F"/>
    <w:rsid w:val="002A3661"/>
    <w:rsid w:val="002A3668"/>
    <w:rsid w:val="002A36E3"/>
    <w:rsid w:val="002A3722"/>
    <w:rsid w:val="002A37B7"/>
    <w:rsid w:val="002A3817"/>
    <w:rsid w:val="002A382D"/>
    <w:rsid w:val="002A388B"/>
    <w:rsid w:val="002A38AE"/>
    <w:rsid w:val="002A38B3"/>
    <w:rsid w:val="002A3930"/>
    <w:rsid w:val="002A39EB"/>
    <w:rsid w:val="002A3A93"/>
    <w:rsid w:val="002A3A96"/>
    <w:rsid w:val="002A3B08"/>
    <w:rsid w:val="002A3B10"/>
    <w:rsid w:val="002A3B21"/>
    <w:rsid w:val="002A3B2A"/>
    <w:rsid w:val="002A3E4E"/>
    <w:rsid w:val="002A3ECA"/>
    <w:rsid w:val="002A3F9B"/>
    <w:rsid w:val="002A400E"/>
    <w:rsid w:val="002A4044"/>
    <w:rsid w:val="002A4104"/>
    <w:rsid w:val="002A412D"/>
    <w:rsid w:val="002A4166"/>
    <w:rsid w:val="002A4276"/>
    <w:rsid w:val="002A42A4"/>
    <w:rsid w:val="002A4362"/>
    <w:rsid w:val="002A4377"/>
    <w:rsid w:val="002A43F0"/>
    <w:rsid w:val="002A4448"/>
    <w:rsid w:val="002A448C"/>
    <w:rsid w:val="002A449E"/>
    <w:rsid w:val="002A44A9"/>
    <w:rsid w:val="002A4565"/>
    <w:rsid w:val="002A456F"/>
    <w:rsid w:val="002A4582"/>
    <w:rsid w:val="002A45EF"/>
    <w:rsid w:val="002A45FE"/>
    <w:rsid w:val="002A4605"/>
    <w:rsid w:val="002A4646"/>
    <w:rsid w:val="002A468F"/>
    <w:rsid w:val="002A46AD"/>
    <w:rsid w:val="002A46D9"/>
    <w:rsid w:val="002A4701"/>
    <w:rsid w:val="002A472A"/>
    <w:rsid w:val="002A47DD"/>
    <w:rsid w:val="002A483C"/>
    <w:rsid w:val="002A48B5"/>
    <w:rsid w:val="002A4955"/>
    <w:rsid w:val="002A4979"/>
    <w:rsid w:val="002A497D"/>
    <w:rsid w:val="002A4A54"/>
    <w:rsid w:val="002A4AE4"/>
    <w:rsid w:val="002A4B1A"/>
    <w:rsid w:val="002A4B6B"/>
    <w:rsid w:val="002A4BBF"/>
    <w:rsid w:val="002A4C06"/>
    <w:rsid w:val="002A4C0E"/>
    <w:rsid w:val="002A4CBD"/>
    <w:rsid w:val="002A4CEA"/>
    <w:rsid w:val="002A4D05"/>
    <w:rsid w:val="002A4D0F"/>
    <w:rsid w:val="002A4D8A"/>
    <w:rsid w:val="002A4E09"/>
    <w:rsid w:val="002A4E21"/>
    <w:rsid w:val="002A4E3E"/>
    <w:rsid w:val="002A4E88"/>
    <w:rsid w:val="002A4F3E"/>
    <w:rsid w:val="002A502A"/>
    <w:rsid w:val="002A508E"/>
    <w:rsid w:val="002A50B0"/>
    <w:rsid w:val="002A5233"/>
    <w:rsid w:val="002A5234"/>
    <w:rsid w:val="002A5275"/>
    <w:rsid w:val="002A5292"/>
    <w:rsid w:val="002A52AC"/>
    <w:rsid w:val="002A5309"/>
    <w:rsid w:val="002A5356"/>
    <w:rsid w:val="002A538C"/>
    <w:rsid w:val="002A539D"/>
    <w:rsid w:val="002A5426"/>
    <w:rsid w:val="002A5438"/>
    <w:rsid w:val="002A5485"/>
    <w:rsid w:val="002A54BD"/>
    <w:rsid w:val="002A54CC"/>
    <w:rsid w:val="002A54D9"/>
    <w:rsid w:val="002A5507"/>
    <w:rsid w:val="002A5584"/>
    <w:rsid w:val="002A55DD"/>
    <w:rsid w:val="002A5610"/>
    <w:rsid w:val="002A562E"/>
    <w:rsid w:val="002A5760"/>
    <w:rsid w:val="002A577D"/>
    <w:rsid w:val="002A579D"/>
    <w:rsid w:val="002A58BC"/>
    <w:rsid w:val="002A58CF"/>
    <w:rsid w:val="002A58E6"/>
    <w:rsid w:val="002A59AE"/>
    <w:rsid w:val="002A59BF"/>
    <w:rsid w:val="002A5A56"/>
    <w:rsid w:val="002A5A63"/>
    <w:rsid w:val="002A5AD4"/>
    <w:rsid w:val="002A5B33"/>
    <w:rsid w:val="002A5C25"/>
    <w:rsid w:val="002A5C46"/>
    <w:rsid w:val="002A5C79"/>
    <w:rsid w:val="002A5CA9"/>
    <w:rsid w:val="002A5D88"/>
    <w:rsid w:val="002A5DC1"/>
    <w:rsid w:val="002A5E42"/>
    <w:rsid w:val="002A5FBE"/>
    <w:rsid w:val="002A6035"/>
    <w:rsid w:val="002A6077"/>
    <w:rsid w:val="002A60E2"/>
    <w:rsid w:val="002A618A"/>
    <w:rsid w:val="002A61D3"/>
    <w:rsid w:val="002A6281"/>
    <w:rsid w:val="002A62A2"/>
    <w:rsid w:val="002A62F9"/>
    <w:rsid w:val="002A6325"/>
    <w:rsid w:val="002A6328"/>
    <w:rsid w:val="002A6350"/>
    <w:rsid w:val="002A639C"/>
    <w:rsid w:val="002A639D"/>
    <w:rsid w:val="002A6437"/>
    <w:rsid w:val="002A643E"/>
    <w:rsid w:val="002A6483"/>
    <w:rsid w:val="002A657F"/>
    <w:rsid w:val="002A6699"/>
    <w:rsid w:val="002A676B"/>
    <w:rsid w:val="002A67AC"/>
    <w:rsid w:val="002A67EC"/>
    <w:rsid w:val="002A682C"/>
    <w:rsid w:val="002A68C6"/>
    <w:rsid w:val="002A692C"/>
    <w:rsid w:val="002A69A4"/>
    <w:rsid w:val="002A6A04"/>
    <w:rsid w:val="002A6A3A"/>
    <w:rsid w:val="002A6A4E"/>
    <w:rsid w:val="002A6A67"/>
    <w:rsid w:val="002A6A9F"/>
    <w:rsid w:val="002A6ABE"/>
    <w:rsid w:val="002A6ADF"/>
    <w:rsid w:val="002A6AE6"/>
    <w:rsid w:val="002A6AF9"/>
    <w:rsid w:val="002A6B99"/>
    <w:rsid w:val="002A6BA4"/>
    <w:rsid w:val="002A6BF1"/>
    <w:rsid w:val="002A6C5E"/>
    <w:rsid w:val="002A6C72"/>
    <w:rsid w:val="002A6C90"/>
    <w:rsid w:val="002A6CCC"/>
    <w:rsid w:val="002A6CDC"/>
    <w:rsid w:val="002A6D22"/>
    <w:rsid w:val="002A6D61"/>
    <w:rsid w:val="002A6D66"/>
    <w:rsid w:val="002A6DD2"/>
    <w:rsid w:val="002A6E0E"/>
    <w:rsid w:val="002A6EC3"/>
    <w:rsid w:val="002A6F88"/>
    <w:rsid w:val="002A6F8D"/>
    <w:rsid w:val="002A6FA1"/>
    <w:rsid w:val="002A6FDC"/>
    <w:rsid w:val="002A7095"/>
    <w:rsid w:val="002A70F3"/>
    <w:rsid w:val="002A7108"/>
    <w:rsid w:val="002A713B"/>
    <w:rsid w:val="002A719A"/>
    <w:rsid w:val="002A7245"/>
    <w:rsid w:val="002A725F"/>
    <w:rsid w:val="002A7265"/>
    <w:rsid w:val="002A7272"/>
    <w:rsid w:val="002A729A"/>
    <w:rsid w:val="002A7320"/>
    <w:rsid w:val="002A73C2"/>
    <w:rsid w:val="002A73EC"/>
    <w:rsid w:val="002A743A"/>
    <w:rsid w:val="002A7583"/>
    <w:rsid w:val="002A7590"/>
    <w:rsid w:val="002A7598"/>
    <w:rsid w:val="002A7675"/>
    <w:rsid w:val="002A7756"/>
    <w:rsid w:val="002A784D"/>
    <w:rsid w:val="002A7912"/>
    <w:rsid w:val="002A7926"/>
    <w:rsid w:val="002A793D"/>
    <w:rsid w:val="002A7941"/>
    <w:rsid w:val="002A79A7"/>
    <w:rsid w:val="002A79AE"/>
    <w:rsid w:val="002A79CD"/>
    <w:rsid w:val="002A7A28"/>
    <w:rsid w:val="002A7A5F"/>
    <w:rsid w:val="002A7A88"/>
    <w:rsid w:val="002A7AE8"/>
    <w:rsid w:val="002A7BA8"/>
    <w:rsid w:val="002A7BB3"/>
    <w:rsid w:val="002A7BCD"/>
    <w:rsid w:val="002A7BE0"/>
    <w:rsid w:val="002A7CCC"/>
    <w:rsid w:val="002A7D06"/>
    <w:rsid w:val="002A7E23"/>
    <w:rsid w:val="002A7EC2"/>
    <w:rsid w:val="002A7EC3"/>
    <w:rsid w:val="002A7EE2"/>
    <w:rsid w:val="002A7F57"/>
    <w:rsid w:val="002A7F62"/>
    <w:rsid w:val="002B003E"/>
    <w:rsid w:val="002B007A"/>
    <w:rsid w:val="002B0121"/>
    <w:rsid w:val="002B012D"/>
    <w:rsid w:val="002B016F"/>
    <w:rsid w:val="002B0237"/>
    <w:rsid w:val="002B02D4"/>
    <w:rsid w:val="002B031E"/>
    <w:rsid w:val="002B034D"/>
    <w:rsid w:val="002B0408"/>
    <w:rsid w:val="002B0557"/>
    <w:rsid w:val="002B073B"/>
    <w:rsid w:val="002B0794"/>
    <w:rsid w:val="002B07D6"/>
    <w:rsid w:val="002B0838"/>
    <w:rsid w:val="002B0875"/>
    <w:rsid w:val="002B0943"/>
    <w:rsid w:val="002B0A85"/>
    <w:rsid w:val="002B0A9B"/>
    <w:rsid w:val="002B0AEC"/>
    <w:rsid w:val="002B0C39"/>
    <w:rsid w:val="002B0C43"/>
    <w:rsid w:val="002B0C52"/>
    <w:rsid w:val="002B0D55"/>
    <w:rsid w:val="002B0E04"/>
    <w:rsid w:val="002B0E4E"/>
    <w:rsid w:val="002B0EBF"/>
    <w:rsid w:val="002B0F21"/>
    <w:rsid w:val="002B0F70"/>
    <w:rsid w:val="002B0F94"/>
    <w:rsid w:val="002B0FD3"/>
    <w:rsid w:val="002B1109"/>
    <w:rsid w:val="002B1143"/>
    <w:rsid w:val="002B1171"/>
    <w:rsid w:val="002B129A"/>
    <w:rsid w:val="002B12AB"/>
    <w:rsid w:val="002B1360"/>
    <w:rsid w:val="002B1486"/>
    <w:rsid w:val="002B1490"/>
    <w:rsid w:val="002B1601"/>
    <w:rsid w:val="002B16BC"/>
    <w:rsid w:val="002B170B"/>
    <w:rsid w:val="002B1735"/>
    <w:rsid w:val="002B1741"/>
    <w:rsid w:val="002B177C"/>
    <w:rsid w:val="002B179B"/>
    <w:rsid w:val="002B17B6"/>
    <w:rsid w:val="002B17EE"/>
    <w:rsid w:val="002B1823"/>
    <w:rsid w:val="002B18DB"/>
    <w:rsid w:val="002B1954"/>
    <w:rsid w:val="002B1A18"/>
    <w:rsid w:val="002B1A5D"/>
    <w:rsid w:val="002B1B04"/>
    <w:rsid w:val="002B1B86"/>
    <w:rsid w:val="002B1CDF"/>
    <w:rsid w:val="002B1DBA"/>
    <w:rsid w:val="002B1E7D"/>
    <w:rsid w:val="002B1EB9"/>
    <w:rsid w:val="002B1F06"/>
    <w:rsid w:val="002B1F90"/>
    <w:rsid w:val="002B1F95"/>
    <w:rsid w:val="002B1FFA"/>
    <w:rsid w:val="002B20C9"/>
    <w:rsid w:val="002B213C"/>
    <w:rsid w:val="002B2184"/>
    <w:rsid w:val="002B2284"/>
    <w:rsid w:val="002B251D"/>
    <w:rsid w:val="002B258B"/>
    <w:rsid w:val="002B25DB"/>
    <w:rsid w:val="002B268C"/>
    <w:rsid w:val="002B26C2"/>
    <w:rsid w:val="002B2715"/>
    <w:rsid w:val="002B2726"/>
    <w:rsid w:val="002B272D"/>
    <w:rsid w:val="002B27FD"/>
    <w:rsid w:val="002B2853"/>
    <w:rsid w:val="002B2857"/>
    <w:rsid w:val="002B28D4"/>
    <w:rsid w:val="002B2970"/>
    <w:rsid w:val="002B29A9"/>
    <w:rsid w:val="002B29DE"/>
    <w:rsid w:val="002B29DF"/>
    <w:rsid w:val="002B2A4E"/>
    <w:rsid w:val="002B2B00"/>
    <w:rsid w:val="002B2B44"/>
    <w:rsid w:val="002B2BFF"/>
    <w:rsid w:val="002B2CEE"/>
    <w:rsid w:val="002B2D52"/>
    <w:rsid w:val="002B2D91"/>
    <w:rsid w:val="002B2DD1"/>
    <w:rsid w:val="002B2E79"/>
    <w:rsid w:val="002B2EFB"/>
    <w:rsid w:val="002B2F2A"/>
    <w:rsid w:val="002B2FA0"/>
    <w:rsid w:val="002B3060"/>
    <w:rsid w:val="002B308C"/>
    <w:rsid w:val="002B30C6"/>
    <w:rsid w:val="002B3139"/>
    <w:rsid w:val="002B326C"/>
    <w:rsid w:val="002B3271"/>
    <w:rsid w:val="002B3284"/>
    <w:rsid w:val="002B33A4"/>
    <w:rsid w:val="002B3495"/>
    <w:rsid w:val="002B36A3"/>
    <w:rsid w:val="002B36BA"/>
    <w:rsid w:val="002B377C"/>
    <w:rsid w:val="002B3805"/>
    <w:rsid w:val="002B381B"/>
    <w:rsid w:val="002B38A1"/>
    <w:rsid w:val="002B3949"/>
    <w:rsid w:val="002B3969"/>
    <w:rsid w:val="002B3997"/>
    <w:rsid w:val="002B39D3"/>
    <w:rsid w:val="002B3A32"/>
    <w:rsid w:val="002B3B0F"/>
    <w:rsid w:val="002B3BE1"/>
    <w:rsid w:val="002B3C32"/>
    <w:rsid w:val="002B3C44"/>
    <w:rsid w:val="002B3C66"/>
    <w:rsid w:val="002B3CDC"/>
    <w:rsid w:val="002B3CED"/>
    <w:rsid w:val="002B3D07"/>
    <w:rsid w:val="002B3D0C"/>
    <w:rsid w:val="002B3D1C"/>
    <w:rsid w:val="002B3D61"/>
    <w:rsid w:val="002B3D72"/>
    <w:rsid w:val="002B3DA4"/>
    <w:rsid w:val="002B3DCF"/>
    <w:rsid w:val="002B3E47"/>
    <w:rsid w:val="002B3E90"/>
    <w:rsid w:val="002B3F40"/>
    <w:rsid w:val="002B3FBD"/>
    <w:rsid w:val="002B4065"/>
    <w:rsid w:val="002B4097"/>
    <w:rsid w:val="002B40DD"/>
    <w:rsid w:val="002B4113"/>
    <w:rsid w:val="002B41B1"/>
    <w:rsid w:val="002B420D"/>
    <w:rsid w:val="002B4298"/>
    <w:rsid w:val="002B42A8"/>
    <w:rsid w:val="002B42C0"/>
    <w:rsid w:val="002B42E8"/>
    <w:rsid w:val="002B43C0"/>
    <w:rsid w:val="002B43E1"/>
    <w:rsid w:val="002B4402"/>
    <w:rsid w:val="002B440F"/>
    <w:rsid w:val="002B4468"/>
    <w:rsid w:val="002B4484"/>
    <w:rsid w:val="002B450F"/>
    <w:rsid w:val="002B4529"/>
    <w:rsid w:val="002B4584"/>
    <w:rsid w:val="002B459A"/>
    <w:rsid w:val="002B45A3"/>
    <w:rsid w:val="002B45DD"/>
    <w:rsid w:val="002B465E"/>
    <w:rsid w:val="002B46D4"/>
    <w:rsid w:val="002B46E1"/>
    <w:rsid w:val="002B46FF"/>
    <w:rsid w:val="002B4754"/>
    <w:rsid w:val="002B47A0"/>
    <w:rsid w:val="002B483D"/>
    <w:rsid w:val="002B4872"/>
    <w:rsid w:val="002B489E"/>
    <w:rsid w:val="002B48AF"/>
    <w:rsid w:val="002B4901"/>
    <w:rsid w:val="002B4910"/>
    <w:rsid w:val="002B49BE"/>
    <w:rsid w:val="002B4A74"/>
    <w:rsid w:val="002B4AEC"/>
    <w:rsid w:val="002B4B10"/>
    <w:rsid w:val="002B4BDC"/>
    <w:rsid w:val="002B4C7D"/>
    <w:rsid w:val="002B4C89"/>
    <w:rsid w:val="002B4CC3"/>
    <w:rsid w:val="002B4D32"/>
    <w:rsid w:val="002B4E1A"/>
    <w:rsid w:val="002B4E8A"/>
    <w:rsid w:val="002B4EDA"/>
    <w:rsid w:val="002B4F98"/>
    <w:rsid w:val="002B4FC8"/>
    <w:rsid w:val="002B502A"/>
    <w:rsid w:val="002B50AD"/>
    <w:rsid w:val="002B510A"/>
    <w:rsid w:val="002B523B"/>
    <w:rsid w:val="002B5286"/>
    <w:rsid w:val="002B532D"/>
    <w:rsid w:val="002B5374"/>
    <w:rsid w:val="002B5564"/>
    <w:rsid w:val="002B5574"/>
    <w:rsid w:val="002B5603"/>
    <w:rsid w:val="002B562D"/>
    <w:rsid w:val="002B5681"/>
    <w:rsid w:val="002B56BB"/>
    <w:rsid w:val="002B56D5"/>
    <w:rsid w:val="002B56DD"/>
    <w:rsid w:val="002B570F"/>
    <w:rsid w:val="002B573E"/>
    <w:rsid w:val="002B574B"/>
    <w:rsid w:val="002B5760"/>
    <w:rsid w:val="002B5765"/>
    <w:rsid w:val="002B586C"/>
    <w:rsid w:val="002B588F"/>
    <w:rsid w:val="002B58E0"/>
    <w:rsid w:val="002B58E9"/>
    <w:rsid w:val="002B5937"/>
    <w:rsid w:val="002B596A"/>
    <w:rsid w:val="002B59D9"/>
    <w:rsid w:val="002B59F5"/>
    <w:rsid w:val="002B5B33"/>
    <w:rsid w:val="002B5B72"/>
    <w:rsid w:val="002B5BA5"/>
    <w:rsid w:val="002B5BB6"/>
    <w:rsid w:val="002B5C14"/>
    <w:rsid w:val="002B5C81"/>
    <w:rsid w:val="002B5CB8"/>
    <w:rsid w:val="002B5CBF"/>
    <w:rsid w:val="002B5CC4"/>
    <w:rsid w:val="002B5CC8"/>
    <w:rsid w:val="002B5D78"/>
    <w:rsid w:val="002B5DA9"/>
    <w:rsid w:val="002B5E72"/>
    <w:rsid w:val="002B5E80"/>
    <w:rsid w:val="002B5EFB"/>
    <w:rsid w:val="002B5F37"/>
    <w:rsid w:val="002B5FBD"/>
    <w:rsid w:val="002B5FC1"/>
    <w:rsid w:val="002B5FD2"/>
    <w:rsid w:val="002B6194"/>
    <w:rsid w:val="002B6211"/>
    <w:rsid w:val="002B62D1"/>
    <w:rsid w:val="002B632B"/>
    <w:rsid w:val="002B6378"/>
    <w:rsid w:val="002B63FA"/>
    <w:rsid w:val="002B63FD"/>
    <w:rsid w:val="002B6446"/>
    <w:rsid w:val="002B645E"/>
    <w:rsid w:val="002B6472"/>
    <w:rsid w:val="002B6484"/>
    <w:rsid w:val="002B6520"/>
    <w:rsid w:val="002B6566"/>
    <w:rsid w:val="002B65B8"/>
    <w:rsid w:val="002B65C3"/>
    <w:rsid w:val="002B6621"/>
    <w:rsid w:val="002B66A7"/>
    <w:rsid w:val="002B66AB"/>
    <w:rsid w:val="002B66C8"/>
    <w:rsid w:val="002B673C"/>
    <w:rsid w:val="002B6753"/>
    <w:rsid w:val="002B6760"/>
    <w:rsid w:val="002B6785"/>
    <w:rsid w:val="002B67AA"/>
    <w:rsid w:val="002B67B4"/>
    <w:rsid w:val="002B67E4"/>
    <w:rsid w:val="002B6855"/>
    <w:rsid w:val="002B688C"/>
    <w:rsid w:val="002B69C8"/>
    <w:rsid w:val="002B69FD"/>
    <w:rsid w:val="002B6A05"/>
    <w:rsid w:val="002B6B58"/>
    <w:rsid w:val="002B6BAC"/>
    <w:rsid w:val="002B6C41"/>
    <w:rsid w:val="002B6C5E"/>
    <w:rsid w:val="002B6CF7"/>
    <w:rsid w:val="002B6D8E"/>
    <w:rsid w:val="002B6E71"/>
    <w:rsid w:val="002B6F54"/>
    <w:rsid w:val="002B6F67"/>
    <w:rsid w:val="002B6FD7"/>
    <w:rsid w:val="002B700D"/>
    <w:rsid w:val="002B707C"/>
    <w:rsid w:val="002B7086"/>
    <w:rsid w:val="002B70C7"/>
    <w:rsid w:val="002B7111"/>
    <w:rsid w:val="002B71C0"/>
    <w:rsid w:val="002B7271"/>
    <w:rsid w:val="002B72BD"/>
    <w:rsid w:val="002B72E9"/>
    <w:rsid w:val="002B7344"/>
    <w:rsid w:val="002B73B6"/>
    <w:rsid w:val="002B742A"/>
    <w:rsid w:val="002B7475"/>
    <w:rsid w:val="002B74BD"/>
    <w:rsid w:val="002B758F"/>
    <w:rsid w:val="002B7599"/>
    <w:rsid w:val="002B7629"/>
    <w:rsid w:val="002B7633"/>
    <w:rsid w:val="002B76AE"/>
    <w:rsid w:val="002B76FD"/>
    <w:rsid w:val="002B7745"/>
    <w:rsid w:val="002B7812"/>
    <w:rsid w:val="002B786E"/>
    <w:rsid w:val="002B7888"/>
    <w:rsid w:val="002B790B"/>
    <w:rsid w:val="002B791D"/>
    <w:rsid w:val="002B792F"/>
    <w:rsid w:val="002B7B87"/>
    <w:rsid w:val="002B7BA0"/>
    <w:rsid w:val="002B7BBD"/>
    <w:rsid w:val="002B7BF1"/>
    <w:rsid w:val="002B7C9B"/>
    <w:rsid w:val="002B7CFC"/>
    <w:rsid w:val="002B7CFD"/>
    <w:rsid w:val="002B7D4E"/>
    <w:rsid w:val="002B7DFD"/>
    <w:rsid w:val="002B7E11"/>
    <w:rsid w:val="002B7E55"/>
    <w:rsid w:val="002B7EEA"/>
    <w:rsid w:val="002B7F40"/>
    <w:rsid w:val="002B7F5A"/>
    <w:rsid w:val="002B7F8F"/>
    <w:rsid w:val="002B7FA1"/>
    <w:rsid w:val="002C0148"/>
    <w:rsid w:val="002C034A"/>
    <w:rsid w:val="002C034C"/>
    <w:rsid w:val="002C0378"/>
    <w:rsid w:val="002C037C"/>
    <w:rsid w:val="002C03D4"/>
    <w:rsid w:val="002C03FB"/>
    <w:rsid w:val="002C041F"/>
    <w:rsid w:val="002C0462"/>
    <w:rsid w:val="002C0473"/>
    <w:rsid w:val="002C0483"/>
    <w:rsid w:val="002C04D2"/>
    <w:rsid w:val="002C0506"/>
    <w:rsid w:val="002C054F"/>
    <w:rsid w:val="002C057A"/>
    <w:rsid w:val="002C05E4"/>
    <w:rsid w:val="002C05E6"/>
    <w:rsid w:val="002C05EC"/>
    <w:rsid w:val="002C05FA"/>
    <w:rsid w:val="002C0650"/>
    <w:rsid w:val="002C06B9"/>
    <w:rsid w:val="002C06D1"/>
    <w:rsid w:val="002C076C"/>
    <w:rsid w:val="002C07C9"/>
    <w:rsid w:val="002C07D0"/>
    <w:rsid w:val="002C0815"/>
    <w:rsid w:val="002C08BE"/>
    <w:rsid w:val="002C08E5"/>
    <w:rsid w:val="002C08FC"/>
    <w:rsid w:val="002C098F"/>
    <w:rsid w:val="002C0A21"/>
    <w:rsid w:val="002C0A8E"/>
    <w:rsid w:val="002C0A91"/>
    <w:rsid w:val="002C0AE5"/>
    <w:rsid w:val="002C0DF3"/>
    <w:rsid w:val="002C0E50"/>
    <w:rsid w:val="002C0F9B"/>
    <w:rsid w:val="002C0FE5"/>
    <w:rsid w:val="002C0FE7"/>
    <w:rsid w:val="002C0FED"/>
    <w:rsid w:val="002C1062"/>
    <w:rsid w:val="002C1162"/>
    <w:rsid w:val="002C12D4"/>
    <w:rsid w:val="002C137F"/>
    <w:rsid w:val="002C13F2"/>
    <w:rsid w:val="002C148F"/>
    <w:rsid w:val="002C14DE"/>
    <w:rsid w:val="002C154E"/>
    <w:rsid w:val="002C15D6"/>
    <w:rsid w:val="002C1618"/>
    <w:rsid w:val="002C162E"/>
    <w:rsid w:val="002C16C8"/>
    <w:rsid w:val="002C17F8"/>
    <w:rsid w:val="002C19B4"/>
    <w:rsid w:val="002C1A35"/>
    <w:rsid w:val="002C1A93"/>
    <w:rsid w:val="002C1B40"/>
    <w:rsid w:val="002C1B4E"/>
    <w:rsid w:val="002C1C35"/>
    <w:rsid w:val="002C1C8B"/>
    <w:rsid w:val="002C1DAD"/>
    <w:rsid w:val="002C1E81"/>
    <w:rsid w:val="002C1EA0"/>
    <w:rsid w:val="002C1EA7"/>
    <w:rsid w:val="002C1FD5"/>
    <w:rsid w:val="002C1FE4"/>
    <w:rsid w:val="002C1FEE"/>
    <w:rsid w:val="002C20C6"/>
    <w:rsid w:val="002C20D7"/>
    <w:rsid w:val="002C215E"/>
    <w:rsid w:val="002C2165"/>
    <w:rsid w:val="002C2166"/>
    <w:rsid w:val="002C21F6"/>
    <w:rsid w:val="002C220D"/>
    <w:rsid w:val="002C22B0"/>
    <w:rsid w:val="002C2307"/>
    <w:rsid w:val="002C232A"/>
    <w:rsid w:val="002C2361"/>
    <w:rsid w:val="002C2362"/>
    <w:rsid w:val="002C24EA"/>
    <w:rsid w:val="002C2512"/>
    <w:rsid w:val="002C2594"/>
    <w:rsid w:val="002C25A3"/>
    <w:rsid w:val="002C26F4"/>
    <w:rsid w:val="002C2723"/>
    <w:rsid w:val="002C2784"/>
    <w:rsid w:val="002C2797"/>
    <w:rsid w:val="002C27AA"/>
    <w:rsid w:val="002C27EC"/>
    <w:rsid w:val="002C28BD"/>
    <w:rsid w:val="002C2932"/>
    <w:rsid w:val="002C29BA"/>
    <w:rsid w:val="002C2A02"/>
    <w:rsid w:val="002C2A34"/>
    <w:rsid w:val="002C2AAC"/>
    <w:rsid w:val="002C2AFE"/>
    <w:rsid w:val="002C2B03"/>
    <w:rsid w:val="002C2B1B"/>
    <w:rsid w:val="002C2BD3"/>
    <w:rsid w:val="002C2BE3"/>
    <w:rsid w:val="002C2C18"/>
    <w:rsid w:val="002C2C58"/>
    <w:rsid w:val="002C2CD4"/>
    <w:rsid w:val="002C2D1A"/>
    <w:rsid w:val="002C2D71"/>
    <w:rsid w:val="002C2DAD"/>
    <w:rsid w:val="002C2DE2"/>
    <w:rsid w:val="002C2E57"/>
    <w:rsid w:val="002C2EA3"/>
    <w:rsid w:val="002C2ECC"/>
    <w:rsid w:val="002C2EFF"/>
    <w:rsid w:val="002C2F4A"/>
    <w:rsid w:val="002C2F8F"/>
    <w:rsid w:val="002C3074"/>
    <w:rsid w:val="002C30C9"/>
    <w:rsid w:val="002C30D0"/>
    <w:rsid w:val="002C3162"/>
    <w:rsid w:val="002C3189"/>
    <w:rsid w:val="002C31B4"/>
    <w:rsid w:val="002C32BF"/>
    <w:rsid w:val="002C32D6"/>
    <w:rsid w:val="002C332C"/>
    <w:rsid w:val="002C3334"/>
    <w:rsid w:val="002C3341"/>
    <w:rsid w:val="002C334E"/>
    <w:rsid w:val="002C33B0"/>
    <w:rsid w:val="002C3435"/>
    <w:rsid w:val="002C3468"/>
    <w:rsid w:val="002C347F"/>
    <w:rsid w:val="002C34E3"/>
    <w:rsid w:val="002C3579"/>
    <w:rsid w:val="002C35A7"/>
    <w:rsid w:val="002C35B6"/>
    <w:rsid w:val="002C35CF"/>
    <w:rsid w:val="002C35D5"/>
    <w:rsid w:val="002C3820"/>
    <w:rsid w:val="002C386B"/>
    <w:rsid w:val="002C3898"/>
    <w:rsid w:val="002C3968"/>
    <w:rsid w:val="002C3A18"/>
    <w:rsid w:val="002C3A73"/>
    <w:rsid w:val="002C3A7D"/>
    <w:rsid w:val="002C3B3D"/>
    <w:rsid w:val="002C3B73"/>
    <w:rsid w:val="002C3BAB"/>
    <w:rsid w:val="002C3C0E"/>
    <w:rsid w:val="002C3C7E"/>
    <w:rsid w:val="002C3D11"/>
    <w:rsid w:val="002C3D23"/>
    <w:rsid w:val="002C3D92"/>
    <w:rsid w:val="002C3E53"/>
    <w:rsid w:val="002C3E7B"/>
    <w:rsid w:val="002C3E93"/>
    <w:rsid w:val="002C3FD9"/>
    <w:rsid w:val="002C4068"/>
    <w:rsid w:val="002C4091"/>
    <w:rsid w:val="002C40FB"/>
    <w:rsid w:val="002C418C"/>
    <w:rsid w:val="002C4261"/>
    <w:rsid w:val="002C42C0"/>
    <w:rsid w:val="002C434E"/>
    <w:rsid w:val="002C435C"/>
    <w:rsid w:val="002C437B"/>
    <w:rsid w:val="002C4446"/>
    <w:rsid w:val="002C447D"/>
    <w:rsid w:val="002C44A6"/>
    <w:rsid w:val="002C44EF"/>
    <w:rsid w:val="002C4553"/>
    <w:rsid w:val="002C4596"/>
    <w:rsid w:val="002C45A3"/>
    <w:rsid w:val="002C468A"/>
    <w:rsid w:val="002C47AF"/>
    <w:rsid w:val="002C486F"/>
    <w:rsid w:val="002C487B"/>
    <w:rsid w:val="002C4880"/>
    <w:rsid w:val="002C48B7"/>
    <w:rsid w:val="002C48DF"/>
    <w:rsid w:val="002C48E1"/>
    <w:rsid w:val="002C491C"/>
    <w:rsid w:val="002C4959"/>
    <w:rsid w:val="002C49F2"/>
    <w:rsid w:val="002C4A6F"/>
    <w:rsid w:val="002C4AF6"/>
    <w:rsid w:val="002C4C09"/>
    <w:rsid w:val="002C4C60"/>
    <w:rsid w:val="002C4D1F"/>
    <w:rsid w:val="002C4E23"/>
    <w:rsid w:val="002C4E48"/>
    <w:rsid w:val="002C4EAE"/>
    <w:rsid w:val="002C4ED8"/>
    <w:rsid w:val="002C4F03"/>
    <w:rsid w:val="002C4F9F"/>
    <w:rsid w:val="002C4FBB"/>
    <w:rsid w:val="002C503E"/>
    <w:rsid w:val="002C5120"/>
    <w:rsid w:val="002C514B"/>
    <w:rsid w:val="002C5184"/>
    <w:rsid w:val="002C51FB"/>
    <w:rsid w:val="002C5261"/>
    <w:rsid w:val="002C5328"/>
    <w:rsid w:val="002C5362"/>
    <w:rsid w:val="002C53B0"/>
    <w:rsid w:val="002C53F6"/>
    <w:rsid w:val="002C54C5"/>
    <w:rsid w:val="002C54D3"/>
    <w:rsid w:val="002C5536"/>
    <w:rsid w:val="002C563C"/>
    <w:rsid w:val="002C568B"/>
    <w:rsid w:val="002C5722"/>
    <w:rsid w:val="002C572D"/>
    <w:rsid w:val="002C580C"/>
    <w:rsid w:val="002C5851"/>
    <w:rsid w:val="002C58B3"/>
    <w:rsid w:val="002C58C9"/>
    <w:rsid w:val="002C59EC"/>
    <w:rsid w:val="002C5A57"/>
    <w:rsid w:val="002C5AB6"/>
    <w:rsid w:val="002C5AF1"/>
    <w:rsid w:val="002C5B4D"/>
    <w:rsid w:val="002C5B98"/>
    <w:rsid w:val="002C5C6E"/>
    <w:rsid w:val="002C5CEC"/>
    <w:rsid w:val="002C5D05"/>
    <w:rsid w:val="002C5D86"/>
    <w:rsid w:val="002C5E04"/>
    <w:rsid w:val="002C5E4A"/>
    <w:rsid w:val="002C5E56"/>
    <w:rsid w:val="002C5E66"/>
    <w:rsid w:val="002C5E71"/>
    <w:rsid w:val="002C5EA6"/>
    <w:rsid w:val="002C5ED1"/>
    <w:rsid w:val="002C6043"/>
    <w:rsid w:val="002C6113"/>
    <w:rsid w:val="002C6187"/>
    <w:rsid w:val="002C61AF"/>
    <w:rsid w:val="002C6222"/>
    <w:rsid w:val="002C6272"/>
    <w:rsid w:val="002C6289"/>
    <w:rsid w:val="002C62EC"/>
    <w:rsid w:val="002C634F"/>
    <w:rsid w:val="002C637D"/>
    <w:rsid w:val="002C6398"/>
    <w:rsid w:val="002C6451"/>
    <w:rsid w:val="002C6501"/>
    <w:rsid w:val="002C656C"/>
    <w:rsid w:val="002C65EF"/>
    <w:rsid w:val="002C6609"/>
    <w:rsid w:val="002C662B"/>
    <w:rsid w:val="002C66E0"/>
    <w:rsid w:val="002C67CF"/>
    <w:rsid w:val="002C67DD"/>
    <w:rsid w:val="002C689F"/>
    <w:rsid w:val="002C68C1"/>
    <w:rsid w:val="002C68FA"/>
    <w:rsid w:val="002C6918"/>
    <w:rsid w:val="002C6921"/>
    <w:rsid w:val="002C6A1A"/>
    <w:rsid w:val="002C6A32"/>
    <w:rsid w:val="002C6A53"/>
    <w:rsid w:val="002C6B03"/>
    <w:rsid w:val="002C6B43"/>
    <w:rsid w:val="002C6C3E"/>
    <w:rsid w:val="002C6C59"/>
    <w:rsid w:val="002C6CAF"/>
    <w:rsid w:val="002C6D23"/>
    <w:rsid w:val="002C6D28"/>
    <w:rsid w:val="002C6E29"/>
    <w:rsid w:val="002C6F0D"/>
    <w:rsid w:val="002C6F5D"/>
    <w:rsid w:val="002C6FBE"/>
    <w:rsid w:val="002C6FDB"/>
    <w:rsid w:val="002C6FFD"/>
    <w:rsid w:val="002C707F"/>
    <w:rsid w:val="002C70B5"/>
    <w:rsid w:val="002C715A"/>
    <w:rsid w:val="002C7202"/>
    <w:rsid w:val="002C72AB"/>
    <w:rsid w:val="002C7330"/>
    <w:rsid w:val="002C736D"/>
    <w:rsid w:val="002C737E"/>
    <w:rsid w:val="002C73B4"/>
    <w:rsid w:val="002C7472"/>
    <w:rsid w:val="002C7473"/>
    <w:rsid w:val="002C7477"/>
    <w:rsid w:val="002C7490"/>
    <w:rsid w:val="002C758B"/>
    <w:rsid w:val="002C75E5"/>
    <w:rsid w:val="002C76A8"/>
    <w:rsid w:val="002C772B"/>
    <w:rsid w:val="002C7769"/>
    <w:rsid w:val="002C7784"/>
    <w:rsid w:val="002C7803"/>
    <w:rsid w:val="002C785A"/>
    <w:rsid w:val="002C7872"/>
    <w:rsid w:val="002C78E6"/>
    <w:rsid w:val="002C79B6"/>
    <w:rsid w:val="002C79F0"/>
    <w:rsid w:val="002C7A0B"/>
    <w:rsid w:val="002C7A97"/>
    <w:rsid w:val="002C7AC8"/>
    <w:rsid w:val="002C7AEB"/>
    <w:rsid w:val="002C7AEE"/>
    <w:rsid w:val="002C7AF2"/>
    <w:rsid w:val="002C7B29"/>
    <w:rsid w:val="002C7B8F"/>
    <w:rsid w:val="002C7BA2"/>
    <w:rsid w:val="002C7BDA"/>
    <w:rsid w:val="002C7C7B"/>
    <w:rsid w:val="002C7C81"/>
    <w:rsid w:val="002C7CD6"/>
    <w:rsid w:val="002C7CF7"/>
    <w:rsid w:val="002C7CFC"/>
    <w:rsid w:val="002C7D47"/>
    <w:rsid w:val="002C7DC1"/>
    <w:rsid w:val="002C7E18"/>
    <w:rsid w:val="002C7EC1"/>
    <w:rsid w:val="002C7F43"/>
    <w:rsid w:val="002C7F7D"/>
    <w:rsid w:val="002C7FE1"/>
    <w:rsid w:val="002D00EB"/>
    <w:rsid w:val="002D0123"/>
    <w:rsid w:val="002D023D"/>
    <w:rsid w:val="002D0250"/>
    <w:rsid w:val="002D027C"/>
    <w:rsid w:val="002D02CE"/>
    <w:rsid w:val="002D02EF"/>
    <w:rsid w:val="002D03CE"/>
    <w:rsid w:val="002D0404"/>
    <w:rsid w:val="002D040B"/>
    <w:rsid w:val="002D04BF"/>
    <w:rsid w:val="002D04C6"/>
    <w:rsid w:val="002D04D1"/>
    <w:rsid w:val="002D0540"/>
    <w:rsid w:val="002D057B"/>
    <w:rsid w:val="002D05D9"/>
    <w:rsid w:val="002D05F7"/>
    <w:rsid w:val="002D06B7"/>
    <w:rsid w:val="002D07D4"/>
    <w:rsid w:val="002D0878"/>
    <w:rsid w:val="002D0943"/>
    <w:rsid w:val="002D0959"/>
    <w:rsid w:val="002D096C"/>
    <w:rsid w:val="002D09A6"/>
    <w:rsid w:val="002D0A07"/>
    <w:rsid w:val="002D0A25"/>
    <w:rsid w:val="002D0AD1"/>
    <w:rsid w:val="002D0ADD"/>
    <w:rsid w:val="002D0AE9"/>
    <w:rsid w:val="002D0B33"/>
    <w:rsid w:val="002D0B48"/>
    <w:rsid w:val="002D0C58"/>
    <w:rsid w:val="002D0C8F"/>
    <w:rsid w:val="002D0CE5"/>
    <w:rsid w:val="002D0D47"/>
    <w:rsid w:val="002D0D9B"/>
    <w:rsid w:val="002D0DDD"/>
    <w:rsid w:val="002D0E07"/>
    <w:rsid w:val="002D0F2C"/>
    <w:rsid w:val="002D0F74"/>
    <w:rsid w:val="002D1110"/>
    <w:rsid w:val="002D1160"/>
    <w:rsid w:val="002D11AA"/>
    <w:rsid w:val="002D1266"/>
    <w:rsid w:val="002D128C"/>
    <w:rsid w:val="002D13AA"/>
    <w:rsid w:val="002D1436"/>
    <w:rsid w:val="002D1448"/>
    <w:rsid w:val="002D14EC"/>
    <w:rsid w:val="002D15A2"/>
    <w:rsid w:val="002D15CD"/>
    <w:rsid w:val="002D15D4"/>
    <w:rsid w:val="002D15FB"/>
    <w:rsid w:val="002D1617"/>
    <w:rsid w:val="002D165D"/>
    <w:rsid w:val="002D1690"/>
    <w:rsid w:val="002D174D"/>
    <w:rsid w:val="002D1763"/>
    <w:rsid w:val="002D17E9"/>
    <w:rsid w:val="002D17F7"/>
    <w:rsid w:val="002D1828"/>
    <w:rsid w:val="002D18CF"/>
    <w:rsid w:val="002D18F2"/>
    <w:rsid w:val="002D19B0"/>
    <w:rsid w:val="002D1AE0"/>
    <w:rsid w:val="002D1B04"/>
    <w:rsid w:val="002D1B23"/>
    <w:rsid w:val="002D1B50"/>
    <w:rsid w:val="002D1BB1"/>
    <w:rsid w:val="002D1BD9"/>
    <w:rsid w:val="002D1BE9"/>
    <w:rsid w:val="002D1C04"/>
    <w:rsid w:val="002D1C22"/>
    <w:rsid w:val="002D1D7D"/>
    <w:rsid w:val="002D1D8B"/>
    <w:rsid w:val="002D1DAE"/>
    <w:rsid w:val="002D1DE1"/>
    <w:rsid w:val="002D1F19"/>
    <w:rsid w:val="002D1FD1"/>
    <w:rsid w:val="002D1FE5"/>
    <w:rsid w:val="002D1FF0"/>
    <w:rsid w:val="002D2037"/>
    <w:rsid w:val="002D2045"/>
    <w:rsid w:val="002D224C"/>
    <w:rsid w:val="002D22BC"/>
    <w:rsid w:val="002D22BE"/>
    <w:rsid w:val="002D2382"/>
    <w:rsid w:val="002D2471"/>
    <w:rsid w:val="002D24C1"/>
    <w:rsid w:val="002D24D1"/>
    <w:rsid w:val="002D2598"/>
    <w:rsid w:val="002D25DD"/>
    <w:rsid w:val="002D25E9"/>
    <w:rsid w:val="002D25F4"/>
    <w:rsid w:val="002D2653"/>
    <w:rsid w:val="002D26A6"/>
    <w:rsid w:val="002D26A9"/>
    <w:rsid w:val="002D26DC"/>
    <w:rsid w:val="002D276C"/>
    <w:rsid w:val="002D27B4"/>
    <w:rsid w:val="002D2804"/>
    <w:rsid w:val="002D2861"/>
    <w:rsid w:val="002D2877"/>
    <w:rsid w:val="002D2A3D"/>
    <w:rsid w:val="002D2A46"/>
    <w:rsid w:val="002D2B76"/>
    <w:rsid w:val="002D2BAE"/>
    <w:rsid w:val="002D2C47"/>
    <w:rsid w:val="002D2D06"/>
    <w:rsid w:val="002D2D14"/>
    <w:rsid w:val="002D2D22"/>
    <w:rsid w:val="002D2D31"/>
    <w:rsid w:val="002D2D78"/>
    <w:rsid w:val="002D2DD5"/>
    <w:rsid w:val="002D2EB9"/>
    <w:rsid w:val="002D2F1A"/>
    <w:rsid w:val="002D2F78"/>
    <w:rsid w:val="002D2F7E"/>
    <w:rsid w:val="002D2FBE"/>
    <w:rsid w:val="002D302F"/>
    <w:rsid w:val="002D3057"/>
    <w:rsid w:val="002D305C"/>
    <w:rsid w:val="002D3076"/>
    <w:rsid w:val="002D309F"/>
    <w:rsid w:val="002D3208"/>
    <w:rsid w:val="002D3220"/>
    <w:rsid w:val="002D3234"/>
    <w:rsid w:val="002D3246"/>
    <w:rsid w:val="002D3255"/>
    <w:rsid w:val="002D3276"/>
    <w:rsid w:val="002D32BB"/>
    <w:rsid w:val="002D330C"/>
    <w:rsid w:val="002D330D"/>
    <w:rsid w:val="002D33E0"/>
    <w:rsid w:val="002D3419"/>
    <w:rsid w:val="002D3469"/>
    <w:rsid w:val="002D351C"/>
    <w:rsid w:val="002D356C"/>
    <w:rsid w:val="002D35BA"/>
    <w:rsid w:val="002D366B"/>
    <w:rsid w:val="002D36D6"/>
    <w:rsid w:val="002D3700"/>
    <w:rsid w:val="002D3714"/>
    <w:rsid w:val="002D373C"/>
    <w:rsid w:val="002D378A"/>
    <w:rsid w:val="002D3828"/>
    <w:rsid w:val="002D3836"/>
    <w:rsid w:val="002D38F2"/>
    <w:rsid w:val="002D38F9"/>
    <w:rsid w:val="002D3929"/>
    <w:rsid w:val="002D3946"/>
    <w:rsid w:val="002D39D9"/>
    <w:rsid w:val="002D3A86"/>
    <w:rsid w:val="002D3AD8"/>
    <w:rsid w:val="002D3AF3"/>
    <w:rsid w:val="002D3B04"/>
    <w:rsid w:val="002D3B15"/>
    <w:rsid w:val="002D3B3C"/>
    <w:rsid w:val="002D3BB6"/>
    <w:rsid w:val="002D3BF9"/>
    <w:rsid w:val="002D3C5B"/>
    <w:rsid w:val="002D3C7F"/>
    <w:rsid w:val="002D3C94"/>
    <w:rsid w:val="002D3CF8"/>
    <w:rsid w:val="002D3D46"/>
    <w:rsid w:val="002D3DD5"/>
    <w:rsid w:val="002D3E09"/>
    <w:rsid w:val="002D3E1C"/>
    <w:rsid w:val="002D3E4C"/>
    <w:rsid w:val="002D3F5B"/>
    <w:rsid w:val="002D3FF0"/>
    <w:rsid w:val="002D4011"/>
    <w:rsid w:val="002D4133"/>
    <w:rsid w:val="002D4199"/>
    <w:rsid w:val="002D4245"/>
    <w:rsid w:val="002D42F0"/>
    <w:rsid w:val="002D4306"/>
    <w:rsid w:val="002D4398"/>
    <w:rsid w:val="002D442A"/>
    <w:rsid w:val="002D4453"/>
    <w:rsid w:val="002D448D"/>
    <w:rsid w:val="002D44F0"/>
    <w:rsid w:val="002D44F2"/>
    <w:rsid w:val="002D4520"/>
    <w:rsid w:val="002D458C"/>
    <w:rsid w:val="002D45C3"/>
    <w:rsid w:val="002D4718"/>
    <w:rsid w:val="002D473F"/>
    <w:rsid w:val="002D4744"/>
    <w:rsid w:val="002D4755"/>
    <w:rsid w:val="002D4788"/>
    <w:rsid w:val="002D47B7"/>
    <w:rsid w:val="002D47FC"/>
    <w:rsid w:val="002D4803"/>
    <w:rsid w:val="002D4948"/>
    <w:rsid w:val="002D49CF"/>
    <w:rsid w:val="002D4A2D"/>
    <w:rsid w:val="002D4B16"/>
    <w:rsid w:val="002D4B1F"/>
    <w:rsid w:val="002D4C08"/>
    <w:rsid w:val="002D4C12"/>
    <w:rsid w:val="002D4C71"/>
    <w:rsid w:val="002D4CDA"/>
    <w:rsid w:val="002D4CE6"/>
    <w:rsid w:val="002D4CF8"/>
    <w:rsid w:val="002D4D7B"/>
    <w:rsid w:val="002D4E6A"/>
    <w:rsid w:val="002D4E87"/>
    <w:rsid w:val="002D4F02"/>
    <w:rsid w:val="002D4FD1"/>
    <w:rsid w:val="002D5047"/>
    <w:rsid w:val="002D507E"/>
    <w:rsid w:val="002D5094"/>
    <w:rsid w:val="002D50AB"/>
    <w:rsid w:val="002D5107"/>
    <w:rsid w:val="002D5151"/>
    <w:rsid w:val="002D51A0"/>
    <w:rsid w:val="002D522D"/>
    <w:rsid w:val="002D522E"/>
    <w:rsid w:val="002D532A"/>
    <w:rsid w:val="002D5379"/>
    <w:rsid w:val="002D549D"/>
    <w:rsid w:val="002D5544"/>
    <w:rsid w:val="002D5575"/>
    <w:rsid w:val="002D5622"/>
    <w:rsid w:val="002D5671"/>
    <w:rsid w:val="002D5726"/>
    <w:rsid w:val="002D5747"/>
    <w:rsid w:val="002D5750"/>
    <w:rsid w:val="002D585F"/>
    <w:rsid w:val="002D58AD"/>
    <w:rsid w:val="002D5922"/>
    <w:rsid w:val="002D5960"/>
    <w:rsid w:val="002D5971"/>
    <w:rsid w:val="002D598A"/>
    <w:rsid w:val="002D599E"/>
    <w:rsid w:val="002D59A2"/>
    <w:rsid w:val="002D5AA9"/>
    <w:rsid w:val="002D5B0A"/>
    <w:rsid w:val="002D5BB2"/>
    <w:rsid w:val="002D5C7C"/>
    <w:rsid w:val="002D5CAC"/>
    <w:rsid w:val="002D5D33"/>
    <w:rsid w:val="002D5DF3"/>
    <w:rsid w:val="002D5E4A"/>
    <w:rsid w:val="002D6020"/>
    <w:rsid w:val="002D6044"/>
    <w:rsid w:val="002D6087"/>
    <w:rsid w:val="002D6113"/>
    <w:rsid w:val="002D616D"/>
    <w:rsid w:val="002D61B8"/>
    <w:rsid w:val="002D61E2"/>
    <w:rsid w:val="002D61EB"/>
    <w:rsid w:val="002D6311"/>
    <w:rsid w:val="002D6401"/>
    <w:rsid w:val="002D6405"/>
    <w:rsid w:val="002D640F"/>
    <w:rsid w:val="002D650B"/>
    <w:rsid w:val="002D650E"/>
    <w:rsid w:val="002D651B"/>
    <w:rsid w:val="002D652A"/>
    <w:rsid w:val="002D653D"/>
    <w:rsid w:val="002D659F"/>
    <w:rsid w:val="002D65DD"/>
    <w:rsid w:val="002D66C8"/>
    <w:rsid w:val="002D6812"/>
    <w:rsid w:val="002D6819"/>
    <w:rsid w:val="002D6848"/>
    <w:rsid w:val="002D6851"/>
    <w:rsid w:val="002D686E"/>
    <w:rsid w:val="002D68E7"/>
    <w:rsid w:val="002D696D"/>
    <w:rsid w:val="002D69F6"/>
    <w:rsid w:val="002D69F8"/>
    <w:rsid w:val="002D6A06"/>
    <w:rsid w:val="002D6A4E"/>
    <w:rsid w:val="002D6A96"/>
    <w:rsid w:val="002D6B18"/>
    <w:rsid w:val="002D6B85"/>
    <w:rsid w:val="002D6BD5"/>
    <w:rsid w:val="002D6C1E"/>
    <w:rsid w:val="002D6C31"/>
    <w:rsid w:val="002D6D09"/>
    <w:rsid w:val="002D6D6A"/>
    <w:rsid w:val="002D6E2B"/>
    <w:rsid w:val="002D6EA0"/>
    <w:rsid w:val="002D6FC3"/>
    <w:rsid w:val="002D7041"/>
    <w:rsid w:val="002D7056"/>
    <w:rsid w:val="002D70BE"/>
    <w:rsid w:val="002D7131"/>
    <w:rsid w:val="002D71D1"/>
    <w:rsid w:val="002D71D9"/>
    <w:rsid w:val="002D71E4"/>
    <w:rsid w:val="002D71E6"/>
    <w:rsid w:val="002D7221"/>
    <w:rsid w:val="002D7370"/>
    <w:rsid w:val="002D73AE"/>
    <w:rsid w:val="002D7477"/>
    <w:rsid w:val="002D7575"/>
    <w:rsid w:val="002D7580"/>
    <w:rsid w:val="002D75EB"/>
    <w:rsid w:val="002D75F7"/>
    <w:rsid w:val="002D7697"/>
    <w:rsid w:val="002D772A"/>
    <w:rsid w:val="002D7758"/>
    <w:rsid w:val="002D77D1"/>
    <w:rsid w:val="002D77EE"/>
    <w:rsid w:val="002D7878"/>
    <w:rsid w:val="002D788B"/>
    <w:rsid w:val="002D78AC"/>
    <w:rsid w:val="002D7904"/>
    <w:rsid w:val="002D790B"/>
    <w:rsid w:val="002D7917"/>
    <w:rsid w:val="002D7956"/>
    <w:rsid w:val="002D796C"/>
    <w:rsid w:val="002D797B"/>
    <w:rsid w:val="002D79B3"/>
    <w:rsid w:val="002D7A19"/>
    <w:rsid w:val="002D7A3F"/>
    <w:rsid w:val="002D7A95"/>
    <w:rsid w:val="002D7AC3"/>
    <w:rsid w:val="002D7B98"/>
    <w:rsid w:val="002D7C51"/>
    <w:rsid w:val="002D7C62"/>
    <w:rsid w:val="002D7CA3"/>
    <w:rsid w:val="002D7D01"/>
    <w:rsid w:val="002D7D80"/>
    <w:rsid w:val="002D7DAD"/>
    <w:rsid w:val="002D7EA5"/>
    <w:rsid w:val="002D7EB0"/>
    <w:rsid w:val="002D7F17"/>
    <w:rsid w:val="002D7F40"/>
    <w:rsid w:val="002D7F42"/>
    <w:rsid w:val="002D7FA9"/>
    <w:rsid w:val="002D7FB1"/>
    <w:rsid w:val="002D7FD7"/>
    <w:rsid w:val="002E0000"/>
    <w:rsid w:val="002E000D"/>
    <w:rsid w:val="002E0027"/>
    <w:rsid w:val="002E00B5"/>
    <w:rsid w:val="002E00C6"/>
    <w:rsid w:val="002E013D"/>
    <w:rsid w:val="002E0166"/>
    <w:rsid w:val="002E0181"/>
    <w:rsid w:val="002E01A8"/>
    <w:rsid w:val="002E01AE"/>
    <w:rsid w:val="002E022B"/>
    <w:rsid w:val="002E023F"/>
    <w:rsid w:val="002E025D"/>
    <w:rsid w:val="002E0263"/>
    <w:rsid w:val="002E02FF"/>
    <w:rsid w:val="002E03CF"/>
    <w:rsid w:val="002E03D6"/>
    <w:rsid w:val="002E041F"/>
    <w:rsid w:val="002E04AB"/>
    <w:rsid w:val="002E04ED"/>
    <w:rsid w:val="002E05AC"/>
    <w:rsid w:val="002E05C0"/>
    <w:rsid w:val="002E05E2"/>
    <w:rsid w:val="002E066A"/>
    <w:rsid w:val="002E06E9"/>
    <w:rsid w:val="002E06F1"/>
    <w:rsid w:val="002E071E"/>
    <w:rsid w:val="002E0797"/>
    <w:rsid w:val="002E083E"/>
    <w:rsid w:val="002E093C"/>
    <w:rsid w:val="002E0969"/>
    <w:rsid w:val="002E0A0F"/>
    <w:rsid w:val="002E0A2E"/>
    <w:rsid w:val="002E0A48"/>
    <w:rsid w:val="002E0A8B"/>
    <w:rsid w:val="002E0A97"/>
    <w:rsid w:val="002E0AD8"/>
    <w:rsid w:val="002E0B1A"/>
    <w:rsid w:val="002E0B57"/>
    <w:rsid w:val="002E0CA0"/>
    <w:rsid w:val="002E0D18"/>
    <w:rsid w:val="002E0D59"/>
    <w:rsid w:val="002E0D9D"/>
    <w:rsid w:val="002E0DA0"/>
    <w:rsid w:val="002E0DEA"/>
    <w:rsid w:val="002E0E25"/>
    <w:rsid w:val="002E0E3D"/>
    <w:rsid w:val="002E0E7B"/>
    <w:rsid w:val="002E0EFF"/>
    <w:rsid w:val="002E0F70"/>
    <w:rsid w:val="002E0FC1"/>
    <w:rsid w:val="002E0FFD"/>
    <w:rsid w:val="002E102B"/>
    <w:rsid w:val="002E1168"/>
    <w:rsid w:val="002E1176"/>
    <w:rsid w:val="002E11B4"/>
    <w:rsid w:val="002E11EA"/>
    <w:rsid w:val="002E1244"/>
    <w:rsid w:val="002E127C"/>
    <w:rsid w:val="002E128C"/>
    <w:rsid w:val="002E12C5"/>
    <w:rsid w:val="002E1336"/>
    <w:rsid w:val="002E13A4"/>
    <w:rsid w:val="002E13B8"/>
    <w:rsid w:val="002E13ED"/>
    <w:rsid w:val="002E1472"/>
    <w:rsid w:val="002E14E2"/>
    <w:rsid w:val="002E1502"/>
    <w:rsid w:val="002E161C"/>
    <w:rsid w:val="002E164C"/>
    <w:rsid w:val="002E16A7"/>
    <w:rsid w:val="002E16AB"/>
    <w:rsid w:val="002E16D2"/>
    <w:rsid w:val="002E1741"/>
    <w:rsid w:val="002E17C2"/>
    <w:rsid w:val="002E181E"/>
    <w:rsid w:val="002E1825"/>
    <w:rsid w:val="002E188F"/>
    <w:rsid w:val="002E18DC"/>
    <w:rsid w:val="002E199B"/>
    <w:rsid w:val="002E1A01"/>
    <w:rsid w:val="002E1A81"/>
    <w:rsid w:val="002E1A90"/>
    <w:rsid w:val="002E1AF4"/>
    <w:rsid w:val="002E1B7C"/>
    <w:rsid w:val="002E1B9A"/>
    <w:rsid w:val="002E1BDD"/>
    <w:rsid w:val="002E1BF2"/>
    <w:rsid w:val="002E1C63"/>
    <w:rsid w:val="002E1CFD"/>
    <w:rsid w:val="002E1D17"/>
    <w:rsid w:val="002E1D38"/>
    <w:rsid w:val="002E1D6B"/>
    <w:rsid w:val="002E1D85"/>
    <w:rsid w:val="002E1DC7"/>
    <w:rsid w:val="002E1E0A"/>
    <w:rsid w:val="002E1E3A"/>
    <w:rsid w:val="002E1E76"/>
    <w:rsid w:val="002E1F2F"/>
    <w:rsid w:val="002E1F72"/>
    <w:rsid w:val="002E2026"/>
    <w:rsid w:val="002E208D"/>
    <w:rsid w:val="002E20A8"/>
    <w:rsid w:val="002E2155"/>
    <w:rsid w:val="002E21B7"/>
    <w:rsid w:val="002E2214"/>
    <w:rsid w:val="002E228F"/>
    <w:rsid w:val="002E229E"/>
    <w:rsid w:val="002E22B0"/>
    <w:rsid w:val="002E2377"/>
    <w:rsid w:val="002E23A4"/>
    <w:rsid w:val="002E2461"/>
    <w:rsid w:val="002E2479"/>
    <w:rsid w:val="002E24B2"/>
    <w:rsid w:val="002E24CC"/>
    <w:rsid w:val="002E24DB"/>
    <w:rsid w:val="002E25D4"/>
    <w:rsid w:val="002E26C4"/>
    <w:rsid w:val="002E26E9"/>
    <w:rsid w:val="002E277A"/>
    <w:rsid w:val="002E27D9"/>
    <w:rsid w:val="002E27E4"/>
    <w:rsid w:val="002E28BD"/>
    <w:rsid w:val="002E28D2"/>
    <w:rsid w:val="002E29CE"/>
    <w:rsid w:val="002E2AF9"/>
    <w:rsid w:val="002E2B0C"/>
    <w:rsid w:val="002E2B58"/>
    <w:rsid w:val="002E2B99"/>
    <w:rsid w:val="002E2BA8"/>
    <w:rsid w:val="002E2C42"/>
    <w:rsid w:val="002E2C48"/>
    <w:rsid w:val="002E2C9D"/>
    <w:rsid w:val="002E2D4C"/>
    <w:rsid w:val="002E2D5C"/>
    <w:rsid w:val="002E2DD3"/>
    <w:rsid w:val="002E2E45"/>
    <w:rsid w:val="002E2E99"/>
    <w:rsid w:val="002E2ED9"/>
    <w:rsid w:val="002E2EE4"/>
    <w:rsid w:val="002E2F24"/>
    <w:rsid w:val="002E2F63"/>
    <w:rsid w:val="002E2F96"/>
    <w:rsid w:val="002E3014"/>
    <w:rsid w:val="002E3019"/>
    <w:rsid w:val="002E3043"/>
    <w:rsid w:val="002E305D"/>
    <w:rsid w:val="002E3116"/>
    <w:rsid w:val="002E31E8"/>
    <w:rsid w:val="002E31F2"/>
    <w:rsid w:val="002E3255"/>
    <w:rsid w:val="002E3277"/>
    <w:rsid w:val="002E327A"/>
    <w:rsid w:val="002E330C"/>
    <w:rsid w:val="002E3461"/>
    <w:rsid w:val="002E3480"/>
    <w:rsid w:val="002E35AF"/>
    <w:rsid w:val="002E361F"/>
    <w:rsid w:val="002E3632"/>
    <w:rsid w:val="002E3717"/>
    <w:rsid w:val="002E3797"/>
    <w:rsid w:val="002E3845"/>
    <w:rsid w:val="002E39A7"/>
    <w:rsid w:val="002E39AA"/>
    <w:rsid w:val="002E39B3"/>
    <w:rsid w:val="002E3A81"/>
    <w:rsid w:val="002E3A96"/>
    <w:rsid w:val="002E3ACE"/>
    <w:rsid w:val="002E3C43"/>
    <w:rsid w:val="002E3C95"/>
    <w:rsid w:val="002E3CF2"/>
    <w:rsid w:val="002E3D16"/>
    <w:rsid w:val="002E3E5D"/>
    <w:rsid w:val="002E3EC9"/>
    <w:rsid w:val="002E3F12"/>
    <w:rsid w:val="002E3F5A"/>
    <w:rsid w:val="002E3FBE"/>
    <w:rsid w:val="002E3FF8"/>
    <w:rsid w:val="002E403D"/>
    <w:rsid w:val="002E4088"/>
    <w:rsid w:val="002E40C5"/>
    <w:rsid w:val="002E41B0"/>
    <w:rsid w:val="002E41F9"/>
    <w:rsid w:val="002E421B"/>
    <w:rsid w:val="002E4271"/>
    <w:rsid w:val="002E4348"/>
    <w:rsid w:val="002E4373"/>
    <w:rsid w:val="002E439B"/>
    <w:rsid w:val="002E4423"/>
    <w:rsid w:val="002E4452"/>
    <w:rsid w:val="002E44A6"/>
    <w:rsid w:val="002E453B"/>
    <w:rsid w:val="002E4561"/>
    <w:rsid w:val="002E45BC"/>
    <w:rsid w:val="002E4641"/>
    <w:rsid w:val="002E4682"/>
    <w:rsid w:val="002E46EC"/>
    <w:rsid w:val="002E473C"/>
    <w:rsid w:val="002E4760"/>
    <w:rsid w:val="002E47B2"/>
    <w:rsid w:val="002E47EA"/>
    <w:rsid w:val="002E47F0"/>
    <w:rsid w:val="002E4861"/>
    <w:rsid w:val="002E48D4"/>
    <w:rsid w:val="002E4932"/>
    <w:rsid w:val="002E49A5"/>
    <w:rsid w:val="002E4A3D"/>
    <w:rsid w:val="002E4AC5"/>
    <w:rsid w:val="002E4BB7"/>
    <w:rsid w:val="002E4BBA"/>
    <w:rsid w:val="002E4C22"/>
    <w:rsid w:val="002E4C2D"/>
    <w:rsid w:val="002E4DC4"/>
    <w:rsid w:val="002E4DD8"/>
    <w:rsid w:val="002E4DD9"/>
    <w:rsid w:val="002E4EDA"/>
    <w:rsid w:val="002E4F23"/>
    <w:rsid w:val="002E51E0"/>
    <w:rsid w:val="002E524E"/>
    <w:rsid w:val="002E5261"/>
    <w:rsid w:val="002E527F"/>
    <w:rsid w:val="002E52C3"/>
    <w:rsid w:val="002E52C6"/>
    <w:rsid w:val="002E5323"/>
    <w:rsid w:val="002E53B0"/>
    <w:rsid w:val="002E5401"/>
    <w:rsid w:val="002E5440"/>
    <w:rsid w:val="002E54C7"/>
    <w:rsid w:val="002E54F0"/>
    <w:rsid w:val="002E5625"/>
    <w:rsid w:val="002E5736"/>
    <w:rsid w:val="002E5737"/>
    <w:rsid w:val="002E576D"/>
    <w:rsid w:val="002E5790"/>
    <w:rsid w:val="002E5804"/>
    <w:rsid w:val="002E588E"/>
    <w:rsid w:val="002E5AAF"/>
    <w:rsid w:val="002E5AE5"/>
    <w:rsid w:val="002E5B4C"/>
    <w:rsid w:val="002E5BFE"/>
    <w:rsid w:val="002E5C38"/>
    <w:rsid w:val="002E5CDC"/>
    <w:rsid w:val="002E5CF0"/>
    <w:rsid w:val="002E5D3C"/>
    <w:rsid w:val="002E5D59"/>
    <w:rsid w:val="002E5D87"/>
    <w:rsid w:val="002E5DA4"/>
    <w:rsid w:val="002E5DFB"/>
    <w:rsid w:val="002E5E36"/>
    <w:rsid w:val="002E5E9A"/>
    <w:rsid w:val="002E5F08"/>
    <w:rsid w:val="002E60BE"/>
    <w:rsid w:val="002E61B7"/>
    <w:rsid w:val="002E6268"/>
    <w:rsid w:val="002E6427"/>
    <w:rsid w:val="002E646F"/>
    <w:rsid w:val="002E64BD"/>
    <w:rsid w:val="002E66AE"/>
    <w:rsid w:val="002E6712"/>
    <w:rsid w:val="002E68BE"/>
    <w:rsid w:val="002E68E0"/>
    <w:rsid w:val="002E6954"/>
    <w:rsid w:val="002E69D7"/>
    <w:rsid w:val="002E6AFF"/>
    <w:rsid w:val="002E6B22"/>
    <w:rsid w:val="002E6BC1"/>
    <w:rsid w:val="002E6C34"/>
    <w:rsid w:val="002E6C49"/>
    <w:rsid w:val="002E6CF6"/>
    <w:rsid w:val="002E6DCE"/>
    <w:rsid w:val="002E6DDD"/>
    <w:rsid w:val="002E6DF6"/>
    <w:rsid w:val="002E6E05"/>
    <w:rsid w:val="002E6EA6"/>
    <w:rsid w:val="002E6F4E"/>
    <w:rsid w:val="002E6F53"/>
    <w:rsid w:val="002E6FA1"/>
    <w:rsid w:val="002E6FB8"/>
    <w:rsid w:val="002E70D4"/>
    <w:rsid w:val="002E710F"/>
    <w:rsid w:val="002E71FC"/>
    <w:rsid w:val="002E7239"/>
    <w:rsid w:val="002E736A"/>
    <w:rsid w:val="002E73E2"/>
    <w:rsid w:val="002E740B"/>
    <w:rsid w:val="002E741F"/>
    <w:rsid w:val="002E74D9"/>
    <w:rsid w:val="002E759E"/>
    <w:rsid w:val="002E776A"/>
    <w:rsid w:val="002E77E4"/>
    <w:rsid w:val="002E78DF"/>
    <w:rsid w:val="002E7907"/>
    <w:rsid w:val="002E792B"/>
    <w:rsid w:val="002E7947"/>
    <w:rsid w:val="002E7A0E"/>
    <w:rsid w:val="002E7A56"/>
    <w:rsid w:val="002E7A8E"/>
    <w:rsid w:val="002E7B49"/>
    <w:rsid w:val="002E7B52"/>
    <w:rsid w:val="002E7B6F"/>
    <w:rsid w:val="002E7B7E"/>
    <w:rsid w:val="002E7BDC"/>
    <w:rsid w:val="002E7BF7"/>
    <w:rsid w:val="002E7C52"/>
    <w:rsid w:val="002E7CB1"/>
    <w:rsid w:val="002E7CE5"/>
    <w:rsid w:val="002E7DDD"/>
    <w:rsid w:val="002E7DF8"/>
    <w:rsid w:val="002E7E17"/>
    <w:rsid w:val="002E7E69"/>
    <w:rsid w:val="002E7FAB"/>
    <w:rsid w:val="002F008A"/>
    <w:rsid w:val="002F01A7"/>
    <w:rsid w:val="002F01AD"/>
    <w:rsid w:val="002F0292"/>
    <w:rsid w:val="002F0545"/>
    <w:rsid w:val="002F060D"/>
    <w:rsid w:val="002F07BB"/>
    <w:rsid w:val="002F084E"/>
    <w:rsid w:val="002F0862"/>
    <w:rsid w:val="002F095E"/>
    <w:rsid w:val="002F099B"/>
    <w:rsid w:val="002F09F8"/>
    <w:rsid w:val="002F0A1C"/>
    <w:rsid w:val="002F0A2A"/>
    <w:rsid w:val="002F0A59"/>
    <w:rsid w:val="002F0A86"/>
    <w:rsid w:val="002F0AA3"/>
    <w:rsid w:val="002F0B14"/>
    <w:rsid w:val="002F0D21"/>
    <w:rsid w:val="002F0E47"/>
    <w:rsid w:val="002F0EC4"/>
    <w:rsid w:val="002F0F2D"/>
    <w:rsid w:val="002F0F5B"/>
    <w:rsid w:val="002F0F5C"/>
    <w:rsid w:val="002F1004"/>
    <w:rsid w:val="002F101D"/>
    <w:rsid w:val="002F1025"/>
    <w:rsid w:val="002F103D"/>
    <w:rsid w:val="002F1065"/>
    <w:rsid w:val="002F1093"/>
    <w:rsid w:val="002F10EC"/>
    <w:rsid w:val="002F1107"/>
    <w:rsid w:val="002F116B"/>
    <w:rsid w:val="002F1227"/>
    <w:rsid w:val="002F124C"/>
    <w:rsid w:val="002F12A3"/>
    <w:rsid w:val="002F1366"/>
    <w:rsid w:val="002F143A"/>
    <w:rsid w:val="002F14E6"/>
    <w:rsid w:val="002F1523"/>
    <w:rsid w:val="002F154B"/>
    <w:rsid w:val="002F1686"/>
    <w:rsid w:val="002F16F3"/>
    <w:rsid w:val="002F17E1"/>
    <w:rsid w:val="002F1808"/>
    <w:rsid w:val="002F1831"/>
    <w:rsid w:val="002F1834"/>
    <w:rsid w:val="002F18F8"/>
    <w:rsid w:val="002F1917"/>
    <w:rsid w:val="002F1950"/>
    <w:rsid w:val="002F195D"/>
    <w:rsid w:val="002F1A06"/>
    <w:rsid w:val="002F1AAE"/>
    <w:rsid w:val="002F1AD6"/>
    <w:rsid w:val="002F1B59"/>
    <w:rsid w:val="002F1B6E"/>
    <w:rsid w:val="002F1B9F"/>
    <w:rsid w:val="002F1BA5"/>
    <w:rsid w:val="002F1BB9"/>
    <w:rsid w:val="002F1C00"/>
    <w:rsid w:val="002F1C29"/>
    <w:rsid w:val="002F1CFB"/>
    <w:rsid w:val="002F1DD8"/>
    <w:rsid w:val="002F1E1D"/>
    <w:rsid w:val="002F1E20"/>
    <w:rsid w:val="002F1E46"/>
    <w:rsid w:val="002F1EF5"/>
    <w:rsid w:val="002F2054"/>
    <w:rsid w:val="002F206D"/>
    <w:rsid w:val="002F2119"/>
    <w:rsid w:val="002F2186"/>
    <w:rsid w:val="002F21CA"/>
    <w:rsid w:val="002F2242"/>
    <w:rsid w:val="002F227E"/>
    <w:rsid w:val="002F2348"/>
    <w:rsid w:val="002F2372"/>
    <w:rsid w:val="002F23EE"/>
    <w:rsid w:val="002F2417"/>
    <w:rsid w:val="002F2483"/>
    <w:rsid w:val="002F24B9"/>
    <w:rsid w:val="002F2525"/>
    <w:rsid w:val="002F2607"/>
    <w:rsid w:val="002F2611"/>
    <w:rsid w:val="002F2614"/>
    <w:rsid w:val="002F2706"/>
    <w:rsid w:val="002F2730"/>
    <w:rsid w:val="002F280F"/>
    <w:rsid w:val="002F2829"/>
    <w:rsid w:val="002F291D"/>
    <w:rsid w:val="002F2951"/>
    <w:rsid w:val="002F298D"/>
    <w:rsid w:val="002F298F"/>
    <w:rsid w:val="002F2B4E"/>
    <w:rsid w:val="002F2BA0"/>
    <w:rsid w:val="002F2BE2"/>
    <w:rsid w:val="002F2D8D"/>
    <w:rsid w:val="002F2D91"/>
    <w:rsid w:val="002F2EBC"/>
    <w:rsid w:val="002F2F8D"/>
    <w:rsid w:val="002F3020"/>
    <w:rsid w:val="002F302F"/>
    <w:rsid w:val="002F30BB"/>
    <w:rsid w:val="002F313C"/>
    <w:rsid w:val="002F313D"/>
    <w:rsid w:val="002F3191"/>
    <w:rsid w:val="002F3199"/>
    <w:rsid w:val="002F319C"/>
    <w:rsid w:val="002F31FD"/>
    <w:rsid w:val="002F32BC"/>
    <w:rsid w:val="002F3325"/>
    <w:rsid w:val="002F335B"/>
    <w:rsid w:val="002F33EA"/>
    <w:rsid w:val="002F345C"/>
    <w:rsid w:val="002F347E"/>
    <w:rsid w:val="002F34C2"/>
    <w:rsid w:val="002F34CF"/>
    <w:rsid w:val="002F352B"/>
    <w:rsid w:val="002F3537"/>
    <w:rsid w:val="002F35C8"/>
    <w:rsid w:val="002F360C"/>
    <w:rsid w:val="002F3620"/>
    <w:rsid w:val="002F3752"/>
    <w:rsid w:val="002F3768"/>
    <w:rsid w:val="002F377C"/>
    <w:rsid w:val="002F37B8"/>
    <w:rsid w:val="002F37F7"/>
    <w:rsid w:val="002F3802"/>
    <w:rsid w:val="002F381B"/>
    <w:rsid w:val="002F3837"/>
    <w:rsid w:val="002F385D"/>
    <w:rsid w:val="002F38DD"/>
    <w:rsid w:val="002F393D"/>
    <w:rsid w:val="002F398D"/>
    <w:rsid w:val="002F39F2"/>
    <w:rsid w:val="002F3BBE"/>
    <w:rsid w:val="002F3C38"/>
    <w:rsid w:val="002F3C57"/>
    <w:rsid w:val="002F3C76"/>
    <w:rsid w:val="002F3CB3"/>
    <w:rsid w:val="002F3CEE"/>
    <w:rsid w:val="002F3D11"/>
    <w:rsid w:val="002F3D8A"/>
    <w:rsid w:val="002F3DA1"/>
    <w:rsid w:val="002F3DA5"/>
    <w:rsid w:val="002F3E32"/>
    <w:rsid w:val="002F3E49"/>
    <w:rsid w:val="002F4005"/>
    <w:rsid w:val="002F40A7"/>
    <w:rsid w:val="002F40C4"/>
    <w:rsid w:val="002F40CB"/>
    <w:rsid w:val="002F4127"/>
    <w:rsid w:val="002F412E"/>
    <w:rsid w:val="002F418E"/>
    <w:rsid w:val="002F41D8"/>
    <w:rsid w:val="002F4269"/>
    <w:rsid w:val="002F42B8"/>
    <w:rsid w:val="002F42D1"/>
    <w:rsid w:val="002F4350"/>
    <w:rsid w:val="002F4365"/>
    <w:rsid w:val="002F4399"/>
    <w:rsid w:val="002F44A5"/>
    <w:rsid w:val="002F44D7"/>
    <w:rsid w:val="002F44E1"/>
    <w:rsid w:val="002F451E"/>
    <w:rsid w:val="002F4575"/>
    <w:rsid w:val="002F45A4"/>
    <w:rsid w:val="002F464C"/>
    <w:rsid w:val="002F469C"/>
    <w:rsid w:val="002F46BC"/>
    <w:rsid w:val="002F46E8"/>
    <w:rsid w:val="002F46E9"/>
    <w:rsid w:val="002F4706"/>
    <w:rsid w:val="002F4716"/>
    <w:rsid w:val="002F4743"/>
    <w:rsid w:val="002F4752"/>
    <w:rsid w:val="002F47A2"/>
    <w:rsid w:val="002F47A7"/>
    <w:rsid w:val="002F483B"/>
    <w:rsid w:val="002F48D8"/>
    <w:rsid w:val="002F493D"/>
    <w:rsid w:val="002F4A65"/>
    <w:rsid w:val="002F4A6A"/>
    <w:rsid w:val="002F4AF3"/>
    <w:rsid w:val="002F4B03"/>
    <w:rsid w:val="002F4B4B"/>
    <w:rsid w:val="002F4B8F"/>
    <w:rsid w:val="002F4B9F"/>
    <w:rsid w:val="002F4BCE"/>
    <w:rsid w:val="002F4BE4"/>
    <w:rsid w:val="002F4C12"/>
    <w:rsid w:val="002F4C1E"/>
    <w:rsid w:val="002F4C78"/>
    <w:rsid w:val="002F4CA7"/>
    <w:rsid w:val="002F4D2D"/>
    <w:rsid w:val="002F4DB7"/>
    <w:rsid w:val="002F4E44"/>
    <w:rsid w:val="002F4F3A"/>
    <w:rsid w:val="002F4FDC"/>
    <w:rsid w:val="002F4FDF"/>
    <w:rsid w:val="002F504F"/>
    <w:rsid w:val="002F50C6"/>
    <w:rsid w:val="002F5154"/>
    <w:rsid w:val="002F519E"/>
    <w:rsid w:val="002F51C3"/>
    <w:rsid w:val="002F51CC"/>
    <w:rsid w:val="002F5239"/>
    <w:rsid w:val="002F528E"/>
    <w:rsid w:val="002F52B6"/>
    <w:rsid w:val="002F5370"/>
    <w:rsid w:val="002F5376"/>
    <w:rsid w:val="002F537A"/>
    <w:rsid w:val="002F53F0"/>
    <w:rsid w:val="002F54A1"/>
    <w:rsid w:val="002F54E6"/>
    <w:rsid w:val="002F5521"/>
    <w:rsid w:val="002F555B"/>
    <w:rsid w:val="002F566B"/>
    <w:rsid w:val="002F56B4"/>
    <w:rsid w:val="002F56EF"/>
    <w:rsid w:val="002F572E"/>
    <w:rsid w:val="002F573B"/>
    <w:rsid w:val="002F5834"/>
    <w:rsid w:val="002F58B4"/>
    <w:rsid w:val="002F59C1"/>
    <w:rsid w:val="002F59DD"/>
    <w:rsid w:val="002F5B81"/>
    <w:rsid w:val="002F5C22"/>
    <w:rsid w:val="002F5C9F"/>
    <w:rsid w:val="002F5D39"/>
    <w:rsid w:val="002F5D4F"/>
    <w:rsid w:val="002F5D90"/>
    <w:rsid w:val="002F5DDE"/>
    <w:rsid w:val="002F5E7E"/>
    <w:rsid w:val="002F5EB8"/>
    <w:rsid w:val="002F5ECB"/>
    <w:rsid w:val="002F5F39"/>
    <w:rsid w:val="002F5FBC"/>
    <w:rsid w:val="002F6097"/>
    <w:rsid w:val="002F60F8"/>
    <w:rsid w:val="002F6137"/>
    <w:rsid w:val="002F616A"/>
    <w:rsid w:val="002F61FF"/>
    <w:rsid w:val="002F6296"/>
    <w:rsid w:val="002F62A7"/>
    <w:rsid w:val="002F62D5"/>
    <w:rsid w:val="002F62EE"/>
    <w:rsid w:val="002F6303"/>
    <w:rsid w:val="002F6386"/>
    <w:rsid w:val="002F6425"/>
    <w:rsid w:val="002F64E5"/>
    <w:rsid w:val="002F64F0"/>
    <w:rsid w:val="002F65B6"/>
    <w:rsid w:val="002F6626"/>
    <w:rsid w:val="002F6675"/>
    <w:rsid w:val="002F6802"/>
    <w:rsid w:val="002F681A"/>
    <w:rsid w:val="002F6886"/>
    <w:rsid w:val="002F68BD"/>
    <w:rsid w:val="002F6AD4"/>
    <w:rsid w:val="002F6B0C"/>
    <w:rsid w:val="002F6B78"/>
    <w:rsid w:val="002F6BA0"/>
    <w:rsid w:val="002F6BED"/>
    <w:rsid w:val="002F6C0C"/>
    <w:rsid w:val="002F6CDF"/>
    <w:rsid w:val="002F6E47"/>
    <w:rsid w:val="002F6E72"/>
    <w:rsid w:val="002F6F3E"/>
    <w:rsid w:val="002F6F46"/>
    <w:rsid w:val="002F6F49"/>
    <w:rsid w:val="002F6F6D"/>
    <w:rsid w:val="002F6FBB"/>
    <w:rsid w:val="002F7049"/>
    <w:rsid w:val="002F70AD"/>
    <w:rsid w:val="002F711B"/>
    <w:rsid w:val="002F7155"/>
    <w:rsid w:val="002F7169"/>
    <w:rsid w:val="002F71BF"/>
    <w:rsid w:val="002F71C4"/>
    <w:rsid w:val="002F71F6"/>
    <w:rsid w:val="002F7228"/>
    <w:rsid w:val="002F7358"/>
    <w:rsid w:val="002F7383"/>
    <w:rsid w:val="002F7463"/>
    <w:rsid w:val="002F74C0"/>
    <w:rsid w:val="002F74D5"/>
    <w:rsid w:val="002F7540"/>
    <w:rsid w:val="002F759C"/>
    <w:rsid w:val="002F75C5"/>
    <w:rsid w:val="002F7620"/>
    <w:rsid w:val="002F76B1"/>
    <w:rsid w:val="002F76CB"/>
    <w:rsid w:val="002F76D2"/>
    <w:rsid w:val="002F773B"/>
    <w:rsid w:val="002F774A"/>
    <w:rsid w:val="002F774B"/>
    <w:rsid w:val="002F779A"/>
    <w:rsid w:val="002F77D6"/>
    <w:rsid w:val="002F789B"/>
    <w:rsid w:val="002F78AC"/>
    <w:rsid w:val="002F78D9"/>
    <w:rsid w:val="002F7950"/>
    <w:rsid w:val="002F7A1E"/>
    <w:rsid w:val="002F7AC7"/>
    <w:rsid w:val="002F7AEC"/>
    <w:rsid w:val="002F7B65"/>
    <w:rsid w:val="002F7C2C"/>
    <w:rsid w:val="002F7CCB"/>
    <w:rsid w:val="002F7CE7"/>
    <w:rsid w:val="002F7CFE"/>
    <w:rsid w:val="002F7D64"/>
    <w:rsid w:val="002F7DF6"/>
    <w:rsid w:val="002F7E45"/>
    <w:rsid w:val="002F7E5A"/>
    <w:rsid w:val="002F7EDC"/>
    <w:rsid w:val="002F7F07"/>
    <w:rsid w:val="002F7F12"/>
    <w:rsid w:val="002F7F46"/>
    <w:rsid w:val="002F7F5A"/>
    <w:rsid w:val="002F7F75"/>
    <w:rsid w:val="00300055"/>
    <w:rsid w:val="003000C4"/>
    <w:rsid w:val="0030030E"/>
    <w:rsid w:val="0030033C"/>
    <w:rsid w:val="003003AB"/>
    <w:rsid w:val="00300415"/>
    <w:rsid w:val="0030045D"/>
    <w:rsid w:val="0030051E"/>
    <w:rsid w:val="00300529"/>
    <w:rsid w:val="0030053D"/>
    <w:rsid w:val="0030058C"/>
    <w:rsid w:val="0030058D"/>
    <w:rsid w:val="003005BD"/>
    <w:rsid w:val="00300665"/>
    <w:rsid w:val="0030068B"/>
    <w:rsid w:val="00300771"/>
    <w:rsid w:val="00300782"/>
    <w:rsid w:val="003007F1"/>
    <w:rsid w:val="0030086B"/>
    <w:rsid w:val="0030088F"/>
    <w:rsid w:val="003008EA"/>
    <w:rsid w:val="00300930"/>
    <w:rsid w:val="003009D6"/>
    <w:rsid w:val="00300A35"/>
    <w:rsid w:val="00300A9A"/>
    <w:rsid w:val="00300AA8"/>
    <w:rsid w:val="00300AE8"/>
    <w:rsid w:val="00300AF9"/>
    <w:rsid w:val="00300B16"/>
    <w:rsid w:val="00300B1D"/>
    <w:rsid w:val="00300C6B"/>
    <w:rsid w:val="00300C8D"/>
    <w:rsid w:val="00300CF7"/>
    <w:rsid w:val="00300D29"/>
    <w:rsid w:val="00300D71"/>
    <w:rsid w:val="00300D86"/>
    <w:rsid w:val="00300DA8"/>
    <w:rsid w:val="00300DB6"/>
    <w:rsid w:val="00300DE4"/>
    <w:rsid w:val="00300E07"/>
    <w:rsid w:val="00300E94"/>
    <w:rsid w:val="00300F4B"/>
    <w:rsid w:val="00300F7B"/>
    <w:rsid w:val="00300FA6"/>
    <w:rsid w:val="0030108A"/>
    <w:rsid w:val="0030110D"/>
    <w:rsid w:val="0030114E"/>
    <w:rsid w:val="00301172"/>
    <w:rsid w:val="00301211"/>
    <w:rsid w:val="00301238"/>
    <w:rsid w:val="00301239"/>
    <w:rsid w:val="00301311"/>
    <w:rsid w:val="00301351"/>
    <w:rsid w:val="0030141D"/>
    <w:rsid w:val="0030142B"/>
    <w:rsid w:val="0030142F"/>
    <w:rsid w:val="00301511"/>
    <w:rsid w:val="0030157B"/>
    <w:rsid w:val="003015AA"/>
    <w:rsid w:val="003016CB"/>
    <w:rsid w:val="0030170D"/>
    <w:rsid w:val="0030171F"/>
    <w:rsid w:val="00301750"/>
    <w:rsid w:val="0030176E"/>
    <w:rsid w:val="0030180B"/>
    <w:rsid w:val="00301841"/>
    <w:rsid w:val="003018E1"/>
    <w:rsid w:val="0030198E"/>
    <w:rsid w:val="00301999"/>
    <w:rsid w:val="0030199B"/>
    <w:rsid w:val="003019E8"/>
    <w:rsid w:val="00301ADB"/>
    <w:rsid w:val="00301B4D"/>
    <w:rsid w:val="00301B5B"/>
    <w:rsid w:val="00301B6E"/>
    <w:rsid w:val="00301B89"/>
    <w:rsid w:val="00301B97"/>
    <w:rsid w:val="00301BED"/>
    <w:rsid w:val="00301C11"/>
    <w:rsid w:val="00301C21"/>
    <w:rsid w:val="00301C4D"/>
    <w:rsid w:val="00301D57"/>
    <w:rsid w:val="00301D70"/>
    <w:rsid w:val="00301DAB"/>
    <w:rsid w:val="00301DE6"/>
    <w:rsid w:val="00301E0F"/>
    <w:rsid w:val="00301E98"/>
    <w:rsid w:val="00301F09"/>
    <w:rsid w:val="00301F0C"/>
    <w:rsid w:val="00301F82"/>
    <w:rsid w:val="0030206C"/>
    <w:rsid w:val="00302086"/>
    <w:rsid w:val="003021A4"/>
    <w:rsid w:val="003021EB"/>
    <w:rsid w:val="003022A2"/>
    <w:rsid w:val="003022ED"/>
    <w:rsid w:val="00302312"/>
    <w:rsid w:val="003023D1"/>
    <w:rsid w:val="003023F7"/>
    <w:rsid w:val="00302417"/>
    <w:rsid w:val="00302448"/>
    <w:rsid w:val="003024C1"/>
    <w:rsid w:val="003024FB"/>
    <w:rsid w:val="003025E5"/>
    <w:rsid w:val="0030265F"/>
    <w:rsid w:val="00302669"/>
    <w:rsid w:val="003026C4"/>
    <w:rsid w:val="003026E7"/>
    <w:rsid w:val="0030272B"/>
    <w:rsid w:val="00302735"/>
    <w:rsid w:val="00302793"/>
    <w:rsid w:val="00302979"/>
    <w:rsid w:val="003029A4"/>
    <w:rsid w:val="003029DE"/>
    <w:rsid w:val="00302A1B"/>
    <w:rsid w:val="00302A45"/>
    <w:rsid w:val="00302A74"/>
    <w:rsid w:val="00302AC6"/>
    <w:rsid w:val="00302ADA"/>
    <w:rsid w:val="00302B57"/>
    <w:rsid w:val="00302BBA"/>
    <w:rsid w:val="00302C90"/>
    <w:rsid w:val="00302D5E"/>
    <w:rsid w:val="00302E7E"/>
    <w:rsid w:val="00302EBE"/>
    <w:rsid w:val="00302EF5"/>
    <w:rsid w:val="00302F1F"/>
    <w:rsid w:val="00302FD9"/>
    <w:rsid w:val="00303057"/>
    <w:rsid w:val="003030E8"/>
    <w:rsid w:val="00303109"/>
    <w:rsid w:val="00303175"/>
    <w:rsid w:val="003031A7"/>
    <w:rsid w:val="003031ED"/>
    <w:rsid w:val="00303289"/>
    <w:rsid w:val="003032A2"/>
    <w:rsid w:val="00303302"/>
    <w:rsid w:val="0030333C"/>
    <w:rsid w:val="003033BB"/>
    <w:rsid w:val="00303421"/>
    <w:rsid w:val="003034CE"/>
    <w:rsid w:val="00303512"/>
    <w:rsid w:val="00303567"/>
    <w:rsid w:val="00303569"/>
    <w:rsid w:val="003035FE"/>
    <w:rsid w:val="0030363D"/>
    <w:rsid w:val="00303680"/>
    <w:rsid w:val="00303703"/>
    <w:rsid w:val="00303732"/>
    <w:rsid w:val="00303739"/>
    <w:rsid w:val="0030375F"/>
    <w:rsid w:val="00303852"/>
    <w:rsid w:val="00303873"/>
    <w:rsid w:val="003038B5"/>
    <w:rsid w:val="00303971"/>
    <w:rsid w:val="00303A2B"/>
    <w:rsid w:val="00303A3A"/>
    <w:rsid w:val="00303A81"/>
    <w:rsid w:val="00303BA0"/>
    <w:rsid w:val="00303BA3"/>
    <w:rsid w:val="00303C2F"/>
    <w:rsid w:val="00303C60"/>
    <w:rsid w:val="00303CFB"/>
    <w:rsid w:val="00303DA1"/>
    <w:rsid w:val="00303DA7"/>
    <w:rsid w:val="00303E37"/>
    <w:rsid w:val="00303E41"/>
    <w:rsid w:val="00303E84"/>
    <w:rsid w:val="00303E88"/>
    <w:rsid w:val="00303EA5"/>
    <w:rsid w:val="00303EC9"/>
    <w:rsid w:val="00303ED8"/>
    <w:rsid w:val="00303F42"/>
    <w:rsid w:val="00303FD1"/>
    <w:rsid w:val="00304021"/>
    <w:rsid w:val="00304061"/>
    <w:rsid w:val="00304089"/>
    <w:rsid w:val="003040D6"/>
    <w:rsid w:val="003040DE"/>
    <w:rsid w:val="00304123"/>
    <w:rsid w:val="00304148"/>
    <w:rsid w:val="00304165"/>
    <w:rsid w:val="00304183"/>
    <w:rsid w:val="0030418A"/>
    <w:rsid w:val="003041AC"/>
    <w:rsid w:val="00304209"/>
    <w:rsid w:val="0030422E"/>
    <w:rsid w:val="00304270"/>
    <w:rsid w:val="0030437F"/>
    <w:rsid w:val="003043A6"/>
    <w:rsid w:val="00304406"/>
    <w:rsid w:val="00304409"/>
    <w:rsid w:val="00304412"/>
    <w:rsid w:val="00304444"/>
    <w:rsid w:val="00304491"/>
    <w:rsid w:val="00304498"/>
    <w:rsid w:val="003044D8"/>
    <w:rsid w:val="003044FB"/>
    <w:rsid w:val="00304570"/>
    <w:rsid w:val="00304595"/>
    <w:rsid w:val="00304622"/>
    <w:rsid w:val="0030462E"/>
    <w:rsid w:val="00304779"/>
    <w:rsid w:val="003047A3"/>
    <w:rsid w:val="003047C7"/>
    <w:rsid w:val="003047EA"/>
    <w:rsid w:val="003047EE"/>
    <w:rsid w:val="0030480C"/>
    <w:rsid w:val="0030488B"/>
    <w:rsid w:val="00304A28"/>
    <w:rsid w:val="00304A7E"/>
    <w:rsid w:val="00304AD1"/>
    <w:rsid w:val="00304CAC"/>
    <w:rsid w:val="00304D00"/>
    <w:rsid w:val="00304D65"/>
    <w:rsid w:val="00304DD0"/>
    <w:rsid w:val="00304DED"/>
    <w:rsid w:val="00304E65"/>
    <w:rsid w:val="00304E6F"/>
    <w:rsid w:val="00304E76"/>
    <w:rsid w:val="00304EFF"/>
    <w:rsid w:val="00304F06"/>
    <w:rsid w:val="00305008"/>
    <w:rsid w:val="00305025"/>
    <w:rsid w:val="0030506C"/>
    <w:rsid w:val="00305155"/>
    <w:rsid w:val="00305184"/>
    <w:rsid w:val="00305195"/>
    <w:rsid w:val="003051B5"/>
    <w:rsid w:val="00305219"/>
    <w:rsid w:val="0030531C"/>
    <w:rsid w:val="0030540E"/>
    <w:rsid w:val="003054CA"/>
    <w:rsid w:val="0030551E"/>
    <w:rsid w:val="00305529"/>
    <w:rsid w:val="0030553A"/>
    <w:rsid w:val="00305540"/>
    <w:rsid w:val="00305580"/>
    <w:rsid w:val="003055FB"/>
    <w:rsid w:val="00305648"/>
    <w:rsid w:val="00305674"/>
    <w:rsid w:val="003056CC"/>
    <w:rsid w:val="00305778"/>
    <w:rsid w:val="00305781"/>
    <w:rsid w:val="0030580A"/>
    <w:rsid w:val="00305877"/>
    <w:rsid w:val="003058AB"/>
    <w:rsid w:val="003058AD"/>
    <w:rsid w:val="003058DE"/>
    <w:rsid w:val="003058E3"/>
    <w:rsid w:val="003059ED"/>
    <w:rsid w:val="00305B56"/>
    <w:rsid w:val="00305BAB"/>
    <w:rsid w:val="00305BDD"/>
    <w:rsid w:val="00305BFC"/>
    <w:rsid w:val="00305DFF"/>
    <w:rsid w:val="00305E74"/>
    <w:rsid w:val="00305ED5"/>
    <w:rsid w:val="00305FB6"/>
    <w:rsid w:val="00306104"/>
    <w:rsid w:val="00306116"/>
    <w:rsid w:val="00306123"/>
    <w:rsid w:val="003061AA"/>
    <w:rsid w:val="00306217"/>
    <w:rsid w:val="00306234"/>
    <w:rsid w:val="00306243"/>
    <w:rsid w:val="003062E2"/>
    <w:rsid w:val="0030634D"/>
    <w:rsid w:val="00306358"/>
    <w:rsid w:val="003063B5"/>
    <w:rsid w:val="00306414"/>
    <w:rsid w:val="00306491"/>
    <w:rsid w:val="003064A4"/>
    <w:rsid w:val="003064C8"/>
    <w:rsid w:val="003064CB"/>
    <w:rsid w:val="003064D3"/>
    <w:rsid w:val="003064F9"/>
    <w:rsid w:val="00306521"/>
    <w:rsid w:val="003065A5"/>
    <w:rsid w:val="0030661C"/>
    <w:rsid w:val="0030662C"/>
    <w:rsid w:val="00306883"/>
    <w:rsid w:val="003068B3"/>
    <w:rsid w:val="003068CC"/>
    <w:rsid w:val="003068F0"/>
    <w:rsid w:val="00306925"/>
    <w:rsid w:val="00306996"/>
    <w:rsid w:val="003069AD"/>
    <w:rsid w:val="003069E7"/>
    <w:rsid w:val="00306A04"/>
    <w:rsid w:val="00306A09"/>
    <w:rsid w:val="00306A30"/>
    <w:rsid w:val="00306A59"/>
    <w:rsid w:val="00306A67"/>
    <w:rsid w:val="00306AC5"/>
    <w:rsid w:val="00306AEB"/>
    <w:rsid w:val="00306B85"/>
    <w:rsid w:val="00306BB8"/>
    <w:rsid w:val="00306C60"/>
    <w:rsid w:val="00306C62"/>
    <w:rsid w:val="00306D3F"/>
    <w:rsid w:val="00306D70"/>
    <w:rsid w:val="00306DD4"/>
    <w:rsid w:val="00306E39"/>
    <w:rsid w:val="00306E52"/>
    <w:rsid w:val="00306F88"/>
    <w:rsid w:val="00306F99"/>
    <w:rsid w:val="00306FBC"/>
    <w:rsid w:val="00307000"/>
    <w:rsid w:val="0030707A"/>
    <w:rsid w:val="003070FC"/>
    <w:rsid w:val="00307134"/>
    <w:rsid w:val="0030724D"/>
    <w:rsid w:val="00307278"/>
    <w:rsid w:val="003072EC"/>
    <w:rsid w:val="0030730C"/>
    <w:rsid w:val="0030731E"/>
    <w:rsid w:val="00307355"/>
    <w:rsid w:val="00307475"/>
    <w:rsid w:val="003074EE"/>
    <w:rsid w:val="00307648"/>
    <w:rsid w:val="003076A8"/>
    <w:rsid w:val="003076B0"/>
    <w:rsid w:val="0030775A"/>
    <w:rsid w:val="00307768"/>
    <w:rsid w:val="00307776"/>
    <w:rsid w:val="0030792D"/>
    <w:rsid w:val="00307990"/>
    <w:rsid w:val="003079D1"/>
    <w:rsid w:val="00307AA1"/>
    <w:rsid w:val="00307AB6"/>
    <w:rsid w:val="00307AE3"/>
    <w:rsid w:val="00307B65"/>
    <w:rsid w:val="00307BCD"/>
    <w:rsid w:val="00307BE2"/>
    <w:rsid w:val="00307BEE"/>
    <w:rsid w:val="00307BFC"/>
    <w:rsid w:val="00307C23"/>
    <w:rsid w:val="00307D3C"/>
    <w:rsid w:val="00307DAA"/>
    <w:rsid w:val="00307E9F"/>
    <w:rsid w:val="00307F30"/>
    <w:rsid w:val="00307F5B"/>
    <w:rsid w:val="00307F7F"/>
    <w:rsid w:val="00310057"/>
    <w:rsid w:val="0031006F"/>
    <w:rsid w:val="003100C6"/>
    <w:rsid w:val="003100D1"/>
    <w:rsid w:val="00310117"/>
    <w:rsid w:val="0031012C"/>
    <w:rsid w:val="00310189"/>
    <w:rsid w:val="0031024C"/>
    <w:rsid w:val="00310284"/>
    <w:rsid w:val="003102A8"/>
    <w:rsid w:val="00310327"/>
    <w:rsid w:val="00310490"/>
    <w:rsid w:val="003104D0"/>
    <w:rsid w:val="003104DB"/>
    <w:rsid w:val="00310562"/>
    <w:rsid w:val="0031065F"/>
    <w:rsid w:val="00310734"/>
    <w:rsid w:val="003107A0"/>
    <w:rsid w:val="003107AF"/>
    <w:rsid w:val="003107B9"/>
    <w:rsid w:val="003107FE"/>
    <w:rsid w:val="0031088C"/>
    <w:rsid w:val="003108D3"/>
    <w:rsid w:val="003108D9"/>
    <w:rsid w:val="0031093E"/>
    <w:rsid w:val="00310998"/>
    <w:rsid w:val="00310A66"/>
    <w:rsid w:val="00310AA3"/>
    <w:rsid w:val="00310AC8"/>
    <w:rsid w:val="00310B07"/>
    <w:rsid w:val="00310B4A"/>
    <w:rsid w:val="00310C61"/>
    <w:rsid w:val="00310C74"/>
    <w:rsid w:val="00310CEE"/>
    <w:rsid w:val="00310D0E"/>
    <w:rsid w:val="00310D66"/>
    <w:rsid w:val="00310DBF"/>
    <w:rsid w:val="00310DCA"/>
    <w:rsid w:val="00310E48"/>
    <w:rsid w:val="00310EB0"/>
    <w:rsid w:val="00310ED5"/>
    <w:rsid w:val="00310EEE"/>
    <w:rsid w:val="00310F1C"/>
    <w:rsid w:val="00310F24"/>
    <w:rsid w:val="00310F90"/>
    <w:rsid w:val="00310FE0"/>
    <w:rsid w:val="0031102E"/>
    <w:rsid w:val="003110B0"/>
    <w:rsid w:val="003111F7"/>
    <w:rsid w:val="003111F8"/>
    <w:rsid w:val="0031124D"/>
    <w:rsid w:val="00311257"/>
    <w:rsid w:val="00311282"/>
    <w:rsid w:val="00311337"/>
    <w:rsid w:val="00311372"/>
    <w:rsid w:val="0031138D"/>
    <w:rsid w:val="00311555"/>
    <w:rsid w:val="00311557"/>
    <w:rsid w:val="00311564"/>
    <w:rsid w:val="003115DD"/>
    <w:rsid w:val="0031162B"/>
    <w:rsid w:val="0031163F"/>
    <w:rsid w:val="003116D4"/>
    <w:rsid w:val="003117E5"/>
    <w:rsid w:val="0031181C"/>
    <w:rsid w:val="0031194E"/>
    <w:rsid w:val="00311975"/>
    <w:rsid w:val="003119C3"/>
    <w:rsid w:val="00311A4D"/>
    <w:rsid w:val="00311AFA"/>
    <w:rsid w:val="00311B4C"/>
    <w:rsid w:val="00311B94"/>
    <w:rsid w:val="00311BE0"/>
    <w:rsid w:val="00311BFE"/>
    <w:rsid w:val="00311C4D"/>
    <w:rsid w:val="00311C57"/>
    <w:rsid w:val="00311D70"/>
    <w:rsid w:val="00311E07"/>
    <w:rsid w:val="00311E85"/>
    <w:rsid w:val="00311EA0"/>
    <w:rsid w:val="00311EAA"/>
    <w:rsid w:val="00311EDA"/>
    <w:rsid w:val="00312058"/>
    <w:rsid w:val="0031212D"/>
    <w:rsid w:val="0031220D"/>
    <w:rsid w:val="0031221B"/>
    <w:rsid w:val="0031224D"/>
    <w:rsid w:val="00312255"/>
    <w:rsid w:val="00312284"/>
    <w:rsid w:val="00312312"/>
    <w:rsid w:val="00312329"/>
    <w:rsid w:val="003123E8"/>
    <w:rsid w:val="00312478"/>
    <w:rsid w:val="00312510"/>
    <w:rsid w:val="0031251D"/>
    <w:rsid w:val="00312530"/>
    <w:rsid w:val="003125B9"/>
    <w:rsid w:val="0031265C"/>
    <w:rsid w:val="00312664"/>
    <w:rsid w:val="003126AE"/>
    <w:rsid w:val="003126B8"/>
    <w:rsid w:val="003126CE"/>
    <w:rsid w:val="003126D7"/>
    <w:rsid w:val="003127C3"/>
    <w:rsid w:val="00312800"/>
    <w:rsid w:val="0031286B"/>
    <w:rsid w:val="003129E7"/>
    <w:rsid w:val="00312ABC"/>
    <w:rsid w:val="00312B2A"/>
    <w:rsid w:val="00312BDE"/>
    <w:rsid w:val="00312D1C"/>
    <w:rsid w:val="00312D83"/>
    <w:rsid w:val="00312DD6"/>
    <w:rsid w:val="00312DDE"/>
    <w:rsid w:val="00312E05"/>
    <w:rsid w:val="00312E1C"/>
    <w:rsid w:val="00312E2A"/>
    <w:rsid w:val="00312F47"/>
    <w:rsid w:val="00312F5C"/>
    <w:rsid w:val="00312F9A"/>
    <w:rsid w:val="00313002"/>
    <w:rsid w:val="003130CD"/>
    <w:rsid w:val="0031312C"/>
    <w:rsid w:val="0031312E"/>
    <w:rsid w:val="0031313F"/>
    <w:rsid w:val="0031323B"/>
    <w:rsid w:val="003132B7"/>
    <w:rsid w:val="003132C9"/>
    <w:rsid w:val="0031334F"/>
    <w:rsid w:val="0031338F"/>
    <w:rsid w:val="003133AF"/>
    <w:rsid w:val="003135A2"/>
    <w:rsid w:val="003135F3"/>
    <w:rsid w:val="003135FB"/>
    <w:rsid w:val="0031369F"/>
    <w:rsid w:val="003136AC"/>
    <w:rsid w:val="00313784"/>
    <w:rsid w:val="00313791"/>
    <w:rsid w:val="00313795"/>
    <w:rsid w:val="003137BA"/>
    <w:rsid w:val="0031388F"/>
    <w:rsid w:val="003138C2"/>
    <w:rsid w:val="00313963"/>
    <w:rsid w:val="003139B1"/>
    <w:rsid w:val="00313A04"/>
    <w:rsid w:val="00313A2C"/>
    <w:rsid w:val="00313A9A"/>
    <w:rsid w:val="00313ACE"/>
    <w:rsid w:val="00313AE0"/>
    <w:rsid w:val="00313AF4"/>
    <w:rsid w:val="00313CBB"/>
    <w:rsid w:val="00313CC6"/>
    <w:rsid w:val="00313DC9"/>
    <w:rsid w:val="00313DDA"/>
    <w:rsid w:val="00313E21"/>
    <w:rsid w:val="00313E31"/>
    <w:rsid w:val="00313EA1"/>
    <w:rsid w:val="00313EBD"/>
    <w:rsid w:val="00313F05"/>
    <w:rsid w:val="00313F8E"/>
    <w:rsid w:val="00313F8F"/>
    <w:rsid w:val="00313F97"/>
    <w:rsid w:val="0031400B"/>
    <w:rsid w:val="00314189"/>
    <w:rsid w:val="00314198"/>
    <w:rsid w:val="003141BC"/>
    <w:rsid w:val="0031424D"/>
    <w:rsid w:val="003142AD"/>
    <w:rsid w:val="003142AE"/>
    <w:rsid w:val="003142AF"/>
    <w:rsid w:val="003142B5"/>
    <w:rsid w:val="003142F8"/>
    <w:rsid w:val="003143BD"/>
    <w:rsid w:val="00314557"/>
    <w:rsid w:val="0031458F"/>
    <w:rsid w:val="003145E0"/>
    <w:rsid w:val="0031462F"/>
    <w:rsid w:val="00314648"/>
    <w:rsid w:val="00314656"/>
    <w:rsid w:val="00314730"/>
    <w:rsid w:val="00314783"/>
    <w:rsid w:val="00314865"/>
    <w:rsid w:val="003148DA"/>
    <w:rsid w:val="003148E1"/>
    <w:rsid w:val="00314936"/>
    <w:rsid w:val="00314942"/>
    <w:rsid w:val="00314AA8"/>
    <w:rsid w:val="00314B11"/>
    <w:rsid w:val="00314B23"/>
    <w:rsid w:val="00314B53"/>
    <w:rsid w:val="00314B60"/>
    <w:rsid w:val="00314B8F"/>
    <w:rsid w:val="00314B91"/>
    <w:rsid w:val="00314BCA"/>
    <w:rsid w:val="00314BD1"/>
    <w:rsid w:val="00314BF8"/>
    <w:rsid w:val="00314C11"/>
    <w:rsid w:val="00314C31"/>
    <w:rsid w:val="00314C4F"/>
    <w:rsid w:val="00314C71"/>
    <w:rsid w:val="00314C79"/>
    <w:rsid w:val="00314CE7"/>
    <w:rsid w:val="00314D17"/>
    <w:rsid w:val="00314D58"/>
    <w:rsid w:val="00314D9D"/>
    <w:rsid w:val="00314E2A"/>
    <w:rsid w:val="00314ED5"/>
    <w:rsid w:val="00314F07"/>
    <w:rsid w:val="00314F36"/>
    <w:rsid w:val="00314F82"/>
    <w:rsid w:val="0031500F"/>
    <w:rsid w:val="003150C7"/>
    <w:rsid w:val="00315131"/>
    <w:rsid w:val="003151A2"/>
    <w:rsid w:val="0031523E"/>
    <w:rsid w:val="0031525D"/>
    <w:rsid w:val="00315294"/>
    <w:rsid w:val="003152C2"/>
    <w:rsid w:val="003152CE"/>
    <w:rsid w:val="003152D2"/>
    <w:rsid w:val="0031537F"/>
    <w:rsid w:val="003153AE"/>
    <w:rsid w:val="00315438"/>
    <w:rsid w:val="0031543E"/>
    <w:rsid w:val="0031545B"/>
    <w:rsid w:val="00315476"/>
    <w:rsid w:val="0031549C"/>
    <w:rsid w:val="00315584"/>
    <w:rsid w:val="00315595"/>
    <w:rsid w:val="003155B5"/>
    <w:rsid w:val="00315664"/>
    <w:rsid w:val="003156BC"/>
    <w:rsid w:val="00315726"/>
    <w:rsid w:val="0031579F"/>
    <w:rsid w:val="0031582B"/>
    <w:rsid w:val="003158C7"/>
    <w:rsid w:val="003158CF"/>
    <w:rsid w:val="00315951"/>
    <w:rsid w:val="00315998"/>
    <w:rsid w:val="00315A41"/>
    <w:rsid w:val="00315A88"/>
    <w:rsid w:val="00315B5E"/>
    <w:rsid w:val="00315C5C"/>
    <w:rsid w:val="00315CCA"/>
    <w:rsid w:val="00315CDC"/>
    <w:rsid w:val="00315D16"/>
    <w:rsid w:val="00315DF6"/>
    <w:rsid w:val="00315EA1"/>
    <w:rsid w:val="00315EDC"/>
    <w:rsid w:val="00315F15"/>
    <w:rsid w:val="00315F93"/>
    <w:rsid w:val="00315FA9"/>
    <w:rsid w:val="0031601F"/>
    <w:rsid w:val="00316029"/>
    <w:rsid w:val="0031604F"/>
    <w:rsid w:val="00316147"/>
    <w:rsid w:val="00316148"/>
    <w:rsid w:val="0031620C"/>
    <w:rsid w:val="0031621E"/>
    <w:rsid w:val="00316224"/>
    <w:rsid w:val="003162CF"/>
    <w:rsid w:val="003162D5"/>
    <w:rsid w:val="003162EF"/>
    <w:rsid w:val="00316315"/>
    <w:rsid w:val="0031638A"/>
    <w:rsid w:val="0031638B"/>
    <w:rsid w:val="00316394"/>
    <w:rsid w:val="0031649E"/>
    <w:rsid w:val="003164C2"/>
    <w:rsid w:val="00316500"/>
    <w:rsid w:val="00316547"/>
    <w:rsid w:val="00316572"/>
    <w:rsid w:val="00316579"/>
    <w:rsid w:val="003166C0"/>
    <w:rsid w:val="003166DB"/>
    <w:rsid w:val="003166DD"/>
    <w:rsid w:val="003166EE"/>
    <w:rsid w:val="0031673C"/>
    <w:rsid w:val="00316764"/>
    <w:rsid w:val="00316782"/>
    <w:rsid w:val="003167B7"/>
    <w:rsid w:val="0031684F"/>
    <w:rsid w:val="00316858"/>
    <w:rsid w:val="003168B6"/>
    <w:rsid w:val="003168C2"/>
    <w:rsid w:val="003168D0"/>
    <w:rsid w:val="00316987"/>
    <w:rsid w:val="003169AA"/>
    <w:rsid w:val="00316A74"/>
    <w:rsid w:val="00316A83"/>
    <w:rsid w:val="00316ABB"/>
    <w:rsid w:val="00316B0F"/>
    <w:rsid w:val="00316BD2"/>
    <w:rsid w:val="00316BEB"/>
    <w:rsid w:val="00316C05"/>
    <w:rsid w:val="00316C54"/>
    <w:rsid w:val="00316C75"/>
    <w:rsid w:val="00316CA7"/>
    <w:rsid w:val="00316D59"/>
    <w:rsid w:val="00316DE7"/>
    <w:rsid w:val="00316DEA"/>
    <w:rsid w:val="00316E61"/>
    <w:rsid w:val="00316E9E"/>
    <w:rsid w:val="00316EC3"/>
    <w:rsid w:val="00317003"/>
    <w:rsid w:val="003170F4"/>
    <w:rsid w:val="0031712B"/>
    <w:rsid w:val="00317140"/>
    <w:rsid w:val="003171C3"/>
    <w:rsid w:val="003171FE"/>
    <w:rsid w:val="003172AC"/>
    <w:rsid w:val="0031731F"/>
    <w:rsid w:val="0031734C"/>
    <w:rsid w:val="00317394"/>
    <w:rsid w:val="0031749B"/>
    <w:rsid w:val="003174A6"/>
    <w:rsid w:val="003174D5"/>
    <w:rsid w:val="0031753B"/>
    <w:rsid w:val="003175F9"/>
    <w:rsid w:val="00317615"/>
    <w:rsid w:val="0031761F"/>
    <w:rsid w:val="0031770B"/>
    <w:rsid w:val="00317736"/>
    <w:rsid w:val="0031775E"/>
    <w:rsid w:val="00317790"/>
    <w:rsid w:val="003177C1"/>
    <w:rsid w:val="00317838"/>
    <w:rsid w:val="0031786E"/>
    <w:rsid w:val="003178DB"/>
    <w:rsid w:val="00317959"/>
    <w:rsid w:val="00317969"/>
    <w:rsid w:val="0031797B"/>
    <w:rsid w:val="003179A3"/>
    <w:rsid w:val="00317A20"/>
    <w:rsid w:val="00317B35"/>
    <w:rsid w:val="00317B9B"/>
    <w:rsid w:val="00317BB0"/>
    <w:rsid w:val="00317BC1"/>
    <w:rsid w:val="00317C91"/>
    <w:rsid w:val="00317CE6"/>
    <w:rsid w:val="00317CFE"/>
    <w:rsid w:val="00317D56"/>
    <w:rsid w:val="00317D8A"/>
    <w:rsid w:val="00317DB8"/>
    <w:rsid w:val="00317E06"/>
    <w:rsid w:val="00317E27"/>
    <w:rsid w:val="00317E3F"/>
    <w:rsid w:val="00317E85"/>
    <w:rsid w:val="00317E87"/>
    <w:rsid w:val="00317F13"/>
    <w:rsid w:val="00317F60"/>
    <w:rsid w:val="00317FDE"/>
    <w:rsid w:val="00320056"/>
    <w:rsid w:val="00320069"/>
    <w:rsid w:val="003200F4"/>
    <w:rsid w:val="003201ED"/>
    <w:rsid w:val="0032022F"/>
    <w:rsid w:val="00320279"/>
    <w:rsid w:val="003202EF"/>
    <w:rsid w:val="003202FD"/>
    <w:rsid w:val="00320305"/>
    <w:rsid w:val="00320421"/>
    <w:rsid w:val="0032043B"/>
    <w:rsid w:val="00320484"/>
    <w:rsid w:val="003204D1"/>
    <w:rsid w:val="00320601"/>
    <w:rsid w:val="0032061D"/>
    <w:rsid w:val="0032065C"/>
    <w:rsid w:val="0032068F"/>
    <w:rsid w:val="00320695"/>
    <w:rsid w:val="003206D0"/>
    <w:rsid w:val="003206F9"/>
    <w:rsid w:val="0032070E"/>
    <w:rsid w:val="00320757"/>
    <w:rsid w:val="003207B7"/>
    <w:rsid w:val="003208E9"/>
    <w:rsid w:val="0032094B"/>
    <w:rsid w:val="0032094D"/>
    <w:rsid w:val="00320972"/>
    <w:rsid w:val="003209DD"/>
    <w:rsid w:val="00320A2F"/>
    <w:rsid w:val="00320AB7"/>
    <w:rsid w:val="00320ACC"/>
    <w:rsid w:val="00320AEC"/>
    <w:rsid w:val="00320B3B"/>
    <w:rsid w:val="00320C3D"/>
    <w:rsid w:val="00320C41"/>
    <w:rsid w:val="00320C86"/>
    <w:rsid w:val="00320CA7"/>
    <w:rsid w:val="00320CD7"/>
    <w:rsid w:val="00320CE6"/>
    <w:rsid w:val="00320DE2"/>
    <w:rsid w:val="00320E25"/>
    <w:rsid w:val="00320E2C"/>
    <w:rsid w:val="00320E31"/>
    <w:rsid w:val="00320E56"/>
    <w:rsid w:val="00320ED4"/>
    <w:rsid w:val="00320F27"/>
    <w:rsid w:val="00321091"/>
    <w:rsid w:val="003210CF"/>
    <w:rsid w:val="00321127"/>
    <w:rsid w:val="003212D5"/>
    <w:rsid w:val="0032131C"/>
    <w:rsid w:val="0032131D"/>
    <w:rsid w:val="003213B2"/>
    <w:rsid w:val="003213DB"/>
    <w:rsid w:val="00321413"/>
    <w:rsid w:val="00321474"/>
    <w:rsid w:val="0032157A"/>
    <w:rsid w:val="00321705"/>
    <w:rsid w:val="0032174F"/>
    <w:rsid w:val="003217FB"/>
    <w:rsid w:val="003218EE"/>
    <w:rsid w:val="0032190B"/>
    <w:rsid w:val="00321932"/>
    <w:rsid w:val="00321998"/>
    <w:rsid w:val="00321A18"/>
    <w:rsid w:val="00321A9E"/>
    <w:rsid w:val="00321ADD"/>
    <w:rsid w:val="00321AF2"/>
    <w:rsid w:val="00321B19"/>
    <w:rsid w:val="00321B6B"/>
    <w:rsid w:val="00321BE5"/>
    <w:rsid w:val="00321C0E"/>
    <w:rsid w:val="00321C83"/>
    <w:rsid w:val="00321C93"/>
    <w:rsid w:val="00321CF0"/>
    <w:rsid w:val="00321DD1"/>
    <w:rsid w:val="00321DD2"/>
    <w:rsid w:val="00321DE4"/>
    <w:rsid w:val="00321E15"/>
    <w:rsid w:val="00321E79"/>
    <w:rsid w:val="00321E87"/>
    <w:rsid w:val="00321F3C"/>
    <w:rsid w:val="00321F78"/>
    <w:rsid w:val="00321F8A"/>
    <w:rsid w:val="00321F9B"/>
    <w:rsid w:val="00321FBC"/>
    <w:rsid w:val="0032202B"/>
    <w:rsid w:val="00322045"/>
    <w:rsid w:val="003220EB"/>
    <w:rsid w:val="00322114"/>
    <w:rsid w:val="0032217A"/>
    <w:rsid w:val="003221BB"/>
    <w:rsid w:val="0032221C"/>
    <w:rsid w:val="003222F3"/>
    <w:rsid w:val="003222FF"/>
    <w:rsid w:val="00322413"/>
    <w:rsid w:val="00322418"/>
    <w:rsid w:val="003224BC"/>
    <w:rsid w:val="0032252A"/>
    <w:rsid w:val="003225A1"/>
    <w:rsid w:val="0032272B"/>
    <w:rsid w:val="00322774"/>
    <w:rsid w:val="0032281C"/>
    <w:rsid w:val="00322825"/>
    <w:rsid w:val="00322858"/>
    <w:rsid w:val="00322968"/>
    <w:rsid w:val="003229DE"/>
    <w:rsid w:val="00322AED"/>
    <w:rsid w:val="00322B4D"/>
    <w:rsid w:val="00322B6D"/>
    <w:rsid w:val="00322C02"/>
    <w:rsid w:val="00322C75"/>
    <w:rsid w:val="00322CC1"/>
    <w:rsid w:val="00322CE9"/>
    <w:rsid w:val="00322D86"/>
    <w:rsid w:val="00322D88"/>
    <w:rsid w:val="00322DDE"/>
    <w:rsid w:val="00322E28"/>
    <w:rsid w:val="00322E30"/>
    <w:rsid w:val="00322E60"/>
    <w:rsid w:val="00322E6C"/>
    <w:rsid w:val="00322ED7"/>
    <w:rsid w:val="00322F6F"/>
    <w:rsid w:val="00322F79"/>
    <w:rsid w:val="00322FEC"/>
    <w:rsid w:val="00323012"/>
    <w:rsid w:val="0032302B"/>
    <w:rsid w:val="00323061"/>
    <w:rsid w:val="0032316F"/>
    <w:rsid w:val="00323171"/>
    <w:rsid w:val="003231F8"/>
    <w:rsid w:val="003231FA"/>
    <w:rsid w:val="00323201"/>
    <w:rsid w:val="0032320B"/>
    <w:rsid w:val="003232AC"/>
    <w:rsid w:val="003232CB"/>
    <w:rsid w:val="003232E8"/>
    <w:rsid w:val="00323300"/>
    <w:rsid w:val="00323301"/>
    <w:rsid w:val="00323359"/>
    <w:rsid w:val="0032338B"/>
    <w:rsid w:val="00323430"/>
    <w:rsid w:val="00323442"/>
    <w:rsid w:val="003234AC"/>
    <w:rsid w:val="003234D0"/>
    <w:rsid w:val="00323518"/>
    <w:rsid w:val="00323592"/>
    <w:rsid w:val="003235AB"/>
    <w:rsid w:val="003235D5"/>
    <w:rsid w:val="0032363A"/>
    <w:rsid w:val="00323672"/>
    <w:rsid w:val="00323693"/>
    <w:rsid w:val="00323696"/>
    <w:rsid w:val="003236D6"/>
    <w:rsid w:val="0032370E"/>
    <w:rsid w:val="00323725"/>
    <w:rsid w:val="003237E8"/>
    <w:rsid w:val="00323802"/>
    <w:rsid w:val="003238A5"/>
    <w:rsid w:val="00323939"/>
    <w:rsid w:val="00323A46"/>
    <w:rsid w:val="00323AD9"/>
    <w:rsid w:val="00323C3D"/>
    <w:rsid w:val="00323E44"/>
    <w:rsid w:val="00323EC1"/>
    <w:rsid w:val="00323ECC"/>
    <w:rsid w:val="00323F12"/>
    <w:rsid w:val="00323F69"/>
    <w:rsid w:val="00324092"/>
    <w:rsid w:val="003240F0"/>
    <w:rsid w:val="0032418D"/>
    <w:rsid w:val="003241ED"/>
    <w:rsid w:val="003242E2"/>
    <w:rsid w:val="00324381"/>
    <w:rsid w:val="0032445C"/>
    <w:rsid w:val="003244B7"/>
    <w:rsid w:val="003244F8"/>
    <w:rsid w:val="0032459E"/>
    <w:rsid w:val="003245C0"/>
    <w:rsid w:val="003245F4"/>
    <w:rsid w:val="00324679"/>
    <w:rsid w:val="00324687"/>
    <w:rsid w:val="003246C0"/>
    <w:rsid w:val="0032474D"/>
    <w:rsid w:val="003248C3"/>
    <w:rsid w:val="00324945"/>
    <w:rsid w:val="00324989"/>
    <w:rsid w:val="003249F8"/>
    <w:rsid w:val="00324A90"/>
    <w:rsid w:val="00324A9D"/>
    <w:rsid w:val="00324BB0"/>
    <w:rsid w:val="00324C6A"/>
    <w:rsid w:val="00324D20"/>
    <w:rsid w:val="00324D55"/>
    <w:rsid w:val="00324D7A"/>
    <w:rsid w:val="00324DCE"/>
    <w:rsid w:val="00324E85"/>
    <w:rsid w:val="00324EB5"/>
    <w:rsid w:val="00324F05"/>
    <w:rsid w:val="00324FB8"/>
    <w:rsid w:val="00325035"/>
    <w:rsid w:val="003250D5"/>
    <w:rsid w:val="003251AB"/>
    <w:rsid w:val="003251B4"/>
    <w:rsid w:val="003251C6"/>
    <w:rsid w:val="003251FF"/>
    <w:rsid w:val="003252CA"/>
    <w:rsid w:val="00325340"/>
    <w:rsid w:val="00325399"/>
    <w:rsid w:val="00325463"/>
    <w:rsid w:val="00325466"/>
    <w:rsid w:val="00325524"/>
    <w:rsid w:val="003255F5"/>
    <w:rsid w:val="00325663"/>
    <w:rsid w:val="003256B8"/>
    <w:rsid w:val="00325840"/>
    <w:rsid w:val="00325844"/>
    <w:rsid w:val="00325865"/>
    <w:rsid w:val="00325894"/>
    <w:rsid w:val="003258E6"/>
    <w:rsid w:val="00325A24"/>
    <w:rsid w:val="00325A39"/>
    <w:rsid w:val="00325ADC"/>
    <w:rsid w:val="00325BAE"/>
    <w:rsid w:val="00325BCB"/>
    <w:rsid w:val="00325BD0"/>
    <w:rsid w:val="00325CE6"/>
    <w:rsid w:val="00325D05"/>
    <w:rsid w:val="00325D31"/>
    <w:rsid w:val="00325DF0"/>
    <w:rsid w:val="00325E9E"/>
    <w:rsid w:val="00325EC6"/>
    <w:rsid w:val="00325F03"/>
    <w:rsid w:val="00325F2B"/>
    <w:rsid w:val="00325FA3"/>
    <w:rsid w:val="00325FCC"/>
    <w:rsid w:val="00325FCD"/>
    <w:rsid w:val="00325FD6"/>
    <w:rsid w:val="0032600B"/>
    <w:rsid w:val="003260D1"/>
    <w:rsid w:val="00326172"/>
    <w:rsid w:val="0032619A"/>
    <w:rsid w:val="0032624A"/>
    <w:rsid w:val="003262B9"/>
    <w:rsid w:val="0032636F"/>
    <w:rsid w:val="00326475"/>
    <w:rsid w:val="00326494"/>
    <w:rsid w:val="00326497"/>
    <w:rsid w:val="0032650E"/>
    <w:rsid w:val="00326518"/>
    <w:rsid w:val="0032652E"/>
    <w:rsid w:val="00326538"/>
    <w:rsid w:val="00326583"/>
    <w:rsid w:val="003265D4"/>
    <w:rsid w:val="00326604"/>
    <w:rsid w:val="0032660A"/>
    <w:rsid w:val="0032664F"/>
    <w:rsid w:val="00326678"/>
    <w:rsid w:val="00326686"/>
    <w:rsid w:val="0032669A"/>
    <w:rsid w:val="003266A0"/>
    <w:rsid w:val="00326740"/>
    <w:rsid w:val="00326774"/>
    <w:rsid w:val="0032677C"/>
    <w:rsid w:val="003267D4"/>
    <w:rsid w:val="003267EF"/>
    <w:rsid w:val="0032681E"/>
    <w:rsid w:val="003268F2"/>
    <w:rsid w:val="00326956"/>
    <w:rsid w:val="0032696D"/>
    <w:rsid w:val="003269CE"/>
    <w:rsid w:val="003269EB"/>
    <w:rsid w:val="003269FA"/>
    <w:rsid w:val="00326A25"/>
    <w:rsid w:val="00326A70"/>
    <w:rsid w:val="00326ACD"/>
    <w:rsid w:val="00326C0C"/>
    <w:rsid w:val="00326C28"/>
    <w:rsid w:val="00326C79"/>
    <w:rsid w:val="00326CE5"/>
    <w:rsid w:val="00326D08"/>
    <w:rsid w:val="00326D62"/>
    <w:rsid w:val="00326D84"/>
    <w:rsid w:val="00326DFF"/>
    <w:rsid w:val="00326E46"/>
    <w:rsid w:val="00326EEE"/>
    <w:rsid w:val="00326F29"/>
    <w:rsid w:val="00326F65"/>
    <w:rsid w:val="00326FC5"/>
    <w:rsid w:val="00326FEC"/>
    <w:rsid w:val="003270DF"/>
    <w:rsid w:val="0032718D"/>
    <w:rsid w:val="003271C8"/>
    <w:rsid w:val="003271EC"/>
    <w:rsid w:val="003271FA"/>
    <w:rsid w:val="00327202"/>
    <w:rsid w:val="00327205"/>
    <w:rsid w:val="00327208"/>
    <w:rsid w:val="00327272"/>
    <w:rsid w:val="00327289"/>
    <w:rsid w:val="003272CE"/>
    <w:rsid w:val="00327312"/>
    <w:rsid w:val="0032741B"/>
    <w:rsid w:val="00327556"/>
    <w:rsid w:val="00327562"/>
    <w:rsid w:val="00327577"/>
    <w:rsid w:val="00327617"/>
    <w:rsid w:val="00327657"/>
    <w:rsid w:val="0032765C"/>
    <w:rsid w:val="00327687"/>
    <w:rsid w:val="0032776A"/>
    <w:rsid w:val="0032782F"/>
    <w:rsid w:val="00327960"/>
    <w:rsid w:val="00327A17"/>
    <w:rsid w:val="00327A49"/>
    <w:rsid w:val="00327AF6"/>
    <w:rsid w:val="00327B53"/>
    <w:rsid w:val="00327C7D"/>
    <w:rsid w:val="00327CE9"/>
    <w:rsid w:val="00327DA3"/>
    <w:rsid w:val="00327DCF"/>
    <w:rsid w:val="00327E3B"/>
    <w:rsid w:val="00327E9E"/>
    <w:rsid w:val="00327FA7"/>
    <w:rsid w:val="00327FA8"/>
    <w:rsid w:val="00329D02"/>
    <w:rsid w:val="0033013F"/>
    <w:rsid w:val="0033014E"/>
    <w:rsid w:val="00330182"/>
    <w:rsid w:val="003301A6"/>
    <w:rsid w:val="00330344"/>
    <w:rsid w:val="00330359"/>
    <w:rsid w:val="00330375"/>
    <w:rsid w:val="003303AA"/>
    <w:rsid w:val="003303DE"/>
    <w:rsid w:val="00330556"/>
    <w:rsid w:val="0033057D"/>
    <w:rsid w:val="00330593"/>
    <w:rsid w:val="003305C9"/>
    <w:rsid w:val="00330643"/>
    <w:rsid w:val="00330690"/>
    <w:rsid w:val="0033077C"/>
    <w:rsid w:val="003307A0"/>
    <w:rsid w:val="003307A7"/>
    <w:rsid w:val="003308B2"/>
    <w:rsid w:val="0033091A"/>
    <w:rsid w:val="0033097E"/>
    <w:rsid w:val="00330994"/>
    <w:rsid w:val="003309B8"/>
    <w:rsid w:val="00330A04"/>
    <w:rsid w:val="00330AB8"/>
    <w:rsid w:val="00330AE7"/>
    <w:rsid w:val="00330C64"/>
    <w:rsid w:val="00330C87"/>
    <w:rsid w:val="00330C94"/>
    <w:rsid w:val="00330C99"/>
    <w:rsid w:val="00330CA1"/>
    <w:rsid w:val="00330CDD"/>
    <w:rsid w:val="00330DD9"/>
    <w:rsid w:val="00330E9A"/>
    <w:rsid w:val="00330EE8"/>
    <w:rsid w:val="00330F26"/>
    <w:rsid w:val="00330F8E"/>
    <w:rsid w:val="00330FA0"/>
    <w:rsid w:val="00330FE5"/>
    <w:rsid w:val="0033109A"/>
    <w:rsid w:val="0033109D"/>
    <w:rsid w:val="003310C8"/>
    <w:rsid w:val="00331100"/>
    <w:rsid w:val="00331269"/>
    <w:rsid w:val="0033128D"/>
    <w:rsid w:val="003312E4"/>
    <w:rsid w:val="00331301"/>
    <w:rsid w:val="00331473"/>
    <w:rsid w:val="0033149D"/>
    <w:rsid w:val="003314D8"/>
    <w:rsid w:val="003315CF"/>
    <w:rsid w:val="003316EB"/>
    <w:rsid w:val="00331703"/>
    <w:rsid w:val="00331715"/>
    <w:rsid w:val="003317C4"/>
    <w:rsid w:val="00331804"/>
    <w:rsid w:val="003318CC"/>
    <w:rsid w:val="00331968"/>
    <w:rsid w:val="00331992"/>
    <w:rsid w:val="0033199C"/>
    <w:rsid w:val="00331A28"/>
    <w:rsid w:val="00331A60"/>
    <w:rsid w:val="00331A6A"/>
    <w:rsid w:val="00331AA1"/>
    <w:rsid w:val="00331BD9"/>
    <w:rsid w:val="00331BE2"/>
    <w:rsid w:val="00331BEE"/>
    <w:rsid w:val="00331C0D"/>
    <w:rsid w:val="00331C82"/>
    <w:rsid w:val="00331CF8"/>
    <w:rsid w:val="00331D61"/>
    <w:rsid w:val="00331DE5"/>
    <w:rsid w:val="00331E6E"/>
    <w:rsid w:val="00331EF6"/>
    <w:rsid w:val="00331F2C"/>
    <w:rsid w:val="00332169"/>
    <w:rsid w:val="0033220C"/>
    <w:rsid w:val="003322BA"/>
    <w:rsid w:val="003322E6"/>
    <w:rsid w:val="00332307"/>
    <w:rsid w:val="00332311"/>
    <w:rsid w:val="00332401"/>
    <w:rsid w:val="0033247A"/>
    <w:rsid w:val="003324B4"/>
    <w:rsid w:val="003324BC"/>
    <w:rsid w:val="0033252D"/>
    <w:rsid w:val="003325C5"/>
    <w:rsid w:val="00332600"/>
    <w:rsid w:val="00332621"/>
    <w:rsid w:val="003326E2"/>
    <w:rsid w:val="0033271B"/>
    <w:rsid w:val="003327B4"/>
    <w:rsid w:val="003327E9"/>
    <w:rsid w:val="00332963"/>
    <w:rsid w:val="003329CB"/>
    <w:rsid w:val="003329DA"/>
    <w:rsid w:val="003329F2"/>
    <w:rsid w:val="003329F7"/>
    <w:rsid w:val="00332A51"/>
    <w:rsid w:val="00332ABB"/>
    <w:rsid w:val="00332ABE"/>
    <w:rsid w:val="00332AEB"/>
    <w:rsid w:val="00332BB7"/>
    <w:rsid w:val="00332C57"/>
    <w:rsid w:val="00332D0A"/>
    <w:rsid w:val="00332E92"/>
    <w:rsid w:val="00332EAE"/>
    <w:rsid w:val="00332EFD"/>
    <w:rsid w:val="00332F69"/>
    <w:rsid w:val="00332F8E"/>
    <w:rsid w:val="00332F9D"/>
    <w:rsid w:val="00332FF6"/>
    <w:rsid w:val="00333082"/>
    <w:rsid w:val="003330BA"/>
    <w:rsid w:val="003330CA"/>
    <w:rsid w:val="003330DF"/>
    <w:rsid w:val="003330EF"/>
    <w:rsid w:val="00333113"/>
    <w:rsid w:val="00333225"/>
    <w:rsid w:val="00333241"/>
    <w:rsid w:val="00333252"/>
    <w:rsid w:val="003332CA"/>
    <w:rsid w:val="0033330D"/>
    <w:rsid w:val="00333327"/>
    <w:rsid w:val="00333413"/>
    <w:rsid w:val="0033344F"/>
    <w:rsid w:val="00333492"/>
    <w:rsid w:val="0033355C"/>
    <w:rsid w:val="00333563"/>
    <w:rsid w:val="0033359C"/>
    <w:rsid w:val="0033360F"/>
    <w:rsid w:val="0033370E"/>
    <w:rsid w:val="0033375A"/>
    <w:rsid w:val="00333767"/>
    <w:rsid w:val="003337D4"/>
    <w:rsid w:val="0033388F"/>
    <w:rsid w:val="00333891"/>
    <w:rsid w:val="00333A20"/>
    <w:rsid w:val="00333AA2"/>
    <w:rsid w:val="00333AEC"/>
    <w:rsid w:val="00333B5A"/>
    <w:rsid w:val="00333B7D"/>
    <w:rsid w:val="00333BC1"/>
    <w:rsid w:val="00333C4B"/>
    <w:rsid w:val="00333D2F"/>
    <w:rsid w:val="00333DC1"/>
    <w:rsid w:val="00333E07"/>
    <w:rsid w:val="00333E19"/>
    <w:rsid w:val="00333E2E"/>
    <w:rsid w:val="00333EFC"/>
    <w:rsid w:val="00333F6A"/>
    <w:rsid w:val="00333F79"/>
    <w:rsid w:val="00333F90"/>
    <w:rsid w:val="00333FCE"/>
    <w:rsid w:val="0033403B"/>
    <w:rsid w:val="0033409E"/>
    <w:rsid w:val="003340B0"/>
    <w:rsid w:val="003340C8"/>
    <w:rsid w:val="00334101"/>
    <w:rsid w:val="0033414E"/>
    <w:rsid w:val="003342C4"/>
    <w:rsid w:val="00334343"/>
    <w:rsid w:val="00334360"/>
    <w:rsid w:val="00334391"/>
    <w:rsid w:val="003343E4"/>
    <w:rsid w:val="0033440E"/>
    <w:rsid w:val="00334412"/>
    <w:rsid w:val="00334432"/>
    <w:rsid w:val="003344B5"/>
    <w:rsid w:val="003344CD"/>
    <w:rsid w:val="003344ED"/>
    <w:rsid w:val="003345BD"/>
    <w:rsid w:val="003345D8"/>
    <w:rsid w:val="0033464F"/>
    <w:rsid w:val="0033466D"/>
    <w:rsid w:val="00334684"/>
    <w:rsid w:val="003346BB"/>
    <w:rsid w:val="003346FF"/>
    <w:rsid w:val="0033472C"/>
    <w:rsid w:val="00334759"/>
    <w:rsid w:val="0033484F"/>
    <w:rsid w:val="0033488B"/>
    <w:rsid w:val="0033489E"/>
    <w:rsid w:val="003348A1"/>
    <w:rsid w:val="00334934"/>
    <w:rsid w:val="00334984"/>
    <w:rsid w:val="003349B1"/>
    <w:rsid w:val="003349CC"/>
    <w:rsid w:val="003349E8"/>
    <w:rsid w:val="00334A19"/>
    <w:rsid w:val="00334AAF"/>
    <w:rsid w:val="00334AE4"/>
    <w:rsid w:val="00334B08"/>
    <w:rsid w:val="00334B12"/>
    <w:rsid w:val="00334B6D"/>
    <w:rsid w:val="00334CAC"/>
    <w:rsid w:val="00334CE5"/>
    <w:rsid w:val="00334D2D"/>
    <w:rsid w:val="00334DC3"/>
    <w:rsid w:val="00334DD1"/>
    <w:rsid w:val="00334E34"/>
    <w:rsid w:val="00334E70"/>
    <w:rsid w:val="00334E84"/>
    <w:rsid w:val="00334F68"/>
    <w:rsid w:val="00334F7A"/>
    <w:rsid w:val="00334F92"/>
    <w:rsid w:val="00335030"/>
    <w:rsid w:val="00335070"/>
    <w:rsid w:val="003350BB"/>
    <w:rsid w:val="003350C9"/>
    <w:rsid w:val="0033514F"/>
    <w:rsid w:val="00335233"/>
    <w:rsid w:val="0033532D"/>
    <w:rsid w:val="00335372"/>
    <w:rsid w:val="003353CC"/>
    <w:rsid w:val="003353FE"/>
    <w:rsid w:val="00335422"/>
    <w:rsid w:val="00335455"/>
    <w:rsid w:val="00335457"/>
    <w:rsid w:val="00335496"/>
    <w:rsid w:val="003354D2"/>
    <w:rsid w:val="003355C1"/>
    <w:rsid w:val="00335658"/>
    <w:rsid w:val="0033567B"/>
    <w:rsid w:val="00335762"/>
    <w:rsid w:val="00335797"/>
    <w:rsid w:val="00335805"/>
    <w:rsid w:val="0033584D"/>
    <w:rsid w:val="0033585D"/>
    <w:rsid w:val="00335864"/>
    <w:rsid w:val="00335891"/>
    <w:rsid w:val="003358F6"/>
    <w:rsid w:val="003359AD"/>
    <w:rsid w:val="00335A19"/>
    <w:rsid w:val="00335A1F"/>
    <w:rsid w:val="00335AAD"/>
    <w:rsid w:val="00335ADA"/>
    <w:rsid w:val="00335B0E"/>
    <w:rsid w:val="00335B41"/>
    <w:rsid w:val="00335BFC"/>
    <w:rsid w:val="00335C3C"/>
    <w:rsid w:val="00335CFB"/>
    <w:rsid w:val="00335DDF"/>
    <w:rsid w:val="00335E95"/>
    <w:rsid w:val="00335F10"/>
    <w:rsid w:val="00335F1B"/>
    <w:rsid w:val="00335F4C"/>
    <w:rsid w:val="0033603D"/>
    <w:rsid w:val="0033609E"/>
    <w:rsid w:val="0033618A"/>
    <w:rsid w:val="003361A4"/>
    <w:rsid w:val="003361D4"/>
    <w:rsid w:val="003361EC"/>
    <w:rsid w:val="00336222"/>
    <w:rsid w:val="00336223"/>
    <w:rsid w:val="0033622B"/>
    <w:rsid w:val="003362DB"/>
    <w:rsid w:val="003362FB"/>
    <w:rsid w:val="00336309"/>
    <w:rsid w:val="00336326"/>
    <w:rsid w:val="00336336"/>
    <w:rsid w:val="0033634E"/>
    <w:rsid w:val="00336485"/>
    <w:rsid w:val="00336553"/>
    <w:rsid w:val="003365FB"/>
    <w:rsid w:val="0033660F"/>
    <w:rsid w:val="003366D7"/>
    <w:rsid w:val="003366D8"/>
    <w:rsid w:val="0033671D"/>
    <w:rsid w:val="00336795"/>
    <w:rsid w:val="00336941"/>
    <w:rsid w:val="0033695B"/>
    <w:rsid w:val="00336A42"/>
    <w:rsid w:val="00336A8B"/>
    <w:rsid w:val="00336AAE"/>
    <w:rsid w:val="00336ABB"/>
    <w:rsid w:val="00336B82"/>
    <w:rsid w:val="00336BB3"/>
    <w:rsid w:val="00336C0D"/>
    <w:rsid w:val="00336D8D"/>
    <w:rsid w:val="00336DDA"/>
    <w:rsid w:val="00336E07"/>
    <w:rsid w:val="00336E15"/>
    <w:rsid w:val="00336E63"/>
    <w:rsid w:val="00336E90"/>
    <w:rsid w:val="00336F80"/>
    <w:rsid w:val="003370B9"/>
    <w:rsid w:val="003370E1"/>
    <w:rsid w:val="0033715A"/>
    <w:rsid w:val="003371A2"/>
    <w:rsid w:val="003371DB"/>
    <w:rsid w:val="003372F9"/>
    <w:rsid w:val="00337333"/>
    <w:rsid w:val="0033736D"/>
    <w:rsid w:val="00337476"/>
    <w:rsid w:val="00337534"/>
    <w:rsid w:val="0033754A"/>
    <w:rsid w:val="0033763D"/>
    <w:rsid w:val="0033765F"/>
    <w:rsid w:val="003376BD"/>
    <w:rsid w:val="003376C2"/>
    <w:rsid w:val="00337719"/>
    <w:rsid w:val="00337783"/>
    <w:rsid w:val="00337835"/>
    <w:rsid w:val="00337843"/>
    <w:rsid w:val="00337890"/>
    <w:rsid w:val="0033789B"/>
    <w:rsid w:val="00337906"/>
    <w:rsid w:val="00337A51"/>
    <w:rsid w:val="00337B72"/>
    <w:rsid w:val="00337BE4"/>
    <w:rsid w:val="00337BF7"/>
    <w:rsid w:val="00337C6C"/>
    <w:rsid w:val="00337C7B"/>
    <w:rsid w:val="00337CDC"/>
    <w:rsid w:val="00337D09"/>
    <w:rsid w:val="00337E2F"/>
    <w:rsid w:val="00337ED2"/>
    <w:rsid w:val="00337EF2"/>
    <w:rsid w:val="00337F69"/>
    <w:rsid w:val="0033879E"/>
    <w:rsid w:val="0033BF1A"/>
    <w:rsid w:val="00340034"/>
    <w:rsid w:val="003400D0"/>
    <w:rsid w:val="003400FB"/>
    <w:rsid w:val="00340143"/>
    <w:rsid w:val="00340176"/>
    <w:rsid w:val="003401AE"/>
    <w:rsid w:val="0034020B"/>
    <w:rsid w:val="0034026D"/>
    <w:rsid w:val="00340302"/>
    <w:rsid w:val="00340355"/>
    <w:rsid w:val="00340388"/>
    <w:rsid w:val="003403A0"/>
    <w:rsid w:val="003404F1"/>
    <w:rsid w:val="00340528"/>
    <w:rsid w:val="0034066D"/>
    <w:rsid w:val="0034067F"/>
    <w:rsid w:val="0034068A"/>
    <w:rsid w:val="0034069C"/>
    <w:rsid w:val="00340705"/>
    <w:rsid w:val="0034075F"/>
    <w:rsid w:val="00340760"/>
    <w:rsid w:val="0034086E"/>
    <w:rsid w:val="003408CE"/>
    <w:rsid w:val="00340912"/>
    <w:rsid w:val="0034094B"/>
    <w:rsid w:val="0034097E"/>
    <w:rsid w:val="0034099B"/>
    <w:rsid w:val="00340A55"/>
    <w:rsid w:val="00340B18"/>
    <w:rsid w:val="00340B46"/>
    <w:rsid w:val="00340B79"/>
    <w:rsid w:val="00340BB5"/>
    <w:rsid w:val="00340BEE"/>
    <w:rsid w:val="00340C16"/>
    <w:rsid w:val="00340C20"/>
    <w:rsid w:val="00340C30"/>
    <w:rsid w:val="00340C7E"/>
    <w:rsid w:val="00340D7C"/>
    <w:rsid w:val="00340DFD"/>
    <w:rsid w:val="00340EAC"/>
    <w:rsid w:val="00340ED6"/>
    <w:rsid w:val="00340F19"/>
    <w:rsid w:val="00340F6C"/>
    <w:rsid w:val="0034100E"/>
    <w:rsid w:val="00341150"/>
    <w:rsid w:val="00341162"/>
    <w:rsid w:val="003411AE"/>
    <w:rsid w:val="003411BD"/>
    <w:rsid w:val="003411C7"/>
    <w:rsid w:val="00341263"/>
    <w:rsid w:val="003412E1"/>
    <w:rsid w:val="00341367"/>
    <w:rsid w:val="003413BF"/>
    <w:rsid w:val="003413DE"/>
    <w:rsid w:val="0034140F"/>
    <w:rsid w:val="0034141E"/>
    <w:rsid w:val="00341425"/>
    <w:rsid w:val="00341652"/>
    <w:rsid w:val="003416DC"/>
    <w:rsid w:val="00341787"/>
    <w:rsid w:val="00341790"/>
    <w:rsid w:val="003417CD"/>
    <w:rsid w:val="003417E1"/>
    <w:rsid w:val="0034182F"/>
    <w:rsid w:val="00341872"/>
    <w:rsid w:val="00341875"/>
    <w:rsid w:val="00341906"/>
    <w:rsid w:val="00341995"/>
    <w:rsid w:val="0034199C"/>
    <w:rsid w:val="00341AC4"/>
    <w:rsid w:val="00341ACE"/>
    <w:rsid w:val="00341B27"/>
    <w:rsid w:val="00341B4E"/>
    <w:rsid w:val="00341BBE"/>
    <w:rsid w:val="00341C97"/>
    <w:rsid w:val="00341D7B"/>
    <w:rsid w:val="00341E6B"/>
    <w:rsid w:val="00341EC1"/>
    <w:rsid w:val="00341EC9"/>
    <w:rsid w:val="00341F49"/>
    <w:rsid w:val="00341F66"/>
    <w:rsid w:val="00341F67"/>
    <w:rsid w:val="00341F6D"/>
    <w:rsid w:val="00341FED"/>
    <w:rsid w:val="00342010"/>
    <w:rsid w:val="00342060"/>
    <w:rsid w:val="00342079"/>
    <w:rsid w:val="0034208D"/>
    <w:rsid w:val="00342142"/>
    <w:rsid w:val="0034223A"/>
    <w:rsid w:val="003422B2"/>
    <w:rsid w:val="003422FD"/>
    <w:rsid w:val="00342321"/>
    <w:rsid w:val="003423D7"/>
    <w:rsid w:val="00342400"/>
    <w:rsid w:val="00342402"/>
    <w:rsid w:val="00342482"/>
    <w:rsid w:val="00342552"/>
    <w:rsid w:val="0034255A"/>
    <w:rsid w:val="003425AD"/>
    <w:rsid w:val="00342655"/>
    <w:rsid w:val="00342764"/>
    <w:rsid w:val="00342871"/>
    <w:rsid w:val="003428E3"/>
    <w:rsid w:val="003428E5"/>
    <w:rsid w:val="00342926"/>
    <w:rsid w:val="0034297B"/>
    <w:rsid w:val="003429D3"/>
    <w:rsid w:val="00342A14"/>
    <w:rsid w:val="00342A55"/>
    <w:rsid w:val="00342B00"/>
    <w:rsid w:val="00342B26"/>
    <w:rsid w:val="00342C2E"/>
    <w:rsid w:val="00342C98"/>
    <w:rsid w:val="00342CCD"/>
    <w:rsid w:val="00342D18"/>
    <w:rsid w:val="00342D9C"/>
    <w:rsid w:val="00342DE0"/>
    <w:rsid w:val="00342E0F"/>
    <w:rsid w:val="00342E36"/>
    <w:rsid w:val="00342E37"/>
    <w:rsid w:val="00342EA5"/>
    <w:rsid w:val="00342EEB"/>
    <w:rsid w:val="00342F3D"/>
    <w:rsid w:val="00342F7A"/>
    <w:rsid w:val="00342FA7"/>
    <w:rsid w:val="00342FCC"/>
    <w:rsid w:val="0034301E"/>
    <w:rsid w:val="0034305E"/>
    <w:rsid w:val="00343091"/>
    <w:rsid w:val="0034309C"/>
    <w:rsid w:val="00343180"/>
    <w:rsid w:val="003431FC"/>
    <w:rsid w:val="0034320E"/>
    <w:rsid w:val="00343233"/>
    <w:rsid w:val="00343253"/>
    <w:rsid w:val="003432A2"/>
    <w:rsid w:val="003432C4"/>
    <w:rsid w:val="003432CD"/>
    <w:rsid w:val="003433B7"/>
    <w:rsid w:val="003433EB"/>
    <w:rsid w:val="0034350B"/>
    <w:rsid w:val="00343553"/>
    <w:rsid w:val="00343672"/>
    <w:rsid w:val="003437B7"/>
    <w:rsid w:val="00343868"/>
    <w:rsid w:val="0034392F"/>
    <w:rsid w:val="0034397C"/>
    <w:rsid w:val="00343990"/>
    <w:rsid w:val="003439D6"/>
    <w:rsid w:val="00343A05"/>
    <w:rsid w:val="00343A92"/>
    <w:rsid w:val="00343B23"/>
    <w:rsid w:val="00343BBA"/>
    <w:rsid w:val="00343BC0"/>
    <w:rsid w:val="00343BE0"/>
    <w:rsid w:val="00343CF2"/>
    <w:rsid w:val="00343D17"/>
    <w:rsid w:val="00343D78"/>
    <w:rsid w:val="00343DC4"/>
    <w:rsid w:val="00343EBF"/>
    <w:rsid w:val="00343F83"/>
    <w:rsid w:val="00343FA1"/>
    <w:rsid w:val="00343FCD"/>
    <w:rsid w:val="00343FD2"/>
    <w:rsid w:val="00343FEF"/>
    <w:rsid w:val="00344047"/>
    <w:rsid w:val="003440A3"/>
    <w:rsid w:val="00344162"/>
    <w:rsid w:val="00344198"/>
    <w:rsid w:val="003441A1"/>
    <w:rsid w:val="00344217"/>
    <w:rsid w:val="00344280"/>
    <w:rsid w:val="0034428C"/>
    <w:rsid w:val="00344318"/>
    <w:rsid w:val="00344370"/>
    <w:rsid w:val="00344377"/>
    <w:rsid w:val="003443CD"/>
    <w:rsid w:val="003443F1"/>
    <w:rsid w:val="00344408"/>
    <w:rsid w:val="00344413"/>
    <w:rsid w:val="00344440"/>
    <w:rsid w:val="00344449"/>
    <w:rsid w:val="0034444C"/>
    <w:rsid w:val="0034445F"/>
    <w:rsid w:val="003444E0"/>
    <w:rsid w:val="003444FD"/>
    <w:rsid w:val="0034454E"/>
    <w:rsid w:val="0034460F"/>
    <w:rsid w:val="003446A7"/>
    <w:rsid w:val="003446A8"/>
    <w:rsid w:val="0034473B"/>
    <w:rsid w:val="003447A0"/>
    <w:rsid w:val="003447F2"/>
    <w:rsid w:val="0034481A"/>
    <w:rsid w:val="00344890"/>
    <w:rsid w:val="003449DF"/>
    <w:rsid w:val="00344A65"/>
    <w:rsid w:val="00344A76"/>
    <w:rsid w:val="00344B9B"/>
    <w:rsid w:val="00344BCB"/>
    <w:rsid w:val="00344BE1"/>
    <w:rsid w:val="00344BEC"/>
    <w:rsid w:val="00344C66"/>
    <w:rsid w:val="00344CC4"/>
    <w:rsid w:val="00344CDD"/>
    <w:rsid w:val="00344CFF"/>
    <w:rsid w:val="00344D4C"/>
    <w:rsid w:val="00344D55"/>
    <w:rsid w:val="00344D9D"/>
    <w:rsid w:val="00344DDD"/>
    <w:rsid w:val="00344DF5"/>
    <w:rsid w:val="00344E16"/>
    <w:rsid w:val="00344E86"/>
    <w:rsid w:val="00344F03"/>
    <w:rsid w:val="00344F54"/>
    <w:rsid w:val="00345014"/>
    <w:rsid w:val="00345017"/>
    <w:rsid w:val="0034509B"/>
    <w:rsid w:val="0034518B"/>
    <w:rsid w:val="003451F2"/>
    <w:rsid w:val="0034528A"/>
    <w:rsid w:val="003452C8"/>
    <w:rsid w:val="003452E5"/>
    <w:rsid w:val="00345394"/>
    <w:rsid w:val="003453E8"/>
    <w:rsid w:val="0034543F"/>
    <w:rsid w:val="003454DF"/>
    <w:rsid w:val="0034551D"/>
    <w:rsid w:val="0034558C"/>
    <w:rsid w:val="003455A1"/>
    <w:rsid w:val="003455A2"/>
    <w:rsid w:val="003455F8"/>
    <w:rsid w:val="00345652"/>
    <w:rsid w:val="003456DF"/>
    <w:rsid w:val="00345715"/>
    <w:rsid w:val="00345733"/>
    <w:rsid w:val="00345780"/>
    <w:rsid w:val="0034578F"/>
    <w:rsid w:val="0034580C"/>
    <w:rsid w:val="00345845"/>
    <w:rsid w:val="00345A34"/>
    <w:rsid w:val="00345A56"/>
    <w:rsid w:val="00345ACE"/>
    <w:rsid w:val="00345AED"/>
    <w:rsid w:val="00345B1E"/>
    <w:rsid w:val="00345B3D"/>
    <w:rsid w:val="00345B79"/>
    <w:rsid w:val="00345BC8"/>
    <w:rsid w:val="00345C1B"/>
    <w:rsid w:val="00345C9E"/>
    <w:rsid w:val="00345D51"/>
    <w:rsid w:val="00345D81"/>
    <w:rsid w:val="00345DC0"/>
    <w:rsid w:val="00345DEC"/>
    <w:rsid w:val="00345EBC"/>
    <w:rsid w:val="00345F72"/>
    <w:rsid w:val="00345FFB"/>
    <w:rsid w:val="00346004"/>
    <w:rsid w:val="003460AD"/>
    <w:rsid w:val="003460F1"/>
    <w:rsid w:val="00346185"/>
    <w:rsid w:val="00346290"/>
    <w:rsid w:val="00346346"/>
    <w:rsid w:val="003464BD"/>
    <w:rsid w:val="0034659D"/>
    <w:rsid w:val="00346637"/>
    <w:rsid w:val="0034664C"/>
    <w:rsid w:val="00346696"/>
    <w:rsid w:val="00346730"/>
    <w:rsid w:val="00346772"/>
    <w:rsid w:val="003467B4"/>
    <w:rsid w:val="0034681D"/>
    <w:rsid w:val="00346879"/>
    <w:rsid w:val="003468DD"/>
    <w:rsid w:val="0034692D"/>
    <w:rsid w:val="00346959"/>
    <w:rsid w:val="00346971"/>
    <w:rsid w:val="003469D1"/>
    <w:rsid w:val="00346A41"/>
    <w:rsid w:val="00346ABA"/>
    <w:rsid w:val="00346AC4"/>
    <w:rsid w:val="00346AF8"/>
    <w:rsid w:val="00346B0A"/>
    <w:rsid w:val="00346B92"/>
    <w:rsid w:val="00346B95"/>
    <w:rsid w:val="00346BC5"/>
    <w:rsid w:val="00346BEF"/>
    <w:rsid w:val="00346BF6"/>
    <w:rsid w:val="00346BF8"/>
    <w:rsid w:val="00346C44"/>
    <w:rsid w:val="00346C7C"/>
    <w:rsid w:val="00346D17"/>
    <w:rsid w:val="00346D32"/>
    <w:rsid w:val="00346DF8"/>
    <w:rsid w:val="00346E02"/>
    <w:rsid w:val="00346EBF"/>
    <w:rsid w:val="00346EEB"/>
    <w:rsid w:val="00346F42"/>
    <w:rsid w:val="00346F64"/>
    <w:rsid w:val="00346FA3"/>
    <w:rsid w:val="00346FAC"/>
    <w:rsid w:val="00346FB8"/>
    <w:rsid w:val="00346FDC"/>
    <w:rsid w:val="0034704D"/>
    <w:rsid w:val="0034706E"/>
    <w:rsid w:val="00347103"/>
    <w:rsid w:val="00347123"/>
    <w:rsid w:val="00347133"/>
    <w:rsid w:val="00347158"/>
    <w:rsid w:val="00347159"/>
    <w:rsid w:val="00347164"/>
    <w:rsid w:val="0034716A"/>
    <w:rsid w:val="00347175"/>
    <w:rsid w:val="00347178"/>
    <w:rsid w:val="003471B8"/>
    <w:rsid w:val="00347206"/>
    <w:rsid w:val="00347266"/>
    <w:rsid w:val="003472AB"/>
    <w:rsid w:val="0034730F"/>
    <w:rsid w:val="00347366"/>
    <w:rsid w:val="003473A0"/>
    <w:rsid w:val="003473A9"/>
    <w:rsid w:val="003473B8"/>
    <w:rsid w:val="003473D4"/>
    <w:rsid w:val="00347450"/>
    <w:rsid w:val="0034747A"/>
    <w:rsid w:val="003474BA"/>
    <w:rsid w:val="00347518"/>
    <w:rsid w:val="0034751B"/>
    <w:rsid w:val="00347551"/>
    <w:rsid w:val="00347577"/>
    <w:rsid w:val="003475D3"/>
    <w:rsid w:val="003477F7"/>
    <w:rsid w:val="00347836"/>
    <w:rsid w:val="00347887"/>
    <w:rsid w:val="003478DD"/>
    <w:rsid w:val="00347971"/>
    <w:rsid w:val="003479A3"/>
    <w:rsid w:val="003479C5"/>
    <w:rsid w:val="00347A85"/>
    <w:rsid w:val="00347A9C"/>
    <w:rsid w:val="00347AA3"/>
    <w:rsid w:val="00347AC0"/>
    <w:rsid w:val="00347B1F"/>
    <w:rsid w:val="00347BD5"/>
    <w:rsid w:val="00347C43"/>
    <w:rsid w:val="00347D1C"/>
    <w:rsid w:val="00347D1E"/>
    <w:rsid w:val="00347DA2"/>
    <w:rsid w:val="00347E0D"/>
    <w:rsid w:val="00347E3C"/>
    <w:rsid w:val="00347E6E"/>
    <w:rsid w:val="00347E9F"/>
    <w:rsid w:val="00347EE0"/>
    <w:rsid w:val="00347F18"/>
    <w:rsid w:val="0034CE65"/>
    <w:rsid w:val="00350060"/>
    <w:rsid w:val="003500A2"/>
    <w:rsid w:val="003500CC"/>
    <w:rsid w:val="00350176"/>
    <w:rsid w:val="00350179"/>
    <w:rsid w:val="0035023F"/>
    <w:rsid w:val="00350256"/>
    <w:rsid w:val="00350259"/>
    <w:rsid w:val="00350392"/>
    <w:rsid w:val="003503BA"/>
    <w:rsid w:val="0035044E"/>
    <w:rsid w:val="003504C0"/>
    <w:rsid w:val="003504C1"/>
    <w:rsid w:val="00350500"/>
    <w:rsid w:val="0035053F"/>
    <w:rsid w:val="003505A7"/>
    <w:rsid w:val="0035064B"/>
    <w:rsid w:val="0035074B"/>
    <w:rsid w:val="00350752"/>
    <w:rsid w:val="003507B7"/>
    <w:rsid w:val="00350806"/>
    <w:rsid w:val="00350849"/>
    <w:rsid w:val="003508C6"/>
    <w:rsid w:val="003508F9"/>
    <w:rsid w:val="0035093E"/>
    <w:rsid w:val="003509A4"/>
    <w:rsid w:val="003509D6"/>
    <w:rsid w:val="003509E4"/>
    <w:rsid w:val="00350A2F"/>
    <w:rsid w:val="00350A39"/>
    <w:rsid w:val="00350A66"/>
    <w:rsid w:val="00350BAF"/>
    <w:rsid w:val="00350BB0"/>
    <w:rsid w:val="00350BC7"/>
    <w:rsid w:val="00350BF7"/>
    <w:rsid w:val="00350D56"/>
    <w:rsid w:val="00350D67"/>
    <w:rsid w:val="00350D6A"/>
    <w:rsid w:val="00350D96"/>
    <w:rsid w:val="00350DBF"/>
    <w:rsid w:val="00350E0B"/>
    <w:rsid w:val="00350E5D"/>
    <w:rsid w:val="00350E72"/>
    <w:rsid w:val="00350E7D"/>
    <w:rsid w:val="00350F19"/>
    <w:rsid w:val="00350FD5"/>
    <w:rsid w:val="00350FE7"/>
    <w:rsid w:val="0035105E"/>
    <w:rsid w:val="00351164"/>
    <w:rsid w:val="003511F9"/>
    <w:rsid w:val="00351252"/>
    <w:rsid w:val="003512DC"/>
    <w:rsid w:val="0035132E"/>
    <w:rsid w:val="00351375"/>
    <w:rsid w:val="003513C6"/>
    <w:rsid w:val="00351525"/>
    <w:rsid w:val="0035158A"/>
    <w:rsid w:val="00351660"/>
    <w:rsid w:val="0035167D"/>
    <w:rsid w:val="0035174B"/>
    <w:rsid w:val="0035179A"/>
    <w:rsid w:val="00351853"/>
    <w:rsid w:val="003518D3"/>
    <w:rsid w:val="0035190B"/>
    <w:rsid w:val="0035192F"/>
    <w:rsid w:val="0035197F"/>
    <w:rsid w:val="003519E4"/>
    <w:rsid w:val="00351A7D"/>
    <w:rsid w:val="00351ADC"/>
    <w:rsid w:val="00351C4D"/>
    <w:rsid w:val="00351D26"/>
    <w:rsid w:val="00351ECF"/>
    <w:rsid w:val="00351F07"/>
    <w:rsid w:val="00351FCD"/>
    <w:rsid w:val="00351FD4"/>
    <w:rsid w:val="0035201F"/>
    <w:rsid w:val="00352075"/>
    <w:rsid w:val="0035207A"/>
    <w:rsid w:val="003520B2"/>
    <w:rsid w:val="00352122"/>
    <w:rsid w:val="0035212C"/>
    <w:rsid w:val="0035215A"/>
    <w:rsid w:val="00352189"/>
    <w:rsid w:val="003521B6"/>
    <w:rsid w:val="0035221E"/>
    <w:rsid w:val="00352237"/>
    <w:rsid w:val="00352266"/>
    <w:rsid w:val="00352288"/>
    <w:rsid w:val="003522D0"/>
    <w:rsid w:val="003523FA"/>
    <w:rsid w:val="0035241D"/>
    <w:rsid w:val="0035241E"/>
    <w:rsid w:val="003524AF"/>
    <w:rsid w:val="003524B5"/>
    <w:rsid w:val="003524CF"/>
    <w:rsid w:val="00352589"/>
    <w:rsid w:val="0035258B"/>
    <w:rsid w:val="003525A0"/>
    <w:rsid w:val="0035261C"/>
    <w:rsid w:val="003526FA"/>
    <w:rsid w:val="003527F7"/>
    <w:rsid w:val="00352874"/>
    <w:rsid w:val="0035293F"/>
    <w:rsid w:val="0035295E"/>
    <w:rsid w:val="00352A9C"/>
    <w:rsid w:val="00352AAA"/>
    <w:rsid w:val="00352AE9"/>
    <w:rsid w:val="00352B65"/>
    <w:rsid w:val="00352B66"/>
    <w:rsid w:val="00352B72"/>
    <w:rsid w:val="00352C52"/>
    <w:rsid w:val="00352C5E"/>
    <w:rsid w:val="00352DE3"/>
    <w:rsid w:val="00352E78"/>
    <w:rsid w:val="00352F16"/>
    <w:rsid w:val="00353099"/>
    <w:rsid w:val="003530DC"/>
    <w:rsid w:val="0035310F"/>
    <w:rsid w:val="003531E8"/>
    <w:rsid w:val="003531EE"/>
    <w:rsid w:val="00353235"/>
    <w:rsid w:val="0035325F"/>
    <w:rsid w:val="0035328F"/>
    <w:rsid w:val="00353305"/>
    <w:rsid w:val="00353378"/>
    <w:rsid w:val="0035356E"/>
    <w:rsid w:val="003535AA"/>
    <w:rsid w:val="0035363C"/>
    <w:rsid w:val="0035371D"/>
    <w:rsid w:val="00353771"/>
    <w:rsid w:val="0035377E"/>
    <w:rsid w:val="0035383A"/>
    <w:rsid w:val="0035389D"/>
    <w:rsid w:val="003538FB"/>
    <w:rsid w:val="0035391B"/>
    <w:rsid w:val="00353964"/>
    <w:rsid w:val="00353977"/>
    <w:rsid w:val="00353987"/>
    <w:rsid w:val="00353A48"/>
    <w:rsid w:val="00353A9E"/>
    <w:rsid w:val="00353B12"/>
    <w:rsid w:val="00353B6E"/>
    <w:rsid w:val="00353B90"/>
    <w:rsid w:val="00353C11"/>
    <w:rsid w:val="00353C22"/>
    <w:rsid w:val="00353C37"/>
    <w:rsid w:val="00353C89"/>
    <w:rsid w:val="00353D52"/>
    <w:rsid w:val="00353E83"/>
    <w:rsid w:val="00353EAC"/>
    <w:rsid w:val="00353F2E"/>
    <w:rsid w:val="00353F6E"/>
    <w:rsid w:val="00353FBC"/>
    <w:rsid w:val="00354016"/>
    <w:rsid w:val="00354023"/>
    <w:rsid w:val="00354069"/>
    <w:rsid w:val="00354074"/>
    <w:rsid w:val="003540A6"/>
    <w:rsid w:val="003540CE"/>
    <w:rsid w:val="003541D3"/>
    <w:rsid w:val="003541E4"/>
    <w:rsid w:val="00354211"/>
    <w:rsid w:val="00354240"/>
    <w:rsid w:val="0035427B"/>
    <w:rsid w:val="0035429F"/>
    <w:rsid w:val="003542A3"/>
    <w:rsid w:val="003542A4"/>
    <w:rsid w:val="003542C7"/>
    <w:rsid w:val="003542D8"/>
    <w:rsid w:val="00354304"/>
    <w:rsid w:val="003543C4"/>
    <w:rsid w:val="003543DE"/>
    <w:rsid w:val="003543F1"/>
    <w:rsid w:val="00354414"/>
    <w:rsid w:val="00354424"/>
    <w:rsid w:val="00354440"/>
    <w:rsid w:val="0035447A"/>
    <w:rsid w:val="003544AA"/>
    <w:rsid w:val="003544D9"/>
    <w:rsid w:val="0035450D"/>
    <w:rsid w:val="00354575"/>
    <w:rsid w:val="003545F6"/>
    <w:rsid w:val="00354606"/>
    <w:rsid w:val="00354638"/>
    <w:rsid w:val="003546DD"/>
    <w:rsid w:val="00354705"/>
    <w:rsid w:val="0035470C"/>
    <w:rsid w:val="00354761"/>
    <w:rsid w:val="00354844"/>
    <w:rsid w:val="00354875"/>
    <w:rsid w:val="003548F7"/>
    <w:rsid w:val="003548F8"/>
    <w:rsid w:val="00354917"/>
    <w:rsid w:val="0035495A"/>
    <w:rsid w:val="0035499F"/>
    <w:rsid w:val="003549A3"/>
    <w:rsid w:val="003549D5"/>
    <w:rsid w:val="00354B17"/>
    <w:rsid w:val="00354BB2"/>
    <w:rsid w:val="00354C63"/>
    <w:rsid w:val="00354C81"/>
    <w:rsid w:val="00354CA2"/>
    <w:rsid w:val="00354CBC"/>
    <w:rsid w:val="00354D19"/>
    <w:rsid w:val="00354D31"/>
    <w:rsid w:val="00354DA0"/>
    <w:rsid w:val="00354E4E"/>
    <w:rsid w:val="00354E7D"/>
    <w:rsid w:val="00354E8F"/>
    <w:rsid w:val="00354EF3"/>
    <w:rsid w:val="00354F04"/>
    <w:rsid w:val="00354F43"/>
    <w:rsid w:val="00354F7B"/>
    <w:rsid w:val="00354FCD"/>
    <w:rsid w:val="00354FE1"/>
    <w:rsid w:val="00355105"/>
    <w:rsid w:val="0035518A"/>
    <w:rsid w:val="0035518E"/>
    <w:rsid w:val="00355199"/>
    <w:rsid w:val="003552AB"/>
    <w:rsid w:val="003552B1"/>
    <w:rsid w:val="00355329"/>
    <w:rsid w:val="0035541B"/>
    <w:rsid w:val="0035542E"/>
    <w:rsid w:val="0035546E"/>
    <w:rsid w:val="003554E6"/>
    <w:rsid w:val="003554E7"/>
    <w:rsid w:val="00355625"/>
    <w:rsid w:val="0035569E"/>
    <w:rsid w:val="003556A9"/>
    <w:rsid w:val="003556E3"/>
    <w:rsid w:val="003556FD"/>
    <w:rsid w:val="00355723"/>
    <w:rsid w:val="00355734"/>
    <w:rsid w:val="00355814"/>
    <w:rsid w:val="0035582B"/>
    <w:rsid w:val="003558FA"/>
    <w:rsid w:val="0035590A"/>
    <w:rsid w:val="0035599C"/>
    <w:rsid w:val="003559BE"/>
    <w:rsid w:val="003559CA"/>
    <w:rsid w:val="00355A15"/>
    <w:rsid w:val="00355A3B"/>
    <w:rsid w:val="00355A3C"/>
    <w:rsid w:val="00355ACE"/>
    <w:rsid w:val="00355AD4"/>
    <w:rsid w:val="00355B3B"/>
    <w:rsid w:val="00355B47"/>
    <w:rsid w:val="00355B7A"/>
    <w:rsid w:val="00355BB8"/>
    <w:rsid w:val="00355BDE"/>
    <w:rsid w:val="00355CBA"/>
    <w:rsid w:val="00355D0E"/>
    <w:rsid w:val="00355D36"/>
    <w:rsid w:val="00355D99"/>
    <w:rsid w:val="00355DB0"/>
    <w:rsid w:val="00355E32"/>
    <w:rsid w:val="00355EB3"/>
    <w:rsid w:val="00355FDF"/>
    <w:rsid w:val="00356019"/>
    <w:rsid w:val="0035614D"/>
    <w:rsid w:val="003561BE"/>
    <w:rsid w:val="003561CF"/>
    <w:rsid w:val="003561FC"/>
    <w:rsid w:val="00356245"/>
    <w:rsid w:val="0035629F"/>
    <w:rsid w:val="003562D4"/>
    <w:rsid w:val="003562F6"/>
    <w:rsid w:val="0035630B"/>
    <w:rsid w:val="003563B0"/>
    <w:rsid w:val="003563DE"/>
    <w:rsid w:val="003563FB"/>
    <w:rsid w:val="003563FE"/>
    <w:rsid w:val="00356422"/>
    <w:rsid w:val="00356531"/>
    <w:rsid w:val="0035657C"/>
    <w:rsid w:val="003565D6"/>
    <w:rsid w:val="00356612"/>
    <w:rsid w:val="003566CC"/>
    <w:rsid w:val="003566D1"/>
    <w:rsid w:val="00356812"/>
    <w:rsid w:val="003568A5"/>
    <w:rsid w:val="00356956"/>
    <w:rsid w:val="00356968"/>
    <w:rsid w:val="00356A27"/>
    <w:rsid w:val="00356A2E"/>
    <w:rsid w:val="00356A50"/>
    <w:rsid w:val="00356A7C"/>
    <w:rsid w:val="00356ACE"/>
    <w:rsid w:val="00356BAF"/>
    <w:rsid w:val="00356C75"/>
    <w:rsid w:val="00356C8B"/>
    <w:rsid w:val="00356D0C"/>
    <w:rsid w:val="00356D4B"/>
    <w:rsid w:val="00356D5E"/>
    <w:rsid w:val="00356D73"/>
    <w:rsid w:val="00356E0B"/>
    <w:rsid w:val="00356E0C"/>
    <w:rsid w:val="00356E4A"/>
    <w:rsid w:val="00356FB2"/>
    <w:rsid w:val="00357047"/>
    <w:rsid w:val="003570CB"/>
    <w:rsid w:val="00357110"/>
    <w:rsid w:val="00357124"/>
    <w:rsid w:val="00357160"/>
    <w:rsid w:val="00357172"/>
    <w:rsid w:val="00357192"/>
    <w:rsid w:val="003572C2"/>
    <w:rsid w:val="003572C9"/>
    <w:rsid w:val="003573FA"/>
    <w:rsid w:val="00357453"/>
    <w:rsid w:val="0035747E"/>
    <w:rsid w:val="00357545"/>
    <w:rsid w:val="00357557"/>
    <w:rsid w:val="0035758A"/>
    <w:rsid w:val="00357669"/>
    <w:rsid w:val="003576CD"/>
    <w:rsid w:val="003576E5"/>
    <w:rsid w:val="003576EC"/>
    <w:rsid w:val="0035778A"/>
    <w:rsid w:val="003577A4"/>
    <w:rsid w:val="003577B3"/>
    <w:rsid w:val="0035781A"/>
    <w:rsid w:val="003578C4"/>
    <w:rsid w:val="00357918"/>
    <w:rsid w:val="00357958"/>
    <w:rsid w:val="0035795B"/>
    <w:rsid w:val="00357972"/>
    <w:rsid w:val="003579BE"/>
    <w:rsid w:val="00357AE3"/>
    <w:rsid w:val="00357B28"/>
    <w:rsid w:val="00357B46"/>
    <w:rsid w:val="00357B8A"/>
    <w:rsid w:val="00357C3B"/>
    <w:rsid w:val="00357C65"/>
    <w:rsid w:val="00357D7E"/>
    <w:rsid w:val="00357DCC"/>
    <w:rsid w:val="00357DE2"/>
    <w:rsid w:val="00357E1F"/>
    <w:rsid w:val="00357E9F"/>
    <w:rsid w:val="00357EAA"/>
    <w:rsid w:val="00357EB9"/>
    <w:rsid w:val="00357F12"/>
    <w:rsid w:val="00357F97"/>
    <w:rsid w:val="00357FFD"/>
    <w:rsid w:val="0035B614"/>
    <w:rsid w:val="0035C48B"/>
    <w:rsid w:val="00360058"/>
    <w:rsid w:val="0036017D"/>
    <w:rsid w:val="003601D4"/>
    <w:rsid w:val="003601EF"/>
    <w:rsid w:val="00360208"/>
    <w:rsid w:val="0036027E"/>
    <w:rsid w:val="003602E5"/>
    <w:rsid w:val="0036034E"/>
    <w:rsid w:val="003603A7"/>
    <w:rsid w:val="00360478"/>
    <w:rsid w:val="003604B1"/>
    <w:rsid w:val="00360565"/>
    <w:rsid w:val="003605A1"/>
    <w:rsid w:val="00360617"/>
    <w:rsid w:val="00360711"/>
    <w:rsid w:val="00360738"/>
    <w:rsid w:val="0036075B"/>
    <w:rsid w:val="00360903"/>
    <w:rsid w:val="003609BF"/>
    <w:rsid w:val="003609DF"/>
    <w:rsid w:val="00360A9C"/>
    <w:rsid w:val="00360ACA"/>
    <w:rsid w:val="00360AEB"/>
    <w:rsid w:val="00360AEC"/>
    <w:rsid w:val="00360B54"/>
    <w:rsid w:val="00360B5D"/>
    <w:rsid w:val="00360B6B"/>
    <w:rsid w:val="00360BC7"/>
    <w:rsid w:val="00360BEF"/>
    <w:rsid w:val="00360C01"/>
    <w:rsid w:val="00360D69"/>
    <w:rsid w:val="00360D6D"/>
    <w:rsid w:val="00360DA2"/>
    <w:rsid w:val="00360DF1"/>
    <w:rsid w:val="00360DFF"/>
    <w:rsid w:val="00360E33"/>
    <w:rsid w:val="00360E86"/>
    <w:rsid w:val="00360E9B"/>
    <w:rsid w:val="00360F95"/>
    <w:rsid w:val="00360FD7"/>
    <w:rsid w:val="0036123F"/>
    <w:rsid w:val="00361311"/>
    <w:rsid w:val="00361329"/>
    <w:rsid w:val="00361375"/>
    <w:rsid w:val="0036148F"/>
    <w:rsid w:val="00361532"/>
    <w:rsid w:val="00361555"/>
    <w:rsid w:val="0036157D"/>
    <w:rsid w:val="0036162A"/>
    <w:rsid w:val="0036163F"/>
    <w:rsid w:val="00361645"/>
    <w:rsid w:val="00361699"/>
    <w:rsid w:val="003616F1"/>
    <w:rsid w:val="00361703"/>
    <w:rsid w:val="00361744"/>
    <w:rsid w:val="0036178A"/>
    <w:rsid w:val="003617A8"/>
    <w:rsid w:val="0036180D"/>
    <w:rsid w:val="0036182B"/>
    <w:rsid w:val="00361872"/>
    <w:rsid w:val="00361875"/>
    <w:rsid w:val="0036189E"/>
    <w:rsid w:val="0036191C"/>
    <w:rsid w:val="00361A02"/>
    <w:rsid w:val="00361A44"/>
    <w:rsid w:val="00361AAD"/>
    <w:rsid w:val="00361B38"/>
    <w:rsid w:val="00361B58"/>
    <w:rsid w:val="00361C0E"/>
    <w:rsid w:val="00361C98"/>
    <w:rsid w:val="00361CD2"/>
    <w:rsid w:val="00361CED"/>
    <w:rsid w:val="00361D18"/>
    <w:rsid w:val="00361D55"/>
    <w:rsid w:val="00361D86"/>
    <w:rsid w:val="00361DC3"/>
    <w:rsid w:val="00361E86"/>
    <w:rsid w:val="00361FB0"/>
    <w:rsid w:val="00361FC8"/>
    <w:rsid w:val="00361FF5"/>
    <w:rsid w:val="00361FFC"/>
    <w:rsid w:val="003620D1"/>
    <w:rsid w:val="003621FE"/>
    <w:rsid w:val="00362224"/>
    <w:rsid w:val="003623CC"/>
    <w:rsid w:val="003623F3"/>
    <w:rsid w:val="00362406"/>
    <w:rsid w:val="003624E6"/>
    <w:rsid w:val="003624ED"/>
    <w:rsid w:val="0036253E"/>
    <w:rsid w:val="00362550"/>
    <w:rsid w:val="00362592"/>
    <w:rsid w:val="00362600"/>
    <w:rsid w:val="003626B4"/>
    <w:rsid w:val="003626F3"/>
    <w:rsid w:val="00362710"/>
    <w:rsid w:val="0036272F"/>
    <w:rsid w:val="00362773"/>
    <w:rsid w:val="00362774"/>
    <w:rsid w:val="00362778"/>
    <w:rsid w:val="003627E0"/>
    <w:rsid w:val="00362829"/>
    <w:rsid w:val="00362899"/>
    <w:rsid w:val="003629C3"/>
    <w:rsid w:val="003629D7"/>
    <w:rsid w:val="003629E1"/>
    <w:rsid w:val="00362A76"/>
    <w:rsid w:val="00362A8D"/>
    <w:rsid w:val="00362AD5"/>
    <w:rsid w:val="00362BB4"/>
    <w:rsid w:val="00362BCE"/>
    <w:rsid w:val="00362C18"/>
    <w:rsid w:val="00362C2C"/>
    <w:rsid w:val="00362C5D"/>
    <w:rsid w:val="00362CB2"/>
    <w:rsid w:val="00362D02"/>
    <w:rsid w:val="00362D03"/>
    <w:rsid w:val="00362E1C"/>
    <w:rsid w:val="00362ECE"/>
    <w:rsid w:val="00362F2E"/>
    <w:rsid w:val="00362F4F"/>
    <w:rsid w:val="00362FC3"/>
    <w:rsid w:val="00362FFF"/>
    <w:rsid w:val="00363003"/>
    <w:rsid w:val="00363082"/>
    <w:rsid w:val="00363085"/>
    <w:rsid w:val="00363093"/>
    <w:rsid w:val="003630BB"/>
    <w:rsid w:val="0036314F"/>
    <w:rsid w:val="00363171"/>
    <w:rsid w:val="0036323C"/>
    <w:rsid w:val="00363276"/>
    <w:rsid w:val="00363326"/>
    <w:rsid w:val="0036346B"/>
    <w:rsid w:val="00363498"/>
    <w:rsid w:val="003634FF"/>
    <w:rsid w:val="00363511"/>
    <w:rsid w:val="00363531"/>
    <w:rsid w:val="003635D5"/>
    <w:rsid w:val="00363640"/>
    <w:rsid w:val="0036364D"/>
    <w:rsid w:val="0036366D"/>
    <w:rsid w:val="00363671"/>
    <w:rsid w:val="0036369E"/>
    <w:rsid w:val="0036369F"/>
    <w:rsid w:val="003636A2"/>
    <w:rsid w:val="003636EB"/>
    <w:rsid w:val="00363711"/>
    <w:rsid w:val="0036371A"/>
    <w:rsid w:val="00363759"/>
    <w:rsid w:val="00363765"/>
    <w:rsid w:val="00363813"/>
    <w:rsid w:val="0036381A"/>
    <w:rsid w:val="00363834"/>
    <w:rsid w:val="00363860"/>
    <w:rsid w:val="003638A2"/>
    <w:rsid w:val="003638AD"/>
    <w:rsid w:val="00363917"/>
    <w:rsid w:val="00363944"/>
    <w:rsid w:val="00363973"/>
    <w:rsid w:val="00363989"/>
    <w:rsid w:val="0036399A"/>
    <w:rsid w:val="003639AB"/>
    <w:rsid w:val="00363A1E"/>
    <w:rsid w:val="00363AD9"/>
    <w:rsid w:val="00363AE2"/>
    <w:rsid w:val="00363AFF"/>
    <w:rsid w:val="00363BB8"/>
    <w:rsid w:val="00363C0C"/>
    <w:rsid w:val="00363C4B"/>
    <w:rsid w:val="00363D2F"/>
    <w:rsid w:val="00363DA3"/>
    <w:rsid w:val="00363DF2"/>
    <w:rsid w:val="00363E23"/>
    <w:rsid w:val="00363E5C"/>
    <w:rsid w:val="00363E72"/>
    <w:rsid w:val="00363E77"/>
    <w:rsid w:val="00363EFC"/>
    <w:rsid w:val="00363FF5"/>
    <w:rsid w:val="00364004"/>
    <w:rsid w:val="0036401B"/>
    <w:rsid w:val="00364039"/>
    <w:rsid w:val="0036404A"/>
    <w:rsid w:val="0036405B"/>
    <w:rsid w:val="003640FF"/>
    <w:rsid w:val="003641D1"/>
    <w:rsid w:val="003642C1"/>
    <w:rsid w:val="003642FB"/>
    <w:rsid w:val="0036430B"/>
    <w:rsid w:val="0036435B"/>
    <w:rsid w:val="00364386"/>
    <w:rsid w:val="00364396"/>
    <w:rsid w:val="003643CD"/>
    <w:rsid w:val="00364456"/>
    <w:rsid w:val="0036450E"/>
    <w:rsid w:val="00364529"/>
    <w:rsid w:val="0036455F"/>
    <w:rsid w:val="00364655"/>
    <w:rsid w:val="00364678"/>
    <w:rsid w:val="0036469C"/>
    <w:rsid w:val="003647DB"/>
    <w:rsid w:val="0036489B"/>
    <w:rsid w:val="003648A5"/>
    <w:rsid w:val="003648AB"/>
    <w:rsid w:val="003648B5"/>
    <w:rsid w:val="003648DD"/>
    <w:rsid w:val="003648FD"/>
    <w:rsid w:val="00364A97"/>
    <w:rsid w:val="00364AA4"/>
    <w:rsid w:val="00364B13"/>
    <w:rsid w:val="00364B31"/>
    <w:rsid w:val="00364B68"/>
    <w:rsid w:val="00364B73"/>
    <w:rsid w:val="00364B96"/>
    <w:rsid w:val="00364BF4"/>
    <w:rsid w:val="00364C8A"/>
    <w:rsid w:val="00364C91"/>
    <w:rsid w:val="00364CB4"/>
    <w:rsid w:val="00364D1A"/>
    <w:rsid w:val="00364D45"/>
    <w:rsid w:val="00364DC0"/>
    <w:rsid w:val="00364E4B"/>
    <w:rsid w:val="00364E57"/>
    <w:rsid w:val="00364E84"/>
    <w:rsid w:val="00364EF9"/>
    <w:rsid w:val="003650F2"/>
    <w:rsid w:val="00365157"/>
    <w:rsid w:val="00365264"/>
    <w:rsid w:val="00365266"/>
    <w:rsid w:val="00365268"/>
    <w:rsid w:val="00365295"/>
    <w:rsid w:val="00365306"/>
    <w:rsid w:val="0036547D"/>
    <w:rsid w:val="003654D4"/>
    <w:rsid w:val="0036553E"/>
    <w:rsid w:val="003655F6"/>
    <w:rsid w:val="0036563B"/>
    <w:rsid w:val="0036565E"/>
    <w:rsid w:val="00365670"/>
    <w:rsid w:val="003656A1"/>
    <w:rsid w:val="003656AF"/>
    <w:rsid w:val="003656BB"/>
    <w:rsid w:val="0036571C"/>
    <w:rsid w:val="003657F0"/>
    <w:rsid w:val="0036581D"/>
    <w:rsid w:val="0036584A"/>
    <w:rsid w:val="0036587E"/>
    <w:rsid w:val="00365942"/>
    <w:rsid w:val="003659D1"/>
    <w:rsid w:val="00365A0C"/>
    <w:rsid w:val="00365AD5"/>
    <w:rsid w:val="00365B0B"/>
    <w:rsid w:val="00365B71"/>
    <w:rsid w:val="00365C07"/>
    <w:rsid w:val="00365D11"/>
    <w:rsid w:val="00365D86"/>
    <w:rsid w:val="00365D9D"/>
    <w:rsid w:val="00365ED4"/>
    <w:rsid w:val="00365FB2"/>
    <w:rsid w:val="00365FC4"/>
    <w:rsid w:val="00366037"/>
    <w:rsid w:val="00366069"/>
    <w:rsid w:val="00366077"/>
    <w:rsid w:val="00366082"/>
    <w:rsid w:val="003660D0"/>
    <w:rsid w:val="003660FA"/>
    <w:rsid w:val="00366254"/>
    <w:rsid w:val="0036626F"/>
    <w:rsid w:val="003662C4"/>
    <w:rsid w:val="0036634C"/>
    <w:rsid w:val="00366384"/>
    <w:rsid w:val="003663E2"/>
    <w:rsid w:val="003663FA"/>
    <w:rsid w:val="0036649A"/>
    <w:rsid w:val="003664CC"/>
    <w:rsid w:val="003664FF"/>
    <w:rsid w:val="003665A6"/>
    <w:rsid w:val="003666D0"/>
    <w:rsid w:val="0036670B"/>
    <w:rsid w:val="0036673E"/>
    <w:rsid w:val="0036675F"/>
    <w:rsid w:val="00366785"/>
    <w:rsid w:val="00366792"/>
    <w:rsid w:val="0036679E"/>
    <w:rsid w:val="003668A6"/>
    <w:rsid w:val="003668C9"/>
    <w:rsid w:val="003668DA"/>
    <w:rsid w:val="003668F6"/>
    <w:rsid w:val="00366930"/>
    <w:rsid w:val="00366946"/>
    <w:rsid w:val="00366959"/>
    <w:rsid w:val="00366982"/>
    <w:rsid w:val="00366995"/>
    <w:rsid w:val="00366A42"/>
    <w:rsid w:val="00366BC2"/>
    <w:rsid w:val="00366BD5"/>
    <w:rsid w:val="00366D08"/>
    <w:rsid w:val="00366DAB"/>
    <w:rsid w:val="00366DD3"/>
    <w:rsid w:val="00366DD5"/>
    <w:rsid w:val="00366E3D"/>
    <w:rsid w:val="00366F63"/>
    <w:rsid w:val="00366FD2"/>
    <w:rsid w:val="00367029"/>
    <w:rsid w:val="00367045"/>
    <w:rsid w:val="003670EC"/>
    <w:rsid w:val="00367151"/>
    <w:rsid w:val="0036718C"/>
    <w:rsid w:val="00367202"/>
    <w:rsid w:val="00367217"/>
    <w:rsid w:val="00367366"/>
    <w:rsid w:val="003673B8"/>
    <w:rsid w:val="00367448"/>
    <w:rsid w:val="003675B8"/>
    <w:rsid w:val="00367612"/>
    <w:rsid w:val="00367705"/>
    <w:rsid w:val="00367884"/>
    <w:rsid w:val="0036794E"/>
    <w:rsid w:val="00367955"/>
    <w:rsid w:val="00367990"/>
    <w:rsid w:val="00367A16"/>
    <w:rsid w:val="00367B00"/>
    <w:rsid w:val="00367CB8"/>
    <w:rsid w:val="00367CF6"/>
    <w:rsid w:val="00367D1D"/>
    <w:rsid w:val="00367D60"/>
    <w:rsid w:val="00367D85"/>
    <w:rsid w:val="00367E1F"/>
    <w:rsid w:val="00367E3D"/>
    <w:rsid w:val="00367E50"/>
    <w:rsid w:val="00367E96"/>
    <w:rsid w:val="00367EEB"/>
    <w:rsid w:val="00367F47"/>
    <w:rsid w:val="00367F53"/>
    <w:rsid w:val="0036F8AB"/>
    <w:rsid w:val="00370031"/>
    <w:rsid w:val="00370098"/>
    <w:rsid w:val="0037014B"/>
    <w:rsid w:val="0037017B"/>
    <w:rsid w:val="003701B3"/>
    <w:rsid w:val="00370204"/>
    <w:rsid w:val="00370243"/>
    <w:rsid w:val="003702C6"/>
    <w:rsid w:val="003702D4"/>
    <w:rsid w:val="00370360"/>
    <w:rsid w:val="00370380"/>
    <w:rsid w:val="003703ED"/>
    <w:rsid w:val="00370404"/>
    <w:rsid w:val="0037045C"/>
    <w:rsid w:val="0037050F"/>
    <w:rsid w:val="00370518"/>
    <w:rsid w:val="00370591"/>
    <w:rsid w:val="003705B0"/>
    <w:rsid w:val="00370630"/>
    <w:rsid w:val="00370639"/>
    <w:rsid w:val="003706D1"/>
    <w:rsid w:val="00370809"/>
    <w:rsid w:val="0037084F"/>
    <w:rsid w:val="003708B4"/>
    <w:rsid w:val="003708BC"/>
    <w:rsid w:val="00370932"/>
    <w:rsid w:val="0037097D"/>
    <w:rsid w:val="003709C4"/>
    <w:rsid w:val="00370A1E"/>
    <w:rsid w:val="00370A27"/>
    <w:rsid w:val="00370A93"/>
    <w:rsid w:val="00370AA5"/>
    <w:rsid w:val="00370B34"/>
    <w:rsid w:val="00370BED"/>
    <w:rsid w:val="00370C31"/>
    <w:rsid w:val="00370D72"/>
    <w:rsid w:val="00370DDD"/>
    <w:rsid w:val="00370DF5"/>
    <w:rsid w:val="00370E03"/>
    <w:rsid w:val="00370E4E"/>
    <w:rsid w:val="00370F74"/>
    <w:rsid w:val="00370F92"/>
    <w:rsid w:val="003710C3"/>
    <w:rsid w:val="00371110"/>
    <w:rsid w:val="003711D9"/>
    <w:rsid w:val="00371216"/>
    <w:rsid w:val="0037134E"/>
    <w:rsid w:val="003713AB"/>
    <w:rsid w:val="003715AE"/>
    <w:rsid w:val="003715BF"/>
    <w:rsid w:val="003715DB"/>
    <w:rsid w:val="0037160B"/>
    <w:rsid w:val="00371680"/>
    <w:rsid w:val="0037187A"/>
    <w:rsid w:val="00371910"/>
    <w:rsid w:val="00371941"/>
    <w:rsid w:val="003719DA"/>
    <w:rsid w:val="00371A58"/>
    <w:rsid w:val="00371A99"/>
    <w:rsid w:val="00371AA5"/>
    <w:rsid w:val="00371B3B"/>
    <w:rsid w:val="00371BE0"/>
    <w:rsid w:val="00371D1E"/>
    <w:rsid w:val="00371D94"/>
    <w:rsid w:val="00371DF9"/>
    <w:rsid w:val="00371E6D"/>
    <w:rsid w:val="00371EAF"/>
    <w:rsid w:val="00371EF0"/>
    <w:rsid w:val="00371F5E"/>
    <w:rsid w:val="003721F4"/>
    <w:rsid w:val="0037222C"/>
    <w:rsid w:val="00372451"/>
    <w:rsid w:val="0037252B"/>
    <w:rsid w:val="00372566"/>
    <w:rsid w:val="003725EB"/>
    <w:rsid w:val="00372651"/>
    <w:rsid w:val="00372652"/>
    <w:rsid w:val="00372774"/>
    <w:rsid w:val="003727AE"/>
    <w:rsid w:val="00372809"/>
    <w:rsid w:val="00372820"/>
    <w:rsid w:val="0037284F"/>
    <w:rsid w:val="0037286F"/>
    <w:rsid w:val="00372965"/>
    <w:rsid w:val="003729E3"/>
    <w:rsid w:val="003729F8"/>
    <w:rsid w:val="00372A0E"/>
    <w:rsid w:val="00372B03"/>
    <w:rsid w:val="00372B74"/>
    <w:rsid w:val="00372BB9"/>
    <w:rsid w:val="00372BDA"/>
    <w:rsid w:val="00372C3B"/>
    <w:rsid w:val="00372CE0"/>
    <w:rsid w:val="00372E30"/>
    <w:rsid w:val="00372F8D"/>
    <w:rsid w:val="00373092"/>
    <w:rsid w:val="003730BC"/>
    <w:rsid w:val="003730C3"/>
    <w:rsid w:val="003730EC"/>
    <w:rsid w:val="00373102"/>
    <w:rsid w:val="00373145"/>
    <w:rsid w:val="003731AA"/>
    <w:rsid w:val="003731D7"/>
    <w:rsid w:val="00373211"/>
    <w:rsid w:val="0037329D"/>
    <w:rsid w:val="0037337C"/>
    <w:rsid w:val="003733E5"/>
    <w:rsid w:val="003733FB"/>
    <w:rsid w:val="00373421"/>
    <w:rsid w:val="00373429"/>
    <w:rsid w:val="003734AD"/>
    <w:rsid w:val="00373526"/>
    <w:rsid w:val="0037352D"/>
    <w:rsid w:val="00373590"/>
    <w:rsid w:val="003735B2"/>
    <w:rsid w:val="003735F2"/>
    <w:rsid w:val="0037362E"/>
    <w:rsid w:val="0037365E"/>
    <w:rsid w:val="003736E2"/>
    <w:rsid w:val="003736F1"/>
    <w:rsid w:val="00373774"/>
    <w:rsid w:val="00373778"/>
    <w:rsid w:val="0037383C"/>
    <w:rsid w:val="003738A7"/>
    <w:rsid w:val="00373933"/>
    <w:rsid w:val="00373982"/>
    <w:rsid w:val="003739BD"/>
    <w:rsid w:val="003739CC"/>
    <w:rsid w:val="00373A21"/>
    <w:rsid w:val="00373A90"/>
    <w:rsid w:val="00373ABC"/>
    <w:rsid w:val="00373AE2"/>
    <w:rsid w:val="00373B00"/>
    <w:rsid w:val="00373C19"/>
    <w:rsid w:val="00373D00"/>
    <w:rsid w:val="00373EBB"/>
    <w:rsid w:val="00373ED2"/>
    <w:rsid w:val="00373F98"/>
    <w:rsid w:val="00374034"/>
    <w:rsid w:val="0037403D"/>
    <w:rsid w:val="00374059"/>
    <w:rsid w:val="00374176"/>
    <w:rsid w:val="003741A1"/>
    <w:rsid w:val="00374276"/>
    <w:rsid w:val="0037434C"/>
    <w:rsid w:val="003743D7"/>
    <w:rsid w:val="003743EB"/>
    <w:rsid w:val="00374515"/>
    <w:rsid w:val="0037454A"/>
    <w:rsid w:val="003745B6"/>
    <w:rsid w:val="00374623"/>
    <w:rsid w:val="00374639"/>
    <w:rsid w:val="003746EF"/>
    <w:rsid w:val="003747B3"/>
    <w:rsid w:val="00374838"/>
    <w:rsid w:val="003749B4"/>
    <w:rsid w:val="00374A1B"/>
    <w:rsid w:val="00374A85"/>
    <w:rsid w:val="00374C21"/>
    <w:rsid w:val="00374C43"/>
    <w:rsid w:val="00374CE4"/>
    <w:rsid w:val="00374D26"/>
    <w:rsid w:val="00374D45"/>
    <w:rsid w:val="00374DC7"/>
    <w:rsid w:val="00374E31"/>
    <w:rsid w:val="00374E6B"/>
    <w:rsid w:val="00374EC5"/>
    <w:rsid w:val="00374F86"/>
    <w:rsid w:val="00374FA3"/>
    <w:rsid w:val="00374FBD"/>
    <w:rsid w:val="00374FDE"/>
    <w:rsid w:val="00374FFE"/>
    <w:rsid w:val="00375060"/>
    <w:rsid w:val="00375085"/>
    <w:rsid w:val="003750FD"/>
    <w:rsid w:val="00375122"/>
    <w:rsid w:val="0037514C"/>
    <w:rsid w:val="003751BF"/>
    <w:rsid w:val="00375260"/>
    <w:rsid w:val="003752F7"/>
    <w:rsid w:val="00375396"/>
    <w:rsid w:val="003753CF"/>
    <w:rsid w:val="003753F1"/>
    <w:rsid w:val="00375432"/>
    <w:rsid w:val="00375480"/>
    <w:rsid w:val="00375572"/>
    <w:rsid w:val="00375652"/>
    <w:rsid w:val="0037567A"/>
    <w:rsid w:val="00375768"/>
    <w:rsid w:val="003757BF"/>
    <w:rsid w:val="003757D2"/>
    <w:rsid w:val="003757D9"/>
    <w:rsid w:val="00375866"/>
    <w:rsid w:val="003758E7"/>
    <w:rsid w:val="003758F9"/>
    <w:rsid w:val="0037597D"/>
    <w:rsid w:val="003759F9"/>
    <w:rsid w:val="00375A6C"/>
    <w:rsid w:val="00375A7D"/>
    <w:rsid w:val="00375B2C"/>
    <w:rsid w:val="00375C55"/>
    <w:rsid w:val="00375C5B"/>
    <w:rsid w:val="00375D15"/>
    <w:rsid w:val="00375E3E"/>
    <w:rsid w:val="00375E7D"/>
    <w:rsid w:val="00375F14"/>
    <w:rsid w:val="00375F3B"/>
    <w:rsid w:val="00375FDA"/>
    <w:rsid w:val="00376048"/>
    <w:rsid w:val="00376102"/>
    <w:rsid w:val="0037612F"/>
    <w:rsid w:val="00376302"/>
    <w:rsid w:val="003763A4"/>
    <w:rsid w:val="003763B7"/>
    <w:rsid w:val="003763FC"/>
    <w:rsid w:val="00376450"/>
    <w:rsid w:val="00376459"/>
    <w:rsid w:val="00376465"/>
    <w:rsid w:val="00376481"/>
    <w:rsid w:val="003765E0"/>
    <w:rsid w:val="00376707"/>
    <w:rsid w:val="00376718"/>
    <w:rsid w:val="0037671F"/>
    <w:rsid w:val="0037678D"/>
    <w:rsid w:val="003768A9"/>
    <w:rsid w:val="003768C8"/>
    <w:rsid w:val="003768E6"/>
    <w:rsid w:val="00376987"/>
    <w:rsid w:val="003769B6"/>
    <w:rsid w:val="003769C6"/>
    <w:rsid w:val="00376B14"/>
    <w:rsid w:val="00376B56"/>
    <w:rsid w:val="00376B72"/>
    <w:rsid w:val="00376C72"/>
    <w:rsid w:val="00376C7A"/>
    <w:rsid w:val="00376CB6"/>
    <w:rsid w:val="00376D04"/>
    <w:rsid w:val="00376DE7"/>
    <w:rsid w:val="00376E26"/>
    <w:rsid w:val="00376F20"/>
    <w:rsid w:val="00376F27"/>
    <w:rsid w:val="00376F3F"/>
    <w:rsid w:val="00376F64"/>
    <w:rsid w:val="00376FA1"/>
    <w:rsid w:val="00376FF5"/>
    <w:rsid w:val="00377006"/>
    <w:rsid w:val="00377087"/>
    <w:rsid w:val="00377093"/>
    <w:rsid w:val="003770C0"/>
    <w:rsid w:val="003770C4"/>
    <w:rsid w:val="003770F0"/>
    <w:rsid w:val="0037713A"/>
    <w:rsid w:val="00377162"/>
    <w:rsid w:val="0037717A"/>
    <w:rsid w:val="00377189"/>
    <w:rsid w:val="003771D3"/>
    <w:rsid w:val="003771EA"/>
    <w:rsid w:val="0037728B"/>
    <w:rsid w:val="003773B3"/>
    <w:rsid w:val="00377488"/>
    <w:rsid w:val="003774F5"/>
    <w:rsid w:val="00377511"/>
    <w:rsid w:val="00377538"/>
    <w:rsid w:val="00377554"/>
    <w:rsid w:val="003775E6"/>
    <w:rsid w:val="00377742"/>
    <w:rsid w:val="0037775C"/>
    <w:rsid w:val="0037777E"/>
    <w:rsid w:val="0037782F"/>
    <w:rsid w:val="003778E9"/>
    <w:rsid w:val="00377944"/>
    <w:rsid w:val="0037794D"/>
    <w:rsid w:val="0037795A"/>
    <w:rsid w:val="00377A4A"/>
    <w:rsid w:val="00377A4B"/>
    <w:rsid w:val="00377A7F"/>
    <w:rsid w:val="00377B02"/>
    <w:rsid w:val="00377B16"/>
    <w:rsid w:val="00377B20"/>
    <w:rsid w:val="00377B42"/>
    <w:rsid w:val="00377B8E"/>
    <w:rsid w:val="00377C17"/>
    <w:rsid w:val="00377C34"/>
    <w:rsid w:val="00377C7B"/>
    <w:rsid w:val="00377CAD"/>
    <w:rsid w:val="00377CB9"/>
    <w:rsid w:val="00377D5B"/>
    <w:rsid w:val="00377D6A"/>
    <w:rsid w:val="00377D8E"/>
    <w:rsid w:val="00377DAD"/>
    <w:rsid w:val="00377DEE"/>
    <w:rsid w:val="00377E7F"/>
    <w:rsid w:val="00377EE3"/>
    <w:rsid w:val="00377F37"/>
    <w:rsid w:val="00377F61"/>
    <w:rsid w:val="00377F65"/>
    <w:rsid w:val="00377FE3"/>
    <w:rsid w:val="00380075"/>
    <w:rsid w:val="003800D8"/>
    <w:rsid w:val="00380118"/>
    <w:rsid w:val="0038011C"/>
    <w:rsid w:val="00380134"/>
    <w:rsid w:val="0038019E"/>
    <w:rsid w:val="003801EB"/>
    <w:rsid w:val="0038028E"/>
    <w:rsid w:val="003802C0"/>
    <w:rsid w:val="0038033D"/>
    <w:rsid w:val="0038036D"/>
    <w:rsid w:val="003803DD"/>
    <w:rsid w:val="003803F6"/>
    <w:rsid w:val="003803FB"/>
    <w:rsid w:val="00380462"/>
    <w:rsid w:val="003804C6"/>
    <w:rsid w:val="003804E7"/>
    <w:rsid w:val="00380510"/>
    <w:rsid w:val="00380621"/>
    <w:rsid w:val="003806BF"/>
    <w:rsid w:val="003806E7"/>
    <w:rsid w:val="0038070D"/>
    <w:rsid w:val="003807A3"/>
    <w:rsid w:val="0038085C"/>
    <w:rsid w:val="003809DF"/>
    <w:rsid w:val="00380A76"/>
    <w:rsid w:val="00380ACB"/>
    <w:rsid w:val="00380B1B"/>
    <w:rsid w:val="00380B9A"/>
    <w:rsid w:val="00380BDB"/>
    <w:rsid w:val="00380C8A"/>
    <w:rsid w:val="00380C9F"/>
    <w:rsid w:val="00380CCD"/>
    <w:rsid w:val="00380D19"/>
    <w:rsid w:val="00380D3F"/>
    <w:rsid w:val="00380DA3"/>
    <w:rsid w:val="00380DC3"/>
    <w:rsid w:val="00380DE2"/>
    <w:rsid w:val="00380E02"/>
    <w:rsid w:val="00380E6A"/>
    <w:rsid w:val="00380EF8"/>
    <w:rsid w:val="00380F00"/>
    <w:rsid w:val="00380F19"/>
    <w:rsid w:val="00380F7F"/>
    <w:rsid w:val="0038102D"/>
    <w:rsid w:val="0038103E"/>
    <w:rsid w:val="00381176"/>
    <w:rsid w:val="0038129C"/>
    <w:rsid w:val="003812AC"/>
    <w:rsid w:val="003812F1"/>
    <w:rsid w:val="00381398"/>
    <w:rsid w:val="00381498"/>
    <w:rsid w:val="003815F5"/>
    <w:rsid w:val="003815FD"/>
    <w:rsid w:val="0038164B"/>
    <w:rsid w:val="003816B0"/>
    <w:rsid w:val="003816E0"/>
    <w:rsid w:val="003816EE"/>
    <w:rsid w:val="00381700"/>
    <w:rsid w:val="00381768"/>
    <w:rsid w:val="00381793"/>
    <w:rsid w:val="00381800"/>
    <w:rsid w:val="00381821"/>
    <w:rsid w:val="00381840"/>
    <w:rsid w:val="00381854"/>
    <w:rsid w:val="00381897"/>
    <w:rsid w:val="003818EC"/>
    <w:rsid w:val="003818F9"/>
    <w:rsid w:val="003818FA"/>
    <w:rsid w:val="00381951"/>
    <w:rsid w:val="00381975"/>
    <w:rsid w:val="003819A7"/>
    <w:rsid w:val="003819CE"/>
    <w:rsid w:val="00381A31"/>
    <w:rsid w:val="00381A44"/>
    <w:rsid w:val="00381A97"/>
    <w:rsid w:val="00381C03"/>
    <w:rsid w:val="00381C5D"/>
    <w:rsid w:val="00381C85"/>
    <w:rsid w:val="00381D3A"/>
    <w:rsid w:val="00381D3F"/>
    <w:rsid w:val="00381D52"/>
    <w:rsid w:val="00381DA0"/>
    <w:rsid w:val="00381E42"/>
    <w:rsid w:val="00381E58"/>
    <w:rsid w:val="00381E9C"/>
    <w:rsid w:val="00381EF4"/>
    <w:rsid w:val="00381F86"/>
    <w:rsid w:val="00381F96"/>
    <w:rsid w:val="00382000"/>
    <w:rsid w:val="00382013"/>
    <w:rsid w:val="00382064"/>
    <w:rsid w:val="0038215B"/>
    <w:rsid w:val="0038218E"/>
    <w:rsid w:val="003821AC"/>
    <w:rsid w:val="00382229"/>
    <w:rsid w:val="00382244"/>
    <w:rsid w:val="0038228C"/>
    <w:rsid w:val="00382337"/>
    <w:rsid w:val="00382436"/>
    <w:rsid w:val="00382438"/>
    <w:rsid w:val="00382486"/>
    <w:rsid w:val="0038249D"/>
    <w:rsid w:val="003824A6"/>
    <w:rsid w:val="003824B1"/>
    <w:rsid w:val="00382522"/>
    <w:rsid w:val="003825D8"/>
    <w:rsid w:val="00382615"/>
    <w:rsid w:val="00382628"/>
    <w:rsid w:val="0038268B"/>
    <w:rsid w:val="003826E3"/>
    <w:rsid w:val="0038271C"/>
    <w:rsid w:val="0038272A"/>
    <w:rsid w:val="00382787"/>
    <w:rsid w:val="003827F2"/>
    <w:rsid w:val="00382926"/>
    <w:rsid w:val="00382971"/>
    <w:rsid w:val="00382982"/>
    <w:rsid w:val="0038298C"/>
    <w:rsid w:val="00382A2B"/>
    <w:rsid w:val="00382AD4"/>
    <w:rsid w:val="00382AE4"/>
    <w:rsid w:val="00382B17"/>
    <w:rsid w:val="00382C06"/>
    <w:rsid w:val="00382C79"/>
    <w:rsid w:val="00382CC1"/>
    <w:rsid w:val="00382CEA"/>
    <w:rsid w:val="00382D42"/>
    <w:rsid w:val="00382D96"/>
    <w:rsid w:val="00382DC2"/>
    <w:rsid w:val="00382DCC"/>
    <w:rsid w:val="00382E1B"/>
    <w:rsid w:val="00382F97"/>
    <w:rsid w:val="00383071"/>
    <w:rsid w:val="003830C7"/>
    <w:rsid w:val="0038313B"/>
    <w:rsid w:val="00383199"/>
    <w:rsid w:val="003831D5"/>
    <w:rsid w:val="00383239"/>
    <w:rsid w:val="00383246"/>
    <w:rsid w:val="003832C2"/>
    <w:rsid w:val="003832DF"/>
    <w:rsid w:val="003832FB"/>
    <w:rsid w:val="003832FF"/>
    <w:rsid w:val="0038330B"/>
    <w:rsid w:val="00383354"/>
    <w:rsid w:val="00383355"/>
    <w:rsid w:val="0038337D"/>
    <w:rsid w:val="003833A1"/>
    <w:rsid w:val="003833AF"/>
    <w:rsid w:val="003834E6"/>
    <w:rsid w:val="00383523"/>
    <w:rsid w:val="0038352E"/>
    <w:rsid w:val="00383548"/>
    <w:rsid w:val="0038356D"/>
    <w:rsid w:val="00383607"/>
    <w:rsid w:val="00383691"/>
    <w:rsid w:val="0038369B"/>
    <w:rsid w:val="003836F5"/>
    <w:rsid w:val="00383740"/>
    <w:rsid w:val="0038379A"/>
    <w:rsid w:val="003837B3"/>
    <w:rsid w:val="00383854"/>
    <w:rsid w:val="003838B6"/>
    <w:rsid w:val="003839F9"/>
    <w:rsid w:val="00383AA6"/>
    <w:rsid w:val="00383AB1"/>
    <w:rsid w:val="00383B1D"/>
    <w:rsid w:val="00383C43"/>
    <w:rsid w:val="00383C4F"/>
    <w:rsid w:val="00383CED"/>
    <w:rsid w:val="00383D01"/>
    <w:rsid w:val="00383DEE"/>
    <w:rsid w:val="00383E10"/>
    <w:rsid w:val="00383F1D"/>
    <w:rsid w:val="00383F33"/>
    <w:rsid w:val="00383F60"/>
    <w:rsid w:val="00383FE8"/>
    <w:rsid w:val="00384020"/>
    <w:rsid w:val="00384038"/>
    <w:rsid w:val="00384202"/>
    <w:rsid w:val="00384269"/>
    <w:rsid w:val="003842B5"/>
    <w:rsid w:val="003842C5"/>
    <w:rsid w:val="003842EF"/>
    <w:rsid w:val="00384341"/>
    <w:rsid w:val="0038434F"/>
    <w:rsid w:val="00384373"/>
    <w:rsid w:val="003843A1"/>
    <w:rsid w:val="0038445B"/>
    <w:rsid w:val="00384471"/>
    <w:rsid w:val="0038448D"/>
    <w:rsid w:val="0038448F"/>
    <w:rsid w:val="003845BF"/>
    <w:rsid w:val="003845FB"/>
    <w:rsid w:val="00384605"/>
    <w:rsid w:val="00384638"/>
    <w:rsid w:val="003846AF"/>
    <w:rsid w:val="00384790"/>
    <w:rsid w:val="00384810"/>
    <w:rsid w:val="00384811"/>
    <w:rsid w:val="00384816"/>
    <w:rsid w:val="00384828"/>
    <w:rsid w:val="00384852"/>
    <w:rsid w:val="00384873"/>
    <w:rsid w:val="003848C3"/>
    <w:rsid w:val="0038490E"/>
    <w:rsid w:val="00384918"/>
    <w:rsid w:val="00384948"/>
    <w:rsid w:val="00384A11"/>
    <w:rsid w:val="00384A59"/>
    <w:rsid w:val="00384A6F"/>
    <w:rsid w:val="00384AC5"/>
    <w:rsid w:val="00384B87"/>
    <w:rsid w:val="00384C57"/>
    <w:rsid w:val="00384C64"/>
    <w:rsid w:val="00384D02"/>
    <w:rsid w:val="00384D26"/>
    <w:rsid w:val="00384E78"/>
    <w:rsid w:val="00384EA2"/>
    <w:rsid w:val="00384EBA"/>
    <w:rsid w:val="00384ED9"/>
    <w:rsid w:val="00384F13"/>
    <w:rsid w:val="00384F59"/>
    <w:rsid w:val="00384F85"/>
    <w:rsid w:val="00384F8A"/>
    <w:rsid w:val="00384F93"/>
    <w:rsid w:val="00384FB1"/>
    <w:rsid w:val="00385065"/>
    <w:rsid w:val="0038515F"/>
    <w:rsid w:val="00385185"/>
    <w:rsid w:val="003851A5"/>
    <w:rsid w:val="003852EC"/>
    <w:rsid w:val="00385311"/>
    <w:rsid w:val="003853CB"/>
    <w:rsid w:val="0038541B"/>
    <w:rsid w:val="0038543E"/>
    <w:rsid w:val="00385446"/>
    <w:rsid w:val="003854CD"/>
    <w:rsid w:val="0038553A"/>
    <w:rsid w:val="00385630"/>
    <w:rsid w:val="0038563D"/>
    <w:rsid w:val="00385645"/>
    <w:rsid w:val="00385720"/>
    <w:rsid w:val="00385885"/>
    <w:rsid w:val="003858A9"/>
    <w:rsid w:val="003858D9"/>
    <w:rsid w:val="0038591B"/>
    <w:rsid w:val="0038593C"/>
    <w:rsid w:val="00385954"/>
    <w:rsid w:val="003859A6"/>
    <w:rsid w:val="003859F2"/>
    <w:rsid w:val="003859FA"/>
    <w:rsid w:val="00385B43"/>
    <w:rsid w:val="00385B4F"/>
    <w:rsid w:val="00385BEE"/>
    <w:rsid w:val="00385CCA"/>
    <w:rsid w:val="00385DBA"/>
    <w:rsid w:val="00385EFB"/>
    <w:rsid w:val="00385F4C"/>
    <w:rsid w:val="0038602D"/>
    <w:rsid w:val="003860BA"/>
    <w:rsid w:val="003860DC"/>
    <w:rsid w:val="00386107"/>
    <w:rsid w:val="0038612C"/>
    <w:rsid w:val="003861E9"/>
    <w:rsid w:val="0038626D"/>
    <w:rsid w:val="003862EC"/>
    <w:rsid w:val="0038631F"/>
    <w:rsid w:val="00386353"/>
    <w:rsid w:val="00386449"/>
    <w:rsid w:val="0038645B"/>
    <w:rsid w:val="003864C2"/>
    <w:rsid w:val="003864D0"/>
    <w:rsid w:val="003865B0"/>
    <w:rsid w:val="0038661C"/>
    <w:rsid w:val="00386632"/>
    <w:rsid w:val="00386686"/>
    <w:rsid w:val="003866BB"/>
    <w:rsid w:val="003866D5"/>
    <w:rsid w:val="00386712"/>
    <w:rsid w:val="00386758"/>
    <w:rsid w:val="0038677F"/>
    <w:rsid w:val="0038679C"/>
    <w:rsid w:val="003867B3"/>
    <w:rsid w:val="003867B6"/>
    <w:rsid w:val="00386816"/>
    <w:rsid w:val="0038682B"/>
    <w:rsid w:val="003868B0"/>
    <w:rsid w:val="00386906"/>
    <w:rsid w:val="00386911"/>
    <w:rsid w:val="0038691C"/>
    <w:rsid w:val="00386A98"/>
    <w:rsid w:val="00386A99"/>
    <w:rsid w:val="00386AE0"/>
    <w:rsid w:val="00386AE9"/>
    <w:rsid w:val="00386B01"/>
    <w:rsid w:val="00386C1D"/>
    <w:rsid w:val="00386CA9"/>
    <w:rsid w:val="00386DC8"/>
    <w:rsid w:val="00386E00"/>
    <w:rsid w:val="00386E0B"/>
    <w:rsid w:val="00386E52"/>
    <w:rsid w:val="00386EC0"/>
    <w:rsid w:val="00386EF7"/>
    <w:rsid w:val="00386F14"/>
    <w:rsid w:val="00386FB9"/>
    <w:rsid w:val="0038700C"/>
    <w:rsid w:val="00387019"/>
    <w:rsid w:val="003870B8"/>
    <w:rsid w:val="00387148"/>
    <w:rsid w:val="00387173"/>
    <w:rsid w:val="003871F8"/>
    <w:rsid w:val="003872B8"/>
    <w:rsid w:val="003872F7"/>
    <w:rsid w:val="0038735C"/>
    <w:rsid w:val="00387374"/>
    <w:rsid w:val="0038737C"/>
    <w:rsid w:val="00387380"/>
    <w:rsid w:val="00387419"/>
    <w:rsid w:val="00387422"/>
    <w:rsid w:val="003874CB"/>
    <w:rsid w:val="00387537"/>
    <w:rsid w:val="00387562"/>
    <w:rsid w:val="00387564"/>
    <w:rsid w:val="0038756B"/>
    <w:rsid w:val="00387575"/>
    <w:rsid w:val="00387576"/>
    <w:rsid w:val="003875D7"/>
    <w:rsid w:val="0038760D"/>
    <w:rsid w:val="003876C5"/>
    <w:rsid w:val="00387720"/>
    <w:rsid w:val="0038772B"/>
    <w:rsid w:val="00387750"/>
    <w:rsid w:val="003877CA"/>
    <w:rsid w:val="0038786A"/>
    <w:rsid w:val="0038787C"/>
    <w:rsid w:val="0038787F"/>
    <w:rsid w:val="00387921"/>
    <w:rsid w:val="00387930"/>
    <w:rsid w:val="00387985"/>
    <w:rsid w:val="0038799C"/>
    <w:rsid w:val="003879D5"/>
    <w:rsid w:val="003879F2"/>
    <w:rsid w:val="00387A79"/>
    <w:rsid w:val="00387B06"/>
    <w:rsid w:val="00387B5B"/>
    <w:rsid w:val="00387D1B"/>
    <w:rsid w:val="00387D28"/>
    <w:rsid w:val="00387D61"/>
    <w:rsid w:val="00387DA7"/>
    <w:rsid w:val="00387DF7"/>
    <w:rsid w:val="00387E3A"/>
    <w:rsid w:val="00387ED1"/>
    <w:rsid w:val="00387ED8"/>
    <w:rsid w:val="00387EFD"/>
    <w:rsid w:val="00387F14"/>
    <w:rsid w:val="00387F1A"/>
    <w:rsid w:val="00387F4A"/>
    <w:rsid w:val="003900A5"/>
    <w:rsid w:val="0039013E"/>
    <w:rsid w:val="00390148"/>
    <w:rsid w:val="0039016E"/>
    <w:rsid w:val="00390238"/>
    <w:rsid w:val="00390256"/>
    <w:rsid w:val="0039026E"/>
    <w:rsid w:val="003902DF"/>
    <w:rsid w:val="003902F1"/>
    <w:rsid w:val="0039036F"/>
    <w:rsid w:val="003903AE"/>
    <w:rsid w:val="003905A7"/>
    <w:rsid w:val="003905BD"/>
    <w:rsid w:val="003906AF"/>
    <w:rsid w:val="003906BF"/>
    <w:rsid w:val="003908BB"/>
    <w:rsid w:val="0039090E"/>
    <w:rsid w:val="00390987"/>
    <w:rsid w:val="003909C2"/>
    <w:rsid w:val="003909EE"/>
    <w:rsid w:val="00390BFE"/>
    <w:rsid w:val="00390C18"/>
    <w:rsid w:val="00390C1B"/>
    <w:rsid w:val="00390C37"/>
    <w:rsid w:val="00390C44"/>
    <w:rsid w:val="00390C58"/>
    <w:rsid w:val="00390C7A"/>
    <w:rsid w:val="00390CA8"/>
    <w:rsid w:val="00390CBF"/>
    <w:rsid w:val="00390DB4"/>
    <w:rsid w:val="00390DE0"/>
    <w:rsid w:val="00390DEC"/>
    <w:rsid w:val="00390E2D"/>
    <w:rsid w:val="00390E52"/>
    <w:rsid w:val="00390E7D"/>
    <w:rsid w:val="00390E85"/>
    <w:rsid w:val="00390ED8"/>
    <w:rsid w:val="00390F39"/>
    <w:rsid w:val="00390F7E"/>
    <w:rsid w:val="00390F8E"/>
    <w:rsid w:val="00390FD9"/>
    <w:rsid w:val="0039100A"/>
    <w:rsid w:val="0039108E"/>
    <w:rsid w:val="0039109E"/>
    <w:rsid w:val="003910B0"/>
    <w:rsid w:val="003910B8"/>
    <w:rsid w:val="00391187"/>
    <w:rsid w:val="003911D8"/>
    <w:rsid w:val="003911E7"/>
    <w:rsid w:val="003911F0"/>
    <w:rsid w:val="0039120B"/>
    <w:rsid w:val="003912FB"/>
    <w:rsid w:val="00391319"/>
    <w:rsid w:val="003913F7"/>
    <w:rsid w:val="003914E5"/>
    <w:rsid w:val="00391566"/>
    <w:rsid w:val="003915AA"/>
    <w:rsid w:val="00391617"/>
    <w:rsid w:val="003916DE"/>
    <w:rsid w:val="0039175F"/>
    <w:rsid w:val="00391793"/>
    <w:rsid w:val="003917B2"/>
    <w:rsid w:val="003917DB"/>
    <w:rsid w:val="0039183A"/>
    <w:rsid w:val="00391998"/>
    <w:rsid w:val="00391AE4"/>
    <w:rsid w:val="00391B05"/>
    <w:rsid w:val="00391B1C"/>
    <w:rsid w:val="00391BF5"/>
    <w:rsid w:val="00391BFF"/>
    <w:rsid w:val="00391C10"/>
    <w:rsid w:val="00391CDB"/>
    <w:rsid w:val="00391D09"/>
    <w:rsid w:val="00391D94"/>
    <w:rsid w:val="00391E20"/>
    <w:rsid w:val="00391E42"/>
    <w:rsid w:val="00391F33"/>
    <w:rsid w:val="00391FCE"/>
    <w:rsid w:val="00391FF7"/>
    <w:rsid w:val="00392030"/>
    <w:rsid w:val="003920D9"/>
    <w:rsid w:val="00392193"/>
    <w:rsid w:val="003921DD"/>
    <w:rsid w:val="003921F3"/>
    <w:rsid w:val="0039228F"/>
    <w:rsid w:val="00392347"/>
    <w:rsid w:val="00392348"/>
    <w:rsid w:val="003923C6"/>
    <w:rsid w:val="003923F7"/>
    <w:rsid w:val="0039247E"/>
    <w:rsid w:val="00392493"/>
    <w:rsid w:val="00392524"/>
    <w:rsid w:val="00392526"/>
    <w:rsid w:val="00392549"/>
    <w:rsid w:val="00392612"/>
    <w:rsid w:val="0039263C"/>
    <w:rsid w:val="00392751"/>
    <w:rsid w:val="00392753"/>
    <w:rsid w:val="00392781"/>
    <w:rsid w:val="003927FC"/>
    <w:rsid w:val="00392814"/>
    <w:rsid w:val="00392875"/>
    <w:rsid w:val="003928C4"/>
    <w:rsid w:val="00392904"/>
    <w:rsid w:val="0039292E"/>
    <w:rsid w:val="003929B7"/>
    <w:rsid w:val="003929CD"/>
    <w:rsid w:val="00392A20"/>
    <w:rsid w:val="00392A73"/>
    <w:rsid w:val="00392A75"/>
    <w:rsid w:val="00392B06"/>
    <w:rsid w:val="00392B07"/>
    <w:rsid w:val="00392B2E"/>
    <w:rsid w:val="00392BCD"/>
    <w:rsid w:val="00392C7B"/>
    <w:rsid w:val="00392CEA"/>
    <w:rsid w:val="00392D0E"/>
    <w:rsid w:val="00392D49"/>
    <w:rsid w:val="00392D7A"/>
    <w:rsid w:val="00392D91"/>
    <w:rsid w:val="00392E19"/>
    <w:rsid w:val="00392E36"/>
    <w:rsid w:val="00392E4E"/>
    <w:rsid w:val="00392E6F"/>
    <w:rsid w:val="00392EDA"/>
    <w:rsid w:val="00392F13"/>
    <w:rsid w:val="00392F87"/>
    <w:rsid w:val="00392F8E"/>
    <w:rsid w:val="00392F91"/>
    <w:rsid w:val="00392FD7"/>
    <w:rsid w:val="00393029"/>
    <w:rsid w:val="0039308D"/>
    <w:rsid w:val="00393126"/>
    <w:rsid w:val="00393152"/>
    <w:rsid w:val="0039318F"/>
    <w:rsid w:val="003931EB"/>
    <w:rsid w:val="00393303"/>
    <w:rsid w:val="00393304"/>
    <w:rsid w:val="00393311"/>
    <w:rsid w:val="003933C2"/>
    <w:rsid w:val="0039347E"/>
    <w:rsid w:val="00393512"/>
    <w:rsid w:val="00393571"/>
    <w:rsid w:val="0039358D"/>
    <w:rsid w:val="00393637"/>
    <w:rsid w:val="00393644"/>
    <w:rsid w:val="00393803"/>
    <w:rsid w:val="00393915"/>
    <w:rsid w:val="003939FC"/>
    <w:rsid w:val="00393AC2"/>
    <w:rsid w:val="00393ACC"/>
    <w:rsid w:val="00393B10"/>
    <w:rsid w:val="00393B2F"/>
    <w:rsid w:val="00393B4F"/>
    <w:rsid w:val="00393BD5"/>
    <w:rsid w:val="00393BF2"/>
    <w:rsid w:val="00393CB9"/>
    <w:rsid w:val="00393CBD"/>
    <w:rsid w:val="00393D0C"/>
    <w:rsid w:val="00393D38"/>
    <w:rsid w:val="00393DB2"/>
    <w:rsid w:val="00393DD6"/>
    <w:rsid w:val="00393E8F"/>
    <w:rsid w:val="00393E9D"/>
    <w:rsid w:val="00393F50"/>
    <w:rsid w:val="00393FDA"/>
    <w:rsid w:val="003940BF"/>
    <w:rsid w:val="003940CF"/>
    <w:rsid w:val="003940D0"/>
    <w:rsid w:val="003940F3"/>
    <w:rsid w:val="003940F6"/>
    <w:rsid w:val="003940FA"/>
    <w:rsid w:val="0039413F"/>
    <w:rsid w:val="00394153"/>
    <w:rsid w:val="00394157"/>
    <w:rsid w:val="00394224"/>
    <w:rsid w:val="0039422B"/>
    <w:rsid w:val="0039422F"/>
    <w:rsid w:val="00394235"/>
    <w:rsid w:val="00394236"/>
    <w:rsid w:val="003943C4"/>
    <w:rsid w:val="003943EF"/>
    <w:rsid w:val="0039441F"/>
    <w:rsid w:val="00394464"/>
    <w:rsid w:val="00394512"/>
    <w:rsid w:val="00394524"/>
    <w:rsid w:val="00394553"/>
    <w:rsid w:val="00394573"/>
    <w:rsid w:val="003945E0"/>
    <w:rsid w:val="00394610"/>
    <w:rsid w:val="00394621"/>
    <w:rsid w:val="003946E0"/>
    <w:rsid w:val="00394708"/>
    <w:rsid w:val="0039470C"/>
    <w:rsid w:val="0039477B"/>
    <w:rsid w:val="00394820"/>
    <w:rsid w:val="00394933"/>
    <w:rsid w:val="00394975"/>
    <w:rsid w:val="003949E1"/>
    <w:rsid w:val="00394A0E"/>
    <w:rsid w:val="00394A1A"/>
    <w:rsid w:val="00394A40"/>
    <w:rsid w:val="00394A54"/>
    <w:rsid w:val="00394B44"/>
    <w:rsid w:val="00394BB4"/>
    <w:rsid w:val="00394BCE"/>
    <w:rsid w:val="00394BFF"/>
    <w:rsid w:val="00394C0B"/>
    <w:rsid w:val="00394C32"/>
    <w:rsid w:val="00394C96"/>
    <w:rsid w:val="00394D87"/>
    <w:rsid w:val="00394D91"/>
    <w:rsid w:val="00394D95"/>
    <w:rsid w:val="00394DDE"/>
    <w:rsid w:val="00394E4E"/>
    <w:rsid w:val="00394F44"/>
    <w:rsid w:val="00394F8A"/>
    <w:rsid w:val="00394FFB"/>
    <w:rsid w:val="00395004"/>
    <w:rsid w:val="0039502A"/>
    <w:rsid w:val="0039503B"/>
    <w:rsid w:val="00395067"/>
    <w:rsid w:val="003950AD"/>
    <w:rsid w:val="003950BD"/>
    <w:rsid w:val="003951C4"/>
    <w:rsid w:val="003951E3"/>
    <w:rsid w:val="00395277"/>
    <w:rsid w:val="0039529E"/>
    <w:rsid w:val="003952E0"/>
    <w:rsid w:val="0039534B"/>
    <w:rsid w:val="0039534E"/>
    <w:rsid w:val="003953A9"/>
    <w:rsid w:val="003953D0"/>
    <w:rsid w:val="0039541F"/>
    <w:rsid w:val="003954FB"/>
    <w:rsid w:val="003954FF"/>
    <w:rsid w:val="00395514"/>
    <w:rsid w:val="003955A1"/>
    <w:rsid w:val="003955AF"/>
    <w:rsid w:val="00395623"/>
    <w:rsid w:val="00395722"/>
    <w:rsid w:val="00395755"/>
    <w:rsid w:val="0039580F"/>
    <w:rsid w:val="00395824"/>
    <w:rsid w:val="003958F8"/>
    <w:rsid w:val="0039592F"/>
    <w:rsid w:val="003959CB"/>
    <w:rsid w:val="003959CF"/>
    <w:rsid w:val="003959EA"/>
    <w:rsid w:val="00395A0C"/>
    <w:rsid w:val="00395A28"/>
    <w:rsid w:val="00395A50"/>
    <w:rsid w:val="00395A89"/>
    <w:rsid w:val="00395AA4"/>
    <w:rsid w:val="00395AAA"/>
    <w:rsid w:val="00395B22"/>
    <w:rsid w:val="00395B5A"/>
    <w:rsid w:val="00395B5F"/>
    <w:rsid w:val="00395B85"/>
    <w:rsid w:val="00395BC5"/>
    <w:rsid w:val="00395C61"/>
    <w:rsid w:val="00395CA5"/>
    <w:rsid w:val="00395D06"/>
    <w:rsid w:val="00395D89"/>
    <w:rsid w:val="00395E15"/>
    <w:rsid w:val="00395E1B"/>
    <w:rsid w:val="00395E97"/>
    <w:rsid w:val="00395F26"/>
    <w:rsid w:val="00395F7C"/>
    <w:rsid w:val="00395F84"/>
    <w:rsid w:val="00395FD9"/>
    <w:rsid w:val="00396001"/>
    <w:rsid w:val="0039606F"/>
    <w:rsid w:val="0039609A"/>
    <w:rsid w:val="003960B3"/>
    <w:rsid w:val="003960D9"/>
    <w:rsid w:val="003960E2"/>
    <w:rsid w:val="003960F8"/>
    <w:rsid w:val="0039615B"/>
    <w:rsid w:val="00396219"/>
    <w:rsid w:val="00396228"/>
    <w:rsid w:val="00396230"/>
    <w:rsid w:val="003962AC"/>
    <w:rsid w:val="003962C2"/>
    <w:rsid w:val="003962F3"/>
    <w:rsid w:val="0039631C"/>
    <w:rsid w:val="003963BA"/>
    <w:rsid w:val="00396424"/>
    <w:rsid w:val="003964BC"/>
    <w:rsid w:val="003964BF"/>
    <w:rsid w:val="003964C8"/>
    <w:rsid w:val="003964D2"/>
    <w:rsid w:val="003964FC"/>
    <w:rsid w:val="0039654E"/>
    <w:rsid w:val="003965FB"/>
    <w:rsid w:val="00396623"/>
    <w:rsid w:val="0039672A"/>
    <w:rsid w:val="0039675A"/>
    <w:rsid w:val="003967AD"/>
    <w:rsid w:val="003967BE"/>
    <w:rsid w:val="003967C1"/>
    <w:rsid w:val="00396802"/>
    <w:rsid w:val="00396881"/>
    <w:rsid w:val="0039688B"/>
    <w:rsid w:val="003968BF"/>
    <w:rsid w:val="003968C5"/>
    <w:rsid w:val="003968ED"/>
    <w:rsid w:val="00396A6A"/>
    <w:rsid w:val="00396A74"/>
    <w:rsid w:val="00396B05"/>
    <w:rsid w:val="00396B06"/>
    <w:rsid w:val="00396BCF"/>
    <w:rsid w:val="00396C5E"/>
    <w:rsid w:val="00396D34"/>
    <w:rsid w:val="00396D69"/>
    <w:rsid w:val="00396D7E"/>
    <w:rsid w:val="00396DE2"/>
    <w:rsid w:val="00396E59"/>
    <w:rsid w:val="00396E8A"/>
    <w:rsid w:val="00396F06"/>
    <w:rsid w:val="00396FF1"/>
    <w:rsid w:val="0039708A"/>
    <w:rsid w:val="00397091"/>
    <w:rsid w:val="00397092"/>
    <w:rsid w:val="0039710D"/>
    <w:rsid w:val="00397208"/>
    <w:rsid w:val="0039727B"/>
    <w:rsid w:val="0039728A"/>
    <w:rsid w:val="003972DC"/>
    <w:rsid w:val="003972F6"/>
    <w:rsid w:val="00397353"/>
    <w:rsid w:val="003973BB"/>
    <w:rsid w:val="00397419"/>
    <w:rsid w:val="00397442"/>
    <w:rsid w:val="003974E8"/>
    <w:rsid w:val="0039757F"/>
    <w:rsid w:val="00397640"/>
    <w:rsid w:val="0039764E"/>
    <w:rsid w:val="00397686"/>
    <w:rsid w:val="003976A5"/>
    <w:rsid w:val="003976FA"/>
    <w:rsid w:val="00397739"/>
    <w:rsid w:val="00397743"/>
    <w:rsid w:val="00397787"/>
    <w:rsid w:val="003977DB"/>
    <w:rsid w:val="0039785B"/>
    <w:rsid w:val="00397887"/>
    <w:rsid w:val="0039791E"/>
    <w:rsid w:val="00397923"/>
    <w:rsid w:val="0039798D"/>
    <w:rsid w:val="003979BC"/>
    <w:rsid w:val="00397AD4"/>
    <w:rsid w:val="00397AED"/>
    <w:rsid w:val="00397B5D"/>
    <w:rsid w:val="00397B76"/>
    <w:rsid w:val="00397BB4"/>
    <w:rsid w:val="00397CB5"/>
    <w:rsid w:val="00397CEC"/>
    <w:rsid w:val="00397E1A"/>
    <w:rsid w:val="00397E52"/>
    <w:rsid w:val="00397EC3"/>
    <w:rsid w:val="00397EF1"/>
    <w:rsid w:val="00397F7C"/>
    <w:rsid w:val="00397FCC"/>
    <w:rsid w:val="003A0120"/>
    <w:rsid w:val="003A012D"/>
    <w:rsid w:val="003A019B"/>
    <w:rsid w:val="003A01AE"/>
    <w:rsid w:val="003A01F7"/>
    <w:rsid w:val="003A0202"/>
    <w:rsid w:val="003A0263"/>
    <w:rsid w:val="003A0284"/>
    <w:rsid w:val="003A039F"/>
    <w:rsid w:val="003A0482"/>
    <w:rsid w:val="003A05B2"/>
    <w:rsid w:val="003A05F7"/>
    <w:rsid w:val="003A060A"/>
    <w:rsid w:val="003A068F"/>
    <w:rsid w:val="003A0730"/>
    <w:rsid w:val="003A08E6"/>
    <w:rsid w:val="003A0907"/>
    <w:rsid w:val="003A0A94"/>
    <w:rsid w:val="003A0AD5"/>
    <w:rsid w:val="003A0AD9"/>
    <w:rsid w:val="003A0CFC"/>
    <w:rsid w:val="003A0CFD"/>
    <w:rsid w:val="003A0D1E"/>
    <w:rsid w:val="003A0DA8"/>
    <w:rsid w:val="003A0DE1"/>
    <w:rsid w:val="003A0E0F"/>
    <w:rsid w:val="003A0E64"/>
    <w:rsid w:val="003A0E91"/>
    <w:rsid w:val="003A0EAE"/>
    <w:rsid w:val="003A0EB3"/>
    <w:rsid w:val="003A100F"/>
    <w:rsid w:val="003A1020"/>
    <w:rsid w:val="003A1055"/>
    <w:rsid w:val="003A1117"/>
    <w:rsid w:val="003A113F"/>
    <w:rsid w:val="003A119D"/>
    <w:rsid w:val="003A11E9"/>
    <w:rsid w:val="003A12CE"/>
    <w:rsid w:val="003A12D9"/>
    <w:rsid w:val="003A12DC"/>
    <w:rsid w:val="003A135D"/>
    <w:rsid w:val="003A138C"/>
    <w:rsid w:val="003A14BC"/>
    <w:rsid w:val="003A14D1"/>
    <w:rsid w:val="003A1599"/>
    <w:rsid w:val="003A15A7"/>
    <w:rsid w:val="003A15E1"/>
    <w:rsid w:val="003A15FC"/>
    <w:rsid w:val="003A1662"/>
    <w:rsid w:val="003A1685"/>
    <w:rsid w:val="003A169D"/>
    <w:rsid w:val="003A1761"/>
    <w:rsid w:val="003A176B"/>
    <w:rsid w:val="003A17F7"/>
    <w:rsid w:val="003A183F"/>
    <w:rsid w:val="003A1857"/>
    <w:rsid w:val="003A188E"/>
    <w:rsid w:val="003A1915"/>
    <w:rsid w:val="003A194E"/>
    <w:rsid w:val="003A1961"/>
    <w:rsid w:val="003A1987"/>
    <w:rsid w:val="003A19DD"/>
    <w:rsid w:val="003A1A48"/>
    <w:rsid w:val="003A1A87"/>
    <w:rsid w:val="003A1AEC"/>
    <w:rsid w:val="003A1B11"/>
    <w:rsid w:val="003A1BAD"/>
    <w:rsid w:val="003A1BD0"/>
    <w:rsid w:val="003A1C64"/>
    <w:rsid w:val="003A1CF6"/>
    <w:rsid w:val="003A1D18"/>
    <w:rsid w:val="003A1D93"/>
    <w:rsid w:val="003A1E13"/>
    <w:rsid w:val="003A1E30"/>
    <w:rsid w:val="003A1EE3"/>
    <w:rsid w:val="003A1F0A"/>
    <w:rsid w:val="003A1F21"/>
    <w:rsid w:val="003A1F24"/>
    <w:rsid w:val="003A1F5E"/>
    <w:rsid w:val="003A1F96"/>
    <w:rsid w:val="003A1FB1"/>
    <w:rsid w:val="003A206C"/>
    <w:rsid w:val="003A2079"/>
    <w:rsid w:val="003A20B5"/>
    <w:rsid w:val="003A20BD"/>
    <w:rsid w:val="003A20C7"/>
    <w:rsid w:val="003A20D0"/>
    <w:rsid w:val="003A20D2"/>
    <w:rsid w:val="003A20F2"/>
    <w:rsid w:val="003A2126"/>
    <w:rsid w:val="003A2155"/>
    <w:rsid w:val="003A2205"/>
    <w:rsid w:val="003A227B"/>
    <w:rsid w:val="003A2365"/>
    <w:rsid w:val="003A239C"/>
    <w:rsid w:val="003A23AC"/>
    <w:rsid w:val="003A23BA"/>
    <w:rsid w:val="003A23C4"/>
    <w:rsid w:val="003A249D"/>
    <w:rsid w:val="003A24C4"/>
    <w:rsid w:val="003A24DC"/>
    <w:rsid w:val="003A2562"/>
    <w:rsid w:val="003A2578"/>
    <w:rsid w:val="003A257F"/>
    <w:rsid w:val="003A2604"/>
    <w:rsid w:val="003A260D"/>
    <w:rsid w:val="003A266B"/>
    <w:rsid w:val="003A2695"/>
    <w:rsid w:val="003A26D9"/>
    <w:rsid w:val="003A286A"/>
    <w:rsid w:val="003A2923"/>
    <w:rsid w:val="003A294E"/>
    <w:rsid w:val="003A294F"/>
    <w:rsid w:val="003A2964"/>
    <w:rsid w:val="003A2A85"/>
    <w:rsid w:val="003A2A99"/>
    <w:rsid w:val="003A2AAD"/>
    <w:rsid w:val="003A2B80"/>
    <w:rsid w:val="003A2BE7"/>
    <w:rsid w:val="003A2C92"/>
    <w:rsid w:val="003A2D5E"/>
    <w:rsid w:val="003A2D9C"/>
    <w:rsid w:val="003A2F19"/>
    <w:rsid w:val="003A2F1F"/>
    <w:rsid w:val="003A2F2E"/>
    <w:rsid w:val="003A2F93"/>
    <w:rsid w:val="003A3096"/>
    <w:rsid w:val="003A30CF"/>
    <w:rsid w:val="003A3124"/>
    <w:rsid w:val="003A313D"/>
    <w:rsid w:val="003A316E"/>
    <w:rsid w:val="003A31B6"/>
    <w:rsid w:val="003A3235"/>
    <w:rsid w:val="003A32E1"/>
    <w:rsid w:val="003A3304"/>
    <w:rsid w:val="003A3334"/>
    <w:rsid w:val="003A33C4"/>
    <w:rsid w:val="003A33DC"/>
    <w:rsid w:val="003A344C"/>
    <w:rsid w:val="003A346F"/>
    <w:rsid w:val="003A34FF"/>
    <w:rsid w:val="003A350E"/>
    <w:rsid w:val="003A3524"/>
    <w:rsid w:val="003A35A7"/>
    <w:rsid w:val="003A35C0"/>
    <w:rsid w:val="003A35EA"/>
    <w:rsid w:val="003A3691"/>
    <w:rsid w:val="003A3714"/>
    <w:rsid w:val="003A372C"/>
    <w:rsid w:val="003A3755"/>
    <w:rsid w:val="003A382B"/>
    <w:rsid w:val="003A390C"/>
    <w:rsid w:val="003A392D"/>
    <w:rsid w:val="003A395D"/>
    <w:rsid w:val="003A39E6"/>
    <w:rsid w:val="003A3A6E"/>
    <w:rsid w:val="003A3A70"/>
    <w:rsid w:val="003A3AA1"/>
    <w:rsid w:val="003A3C44"/>
    <w:rsid w:val="003A3C6A"/>
    <w:rsid w:val="003A3C70"/>
    <w:rsid w:val="003A3C90"/>
    <w:rsid w:val="003A3C9E"/>
    <w:rsid w:val="003A3E0B"/>
    <w:rsid w:val="003A3E7F"/>
    <w:rsid w:val="003A3EAC"/>
    <w:rsid w:val="003A3F0B"/>
    <w:rsid w:val="003A3F62"/>
    <w:rsid w:val="003A3F81"/>
    <w:rsid w:val="003A3F92"/>
    <w:rsid w:val="003A3FED"/>
    <w:rsid w:val="003A401E"/>
    <w:rsid w:val="003A4032"/>
    <w:rsid w:val="003A404B"/>
    <w:rsid w:val="003A40C4"/>
    <w:rsid w:val="003A4123"/>
    <w:rsid w:val="003A4189"/>
    <w:rsid w:val="003A4231"/>
    <w:rsid w:val="003A4255"/>
    <w:rsid w:val="003A4258"/>
    <w:rsid w:val="003A42B7"/>
    <w:rsid w:val="003A42F6"/>
    <w:rsid w:val="003A4329"/>
    <w:rsid w:val="003A436F"/>
    <w:rsid w:val="003A43F9"/>
    <w:rsid w:val="003A4473"/>
    <w:rsid w:val="003A4477"/>
    <w:rsid w:val="003A44C0"/>
    <w:rsid w:val="003A44F3"/>
    <w:rsid w:val="003A4512"/>
    <w:rsid w:val="003A4551"/>
    <w:rsid w:val="003A462F"/>
    <w:rsid w:val="003A4686"/>
    <w:rsid w:val="003A4784"/>
    <w:rsid w:val="003A484A"/>
    <w:rsid w:val="003A4893"/>
    <w:rsid w:val="003A48D9"/>
    <w:rsid w:val="003A4903"/>
    <w:rsid w:val="003A4975"/>
    <w:rsid w:val="003A4B7C"/>
    <w:rsid w:val="003A4B85"/>
    <w:rsid w:val="003A4C04"/>
    <w:rsid w:val="003A4C73"/>
    <w:rsid w:val="003A4C82"/>
    <w:rsid w:val="003A4CE2"/>
    <w:rsid w:val="003A4CF9"/>
    <w:rsid w:val="003A4D7D"/>
    <w:rsid w:val="003A4DA5"/>
    <w:rsid w:val="003A4DE9"/>
    <w:rsid w:val="003A4E4D"/>
    <w:rsid w:val="003A4E67"/>
    <w:rsid w:val="003A4E86"/>
    <w:rsid w:val="003A4E9B"/>
    <w:rsid w:val="003A4EBA"/>
    <w:rsid w:val="003A4F0E"/>
    <w:rsid w:val="003A5003"/>
    <w:rsid w:val="003A501C"/>
    <w:rsid w:val="003A5065"/>
    <w:rsid w:val="003A508A"/>
    <w:rsid w:val="003A5090"/>
    <w:rsid w:val="003A50D1"/>
    <w:rsid w:val="003A5122"/>
    <w:rsid w:val="003A51F8"/>
    <w:rsid w:val="003A524C"/>
    <w:rsid w:val="003A532F"/>
    <w:rsid w:val="003A5352"/>
    <w:rsid w:val="003A53FE"/>
    <w:rsid w:val="003A5460"/>
    <w:rsid w:val="003A550A"/>
    <w:rsid w:val="003A5515"/>
    <w:rsid w:val="003A5536"/>
    <w:rsid w:val="003A555D"/>
    <w:rsid w:val="003A5635"/>
    <w:rsid w:val="003A5669"/>
    <w:rsid w:val="003A5691"/>
    <w:rsid w:val="003A56D4"/>
    <w:rsid w:val="003A56FD"/>
    <w:rsid w:val="003A5711"/>
    <w:rsid w:val="003A5784"/>
    <w:rsid w:val="003A5796"/>
    <w:rsid w:val="003A580E"/>
    <w:rsid w:val="003A5835"/>
    <w:rsid w:val="003A5843"/>
    <w:rsid w:val="003A5845"/>
    <w:rsid w:val="003A5847"/>
    <w:rsid w:val="003A5942"/>
    <w:rsid w:val="003A59A1"/>
    <w:rsid w:val="003A59AE"/>
    <w:rsid w:val="003A5BBD"/>
    <w:rsid w:val="003A5BF9"/>
    <w:rsid w:val="003A5C0D"/>
    <w:rsid w:val="003A5CA0"/>
    <w:rsid w:val="003A5CF3"/>
    <w:rsid w:val="003A5D32"/>
    <w:rsid w:val="003A5D57"/>
    <w:rsid w:val="003A5DBB"/>
    <w:rsid w:val="003A5DE4"/>
    <w:rsid w:val="003A5E04"/>
    <w:rsid w:val="003A5F39"/>
    <w:rsid w:val="003A5F41"/>
    <w:rsid w:val="003A5F85"/>
    <w:rsid w:val="003A5FEC"/>
    <w:rsid w:val="003A6065"/>
    <w:rsid w:val="003A609E"/>
    <w:rsid w:val="003A6131"/>
    <w:rsid w:val="003A616F"/>
    <w:rsid w:val="003A6177"/>
    <w:rsid w:val="003A61D3"/>
    <w:rsid w:val="003A6284"/>
    <w:rsid w:val="003A62CE"/>
    <w:rsid w:val="003A62D8"/>
    <w:rsid w:val="003A62E7"/>
    <w:rsid w:val="003A6496"/>
    <w:rsid w:val="003A64B5"/>
    <w:rsid w:val="003A64C6"/>
    <w:rsid w:val="003A64CE"/>
    <w:rsid w:val="003A6534"/>
    <w:rsid w:val="003A65C9"/>
    <w:rsid w:val="003A664A"/>
    <w:rsid w:val="003A6721"/>
    <w:rsid w:val="003A677D"/>
    <w:rsid w:val="003A6830"/>
    <w:rsid w:val="003A6886"/>
    <w:rsid w:val="003A690D"/>
    <w:rsid w:val="003A697B"/>
    <w:rsid w:val="003A69AF"/>
    <w:rsid w:val="003A69D4"/>
    <w:rsid w:val="003A69D6"/>
    <w:rsid w:val="003A69EE"/>
    <w:rsid w:val="003A6A60"/>
    <w:rsid w:val="003A6A66"/>
    <w:rsid w:val="003A6B1A"/>
    <w:rsid w:val="003A6B6B"/>
    <w:rsid w:val="003A6BA0"/>
    <w:rsid w:val="003A6BD7"/>
    <w:rsid w:val="003A6C07"/>
    <w:rsid w:val="003A6C20"/>
    <w:rsid w:val="003A6CD1"/>
    <w:rsid w:val="003A6CE3"/>
    <w:rsid w:val="003A6D56"/>
    <w:rsid w:val="003A6D6B"/>
    <w:rsid w:val="003A6D74"/>
    <w:rsid w:val="003A6DD8"/>
    <w:rsid w:val="003A6E6B"/>
    <w:rsid w:val="003A6E7A"/>
    <w:rsid w:val="003A6EB4"/>
    <w:rsid w:val="003A6F75"/>
    <w:rsid w:val="003A7051"/>
    <w:rsid w:val="003A70BE"/>
    <w:rsid w:val="003A7102"/>
    <w:rsid w:val="003A7152"/>
    <w:rsid w:val="003A727F"/>
    <w:rsid w:val="003A740F"/>
    <w:rsid w:val="003A741B"/>
    <w:rsid w:val="003A758B"/>
    <w:rsid w:val="003A75B4"/>
    <w:rsid w:val="003A75DB"/>
    <w:rsid w:val="003A767A"/>
    <w:rsid w:val="003A779B"/>
    <w:rsid w:val="003A7898"/>
    <w:rsid w:val="003A78C9"/>
    <w:rsid w:val="003A7AAF"/>
    <w:rsid w:val="003A7AB3"/>
    <w:rsid w:val="003A7B41"/>
    <w:rsid w:val="003A7BC5"/>
    <w:rsid w:val="003A7BCE"/>
    <w:rsid w:val="003A7BD4"/>
    <w:rsid w:val="003A7C00"/>
    <w:rsid w:val="003A7C41"/>
    <w:rsid w:val="003A7C96"/>
    <w:rsid w:val="003A7CE6"/>
    <w:rsid w:val="003A7CE8"/>
    <w:rsid w:val="003A7D87"/>
    <w:rsid w:val="003A7DAF"/>
    <w:rsid w:val="003A7DB5"/>
    <w:rsid w:val="003A7DBA"/>
    <w:rsid w:val="003A7E2C"/>
    <w:rsid w:val="003A7E55"/>
    <w:rsid w:val="003A7E84"/>
    <w:rsid w:val="003A7F23"/>
    <w:rsid w:val="003A7F47"/>
    <w:rsid w:val="003A7F74"/>
    <w:rsid w:val="003A7FA9"/>
    <w:rsid w:val="003B0018"/>
    <w:rsid w:val="003B0038"/>
    <w:rsid w:val="003B007E"/>
    <w:rsid w:val="003B00C8"/>
    <w:rsid w:val="003B011A"/>
    <w:rsid w:val="003B015C"/>
    <w:rsid w:val="003B01A0"/>
    <w:rsid w:val="003B01DE"/>
    <w:rsid w:val="003B0274"/>
    <w:rsid w:val="003B036B"/>
    <w:rsid w:val="003B036D"/>
    <w:rsid w:val="003B0385"/>
    <w:rsid w:val="003B046A"/>
    <w:rsid w:val="003B0490"/>
    <w:rsid w:val="003B0565"/>
    <w:rsid w:val="003B064D"/>
    <w:rsid w:val="003B06BF"/>
    <w:rsid w:val="003B0787"/>
    <w:rsid w:val="003B07CB"/>
    <w:rsid w:val="003B08BD"/>
    <w:rsid w:val="003B08CF"/>
    <w:rsid w:val="003B0A37"/>
    <w:rsid w:val="003B0BD6"/>
    <w:rsid w:val="003B0C4B"/>
    <w:rsid w:val="003B0C90"/>
    <w:rsid w:val="003B0C92"/>
    <w:rsid w:val="003B0CE2"/>
    <w:rsid w:val="003B0D23"/>
    <w:rsid w:val="003B0E24"/>
    <w:rsid w:val="003B0E9F"/>
    <w:rsid w:val="003B0ECA"/>
    <w:rsid w:val="003B0F6D"/>
    <w:rsid w:val="003B0F8D"/>
    <w:rsid w:val="003B1015"/>
    <w:rsid w:val="003B1041"/>
    <w:rsid w:val="003B10A6"/>
    <w:rsid w:val="003B11E5"/>
    <w:rsid w:val="003B12D2"/>
    <w:rsid w:val="003B1336"/>
    <w:rsid w:val="003B146B"/>
    <w:rsid w:val="003B15BC"/>
    <w:rsid w:val="003B179F"/>
    <w:rsid w:val="003B17E4"/>
    <w:rsid w:val="003B188A"/>
    <w:rsid w:val="003B1909"/>
    <w:rsid w:val="003B1977"/>
    <w:rsid w:val="003B19A4"/>
    <w:rsid w:val="003B19C0"/>
    <w:rsid w:val="003B1B32"/>
    <w:rsid w:val="003B1C63"/>
    <w:rsid w:val="003B1C9F"/>
    <w:rsid w:val="003B1CE2"/>
    <w:rsid w:val="003B1D0B"/>
    <w:rsid w:val="003B1D13"/>
    <w:rsid w:val="003B1D18"/>
    <w:rsid w:val="003B1E01"/>
    <w:rsid w:val="003B1E17"/>
    <w:rsid w:val="003B1E76"/>
    <w:rsid w:val="003B1E97"/>
    <w:rsid w:val="003B1EAC"/>
    <w:rsid w:val="003B1EBB"/>
    <w:rsid w:val="003B1F21"/>
    <w:rsid w:val="003B1FC9"/>
    <w:rsid w:val="003B1FE3"/>
    <w:rsid w:val="003B2134"/>
    <w:rsid w:val="003B214D"/>
    <w:rsid w:val="003B217E"/>
    <w:rsid w:val="003B2182"/>
    <w:rsid w:val="003B21EA"/>
    <w:rsid w:val="003B2236"/>
    <w:rsid w:val="003B224F"/>
    <w:rsid w:val="003B2258"/>
    <w:rsid w:val="003B23ED"/>
    <w:rsid w:val="003B240F"/>
    <w:rsid w:val="003B24BE"/>
    <w:rsid w:val="003B24C7"/>
    <w:rsid w:val="003B24D2"/>
    <w:rsid w:val="003B2513"/>
    <w:rsid w:val="003B2546"/>
    <w:rsid w:val="003B2548"/>
    <w:rsid w:val="003B25F4"/>
    <w:rsid w:val="003B25F8"/>
    <w:rsid w:val="003B2649"/>
    <w:rsid w:val="003B26BA"/>
    <w:rsid w:val="003B2709"/>
    <w:rsid w:val="003B2715"/>
    <w:rsid w:val="003B2770"/>
    <w:rsid w:val="003B27CB"/>
    <w:rsid w:val="003B287B"/>
    <w:rsid w:val="003B2923"/>
    <w:rsid w:val="003B298A"/>
    <w:rsid w:val="003B2A5D"/>
    <w:rsid w:val="003B2B6A"/>
    <w:rsid w:val="003B2BC4"/>
    <w:rsid w:val="003B2BF1"/>
    <w:rsid w:val="003B2C39"/>
    <w:rsid w:val="003B2C74"/>
    <w:rsid w:val="003B2C76"/>
    <w:rsid w:val="003B2C87"/>
    <w:rsid w:val="003B2CBD"/>
    <w:rsid w:val="003B2D72"/>
    <w:rsid w:val="003B2D73"/>
    <w:rsid w:val="003B2F0A"/>
    <w:rsid w:val="003B2F15"/>
    <w:rsid w:val="003B2F96"/>
    <w:rsid w:val="003B2FB5"/>
    <w:rsid w:val="003B2FBD"/>
    <w:rsid w:val="003B3002"/>
    <w:rsid w:val="003B3046"/>
    <w:rsid w:val="003B30B1"/>
    <w:rsid w:val="003B30D0"/>
    <w:rsid w:val="003B30DB"/>
    <w:rsid w:val="003B31E5"/>
    <w:rsid w:val="003B32AC"/>
    <w:rsid w:val="003B33A9"/>
    <w:rsid w:val="003B33B3"/>
    <w:rsid w:val="003B33BE"/>
    <w:rsid w:val="003B3431"/>
    <w:rsid w:val="003B347D"/>
    <w:rsid w:val="003B34B5"/>
    <w:rsid w:val="003B3509"/>
    <w:rsid w:val="003B3536"/>
    <w:rsid w:val="003B355A"/>
    <w:rsid w:val="003B3580"/>
    <w:rsid w:val="003B35C6"/>
    <w:rsid w:val="003B3606"/>
    <w:rsid w:val="003B3640"/>
    <w:rsid w:val="003B3681"/>
    <w:rsid w:val="003B369F"/>
    <w:rsid w:val="003B36C9"/>
    <w:rsid w:val="003B3701"/>
    <w:rsid w:val="003B3732"/>
    <w:rsid w:val="003B3738"/>
    <w:rsid w:val="003B37F5"/>
    <w:rsid w:val="003B38DE"/>
    <w:rsid w:val="003B3A3F"/>
    <w:rsid w:val="003B3A53"/>
    <w:rsid w:val="003B3B20"/>
    <w:rsid w:val="003B3B7D"/>
    <w:rsid w:val="003B3BE8"/>
    <w:rsid w:val="003B3C68"/>
    <w:rsid w:val="003B3CD3"/>
    <w:rsid w:val="003B3D20"/>
    <w:rsid w:val="003B3E01"/>
    <w:rsid w:val="003B3E1A"/>
    <w:rsid w:val="003B3E51"/>
    <w:rsid w:val="003B3F5D"/>
    <w:rsid w:val="003B3F7B"/>
    <w:rsid w:val="003B3F88"/>
    <w:rsid w:val="003B3F92"/>
    <w:rsid w:val="003B3FC3"/>
    <w:rsid w:val="003B4054"/>
    <w:rsid w:val="003B4073"/>
    <w:rsid w:val="003B409D"/>
    <w:rsid w:val="003B40B6"/>
    <w:rsid w:val="003B410E"/>
    <w:rsid w:val="003B416C"/>
    <w:rsid w:val="003B41F4"/>
    <w:rsid w:val="003B43B9"/>
    <w:rsid w:val="003B44B6"/>
    <w:rsid w:val="003B44DF"/>
    <w:rsid w:val="003B4540"/>
    <w:rsid w:val="003B4594"/>
    <w:rsid w:val="003B45B4"/>
    <w:rsid w:val="003B4603"/>
    <w:rsid w:val="003B4619"/>
    <w:rsid w:val="003B4637"/>
    <w:rsid w:val="003B4735"/>
    <w:rsid w:val="003B47BD"/>
    <w:rsid w:val="003B47F5"/>
    <w:rsid w:val="003B4812"/>
    <w:rsid w:val="003B4852"/>
    <w:rsid w:val="003B4921"/>
    <w:rsid w:val="003B495F"/>
    <w:rsid w:val="003B49EF"/>
    <w:rsid w:val="003B4A9C"/>
    <w:rsid w:val="003B4AEC"/>
    <w:rsid w:val="003B4AF6"/>
    <w:rsid w:val="003B4B09"/>
    <w:rsid w:val="003B4B0B"/>
    <w:rsid w:val="003B4B88"/>
    <w:rsid w:val="003B4BAE"/>
    <w:rsid w:val="003B4BD1"/>
    <w:rsid w:val="003B4C5E"/>
    <w:rsid w:val="003B4CA4"/>
    <w:rsid w:val="003B4D2A"/>
    <w:rsid w:val="003B4E01"/>
    <w:rsid w:val="003B4E76"/>
    <w:rsid w:val="003B4E83"/>
    <w:rsid w:val="003B4F1D"/>
    <w:rsid w:val="003B4F40"/>
    <w:rsid w:val="003B4F47"/>
    <w:rsid w:val="003B4F70"/>
    <w:rsid w:val="003B4FF3"/>
    <w:rsid w:val="003B501C"/>
    <w:rsid w:val="003B5056"/>
    <w:rsid w:val="003B506B"/>
    <w:rsid w:val="003B506C"/>
    <w:rsid w:val="003B5084"/>
    <w:rsid w:val="003B509E"/>
    <w:rsid w:val="003B50C2"/>
    <w:rsid w:val="003B515D"/>
    <w:rsid w:val="003B51A8"/>
    <w:rsid w:val="003B51AC"/>
    <w:rsid w:val="003B51B4"/>
    <w:rsid w:val="003B51FF"/>
    <w:rsid w:val="003B521C"/>
    <w:rsid w:val="003B5257"/>
    <w:rsid w:val="003B525B"/>
    <w:rsid w:val="003B5278"/>
    <w:rsid w:val="003B52E7"/>
    <w:rsid w:val="003B5466"/>
    <w:rsid w:val="003B5557"/>
    <w:rsid w:val="003B556D"/>
    <w:rsid w:val="003B59A8"/>
    <w:rsid w:val="003B59F1"/>
    <w:rsid w:val="003B5A97"/>
    <w:rsid w:val="003B5AE5"/>
    <w:rsid w:val="003B5AF6"/>
    <w:rsid w:val="003B5B6D"/>
    <w:rsid w:val="003B5C79"/>
    <w:rsid w:val="003B5CD3"/>
    <w:rsid w:val="003B5CDE"/>
    <w:rsid w:val="003B5D53"/>
    <w:rsid w:val="003B5D62"/>
    <w:rsid w:val="003B5D9B"/>
    <w:rsid w:val="003B5DA0"/>
    <w:rsid w:val="003B5F4D"/>
    <w:rsid w:val="003B5F63"/>
    <w:rsid w:val="003B5FA5"/>
    <w:rsid w:val="003B5FD1"/>
    <w:rsid w:val="003B5FE5"/>
    <w:rsid w:val="003B600A"/>
    <w:rsid w:val="003B6038"/>
    <w:rsid w:val="003B60B4"/>
    <w:rsid w:val="003B61CD"/>
    <w:rsid w:val="003B6270"/>
    <w:rsid w:val="003B6314"/>
    <w:rsid w:val="003B637F"/>
    <w:rsid w:val="003B63D9"/>
    <w:rsid w:val="003B6419"/>
    <w:rsid w:val="003B64DB"/>
    <w:rsid w:val="003B64F3"/>
    <w:rsid w:val="003B667C"/>
    <w:rsid w:val="003B66AD"/>
    <w:rsid w:val="003B6829"/>
    <w:rsid w:val="003B68A1"/>
    <w:rsid w:val="003B68E9"/>
    <w:rsid w:val="003B6915"/>
    <w:rsid w:val="003B69BA"/>
    <w:rsid w:val="003B69BC"/>
    <w:rsid w:val="003B69F1"/>
    <w:rsid w:val="003B6A1B"/>
    <w:rsid w:val="003B6BB3"/>
    <w:rsid w:val="003B6C06"/>
    <w:rsid w:val="003B6C44"/>
    <w:rsid w:val="003B6CA1"/>
    <w:rsid w:val="003B6CEF"/>
    <w:rsid w:val="003B6D1B"/>
    <w:rsid w:val="003B6E46"/>
    <w:rsid w:val="003B6EEA"/>
    <w:rsid w:val="003B6F54"/>
    <w:rsid w:val="003B6FF5"/>
    <w:rsid w:val="003B7077"/>
    <w:rsid w:val="003B7086"/>
    <w:rsid w:val="003B70E1"/>
    <w:rsid w:val="003B70ED"/>
    <w:rsid w:val="003B7149"/>
    <w:rsid w:val="003B7193"/>
    <w:rsid w:val="003B71AC"/>
    <w:rsid w:val="003B71F5"/>
    <w:rsid w:val="003B7281"/>
    <w:rsid w:val="003B72F1"/>
    <w:rsid w:val="003B733B"/>
    <w:rsid w:val="003B7352"/>
    <w:rsid w:val="003B73A0"/>
    <w:rsid w:val="003B7404"/>
    <w:rsid w:val="003B7418"/>
    <w:rsid w:val="003B7495"/>
    <w:rsid w:val="003B74E6"/>
    <w:rsid w:val="003B753E"/>
    <w:rsid w:val="003B7556"/>
    <w:rsid w:val="003B7724"/>
    <w:rsid w:val="003B7759"/>
    <w:rsid w:val="003B77A1"/>
    <w:rsid w:val="003B7860"/>
    <w:rsid w:val="003B78E3"/>
    <w:rsid w:val="003B79E5"/>
    <w:rsid w:val="003B7A42"/>
    <w:rsid w:val="003B7B71"/>
    <w:rsid w:val="003B7BB1"/>
    <w:rsid w:val="003B7BBD"/>
    <w:rsid w:val="003B7C5F"/>
    <w:rsid w:val="003B7D4D"/>
    <w:rsid w:val="003B7D61"/>
    <w:rsid w:val="003B7DDF"/>
    <w:rsid w:val="003B7DE0"/>
    <w:rsid w:val="003B7E3A"/>
    <w:rsid w:val="003B7E4B"/>
    <w:rsid w:val="003B7F64"/>
    <w:rsid w:val="003B7F99"/>
    <w:rsid w:val="003C0000"/>
    <w:rsid w:val="003C0021"/>
    <w:rsid w:val="003C0032"/>
    <w:rsid w:val="003C003D"/>
    <w:rsid w:val="003C004A"/>
    <w:rsid w:val="003C005B"/>
    <w:rsid w:val="003C009C"/>
    <w:rsid w:val="003C00AA"/>
    <w:rsid w:val="003C00B6"/>
    <w:rsid w:val="003C0138"/>
    <w:rsid w:val="003C01B3"/>
    <w:rsid w:val="003C01B6"/>
    <w:rsid w:val="003C025A"/>
    <w:rsid w:val="003C0351"/>
    <w:rsid w:val="003C0418"/>
    <w:rsid w:val="003C0443"/>
    <w:rsid w:val="003C04A0"/>
    <w:rsid w:val="003C04E8"/>
    <w:rsid w:val="003C04F7"/>
    <w:rsid w:val="003C0524"/>
    <w:rsid w:val="003C05DF"/>
    <w:rsid w:val="003C06A6"/>
    <w:rsid w:val="003C06DA"/>
    <w:rsid w:val="003C07D7"/>
    <w:rsid w:val="003C07FC"/>
    <w:rsid w:val="003C08C3"/>
    <w:rsid w:val="003C091F"/>
    <w:rsid w:val="003C0936"/>
    <w:rsid w:val="003C0955"/>
    <w:rsid w:val="003C0A2D"/>
    <w:rsid w:val="003C0A4A"/>
    <w:rsid w:val="003C0A6B"/>
    <w:rsid w:val="003C0BA7"/>
    <w:rsid w:val="003C0BAB"/>
    <w:rsid w:val="003C0CEF"/>
    <w:rsid w:val="003C0D01"/>
    <w:rsid w:val="003C0D47"/>
    <w:rsid w:val="003C0D4E"/>
    <w:rsid w:val="003C0D51"/>
    <w:rsid w:val="003C0DF6"/>
    <w:rsid w:val="003C0E29"/>
    <w:rsid w:val="003C0EDB"/>
    <w:rsid w:val="003C0F41"/>
    <w:rsid w:val="003C0F42"/>
    <w:rsid w:val="003C0F98"/>
    <w:rsid w:val="003C1001"/>
    <w:rsid w:val="003C1037"/>
    <w:rsid w:val="003C106F"/>
    <w:rsid w:val="003C107C"/>
    <w:rsid w:val="003C10D2"/>
    <w:rsid w:val="003C111B"/>
    <w:rsid w:val="003C118C"/>
    <w:rsid w:val="003C1206"/>
    <w:rsid w:val="003C1221"/>
    <w:rsid w:val="003C124C"/>
    <w:rsid w:val="003C126E"/>
    <w:rsid w:val="003C129B"/>
    <w:rsid w:val="003C129E"/>
    <w:rsid w:val="003C12B8"/>
    <w:rsid w:val="003C12F2"/>
    <w:rsid w:val="003C1309"/>
    <w:rsid w:val="003C1541"/>
    <w:rsid w:val="003C1595"/>
    <w:rsid w:val="003C15F5"/>
    <w:rsid w:val="003C166C"/>
    <w:rsid w:val="003C16B7"/>
    <w:rsid w:val="003C16F9"/>
    <w:rsid w:val="003C173D"/>
    <w:rsid w:val="003C1772"/>
    <w:rsid w:val="003C1774"/>
    <w:rsid w:val="003C1836"/>
    <w:rsid w:val="003C185A"/>
    <w:rsid w:val="003C19B6"/>
    <w:rsid w:val="003C19ED"/>
    <w:rsid w:val="003C19EF"/>
    <w:rsid w:val="003C1A27"/>
    <w:rsid w:val="003C1B86"/>
    <w:rsid w:val="003C1BE2"/>
    <w:rsid w:val="003C1C27"/>
    <w:rsid w:val="003C1C28"/>
    <w:rsid w:val="003C1C34"/>
    <w:rsid w:val="003C1C68"/>
    <w:rsid w:val="003C1EF1"/>
    <w:rsid w:val="003C1EF5"/>
    <w:rsid w:val="003C1F68"/>
    <w:rsid w:val="003C209D"/>
    <w:rsid w:val="003C20A2"/>
    <w:rsid w:val="003C20A4"/>
    <w:rsid w:val="003C20E2"/>
    <w:rsid w:val="003C20FA"/>
    <w:rsid w:val="003C21F8"/>
    <w:rsid w:val="003C22F1"/>
    <w:rsid w:val="003C22F9"/>
    <w:rsid w:val="003C22FC"/>
    <w:rsid w:val="003C23EF"/>
    <w:rsid w:val="003C2421"/>
    <w:rsid w:val="003C24B6"/>
    <w:rsid w:val="003C2550"/>
    <w:rsid w:val="003C25B5"/>
    <w:rsid w:val="003C2678"/>
    <w:rsid w:val="003C2812"/>
    <w:rsid w:val="003C288C"/>
    <w:rsid w:val="003C28CC"/>
    <w:rsid w:val="003C28E4"/>
    <w:rsid w:val="003C290D"/>
    <w:rsid w:val="003C2922"/>
    <w:rsid w:val="003C2950"/>
    <w:rsid w:val="003C2961"/>
    <w:rsid w:val="003C2990"/>
    <w:rsid w:val="003C2A52"/>
    <w:rsid w:val="003C2BDB"/>
    <w:rsid w:val="003C2CAA"/>
    <w:rsid w:val="003C2CDC"/>
    <w:rsid w:val="003C2E20"/>
    <w:rsid w:val="003C2EA9"/>
    <w:rsid w:val="003C30BB"/>
    <w:rsid w:val="003C311A"/>
    <w:rsid w:val="003C3149"/>
    <w:rsid w:val="003C319B"/>
    <w:rsid w:val="003C31A0"/>
    <w:rsid w:val="003C31EA"/>
    <w:rsid w:val="003C31FC"/>
    <w:rsid w:val="003C321D"/>
    <w:rsid w:val="003C3234"/>
    <w:rsid w:val="003C324E"/>
    <w:rsid w:val="003C326E"/>
    <w:rsid w:val="003C32F4"/>
    <w:rsid w:val="003C3389"/>
    <w:rsid w:val="003C346B"/>
    <w:rsid w:val="003C34A7"/>
    <w:rsid w:val="003C34F1"/>
    <w:rsid w:val="003C34FA"/>
    <w:rsid w:val="003C35C7"/>
    <w:rsid w:val="003C3627"/>
    <w:rsid w:val="003C3649"/>
    <w:rsid w:val="003C36FF"/>
    <w:rsid w:val="003C3735"/>
    <w:rsid w:val="003C382D"/>
    <w:rsid w:val="003C38E2"/>
    <w:rsid w:val="003C3A05"/>
    <w:rsid w:val="003C3BE2"/>
    <w:rsid w:val="003C3C57"/>
    <w:rsid w:val="003C3CA9"/>
    <w:rsid w:val="003C3CF0"/>
    <w:rsid w:val="003C3DCA"/>
    <w:rsid w:val="003C3E55"/>
    <w:rsid w:val="003C3E58"/>
    <w:rsid w:val="003C3EDB"/>
    <w:rsid w:val="003C3F02"/>
    <w:rsid w:val="003C3F1E"/>
    <w:rsid w:val="003C3F64"/>
    <w:rsid w:val="003C3FA9"/>
    <w:rsid w:val="003C4071"/>
    <w:rsid w:val="003C4111"/>
    <w:rsid w:val="003C4225"/>
    <w:rsid w:val="003C4250"/>
    <w:rsid w:val="003C42B1"/>
    <w:rsid w:val="003C434E"/>
    <w:rsid w:val="003C43DE"/>
    <w:rsid w:val="003C4462"/>
    <w:rsid w:val="003C446D"/>
    <w:rsid w:val="003C44C7"/>
    <w:rsid w:val="003C4508"/>
    <w:rsid w:val="003C45E3"/>
    <w:rsid w:val="003C4603"/>
    <w:rsid w:val="003C460B"/>
    <w:rsid w:val="003C4667"/>
    <w:rsid w:val="003C46C2"/>
    <w:rsid w:val="003C47AA"/>
    <w:rsid w:val="003C4852"/>
    <w:rsid w:val="003C48C9"/>
    <w:rsid w:val="003C4928"/>
    <w:rsid w:val="003C4A3D"/>
    <w:rsid w:val="003C4AAE"/>
    <w:rsid w:val="003C4AD2"/>
    <w:rsid w:val="003C4AE9"/>
    <w:rsid w:val="003C4AFE"/>
    <w:rsid w:val="003C4B58"/>
    <w:rsid w:val="003C4DB9"/>
    <w:rsid w:val="003C4E6E"/>
    <w:rsid w:val="003C4E7C"/>
    <w:rsid w:val="003C4F8A"/>
    <w:rsid w:val="003C4FE5"/>
    <w:rsid w:val="003C5059"/>
    <w:rsid w:val="003C5086"/>
    <w:rsid w:val="003C508E"/>
    <w:rsid w:val="003C50E7"/>
    <w:rsid w:val="003C511A"/>
    <w:rsid w:val="003C511E"/>
    <w:rsid w:val="003C5381"/>
    <w:rsid w:val="003C53EC"/>
    <w:rsid w:val="003C541A"/>
    <w:rsid w:val="003C54A9"/>
    <w:rsid w:val="003C5567"/>
    <w:rsid w:val="003C561C"/>
    <w:rsid w:val="003C5699"/>
    <w:rsid w:val="003C56C5"/>
    <w:rsid w:val="003C570B"/>
    <w:rsid w:val="003C5737"/>
    <w:rsid w:val="003C579C"/>
    <w:rsid w:val="003C57EA"/>
    <w:rsid w:val="003C5800"/>
    <w:rsid w:val="003C5816"/>
    <w:rsid w:val="003C5891"/>
    <w:rsid w:val="003C58B1"/>
    <w:rsid w:val="003C58EE"/>
    <w:rsid w:val="003C5906"/>
    <w:rsid w:val="003C5958"/>
    <w:rsid w:val="003C5987"/>
    <w:rsid w:val="003C5ACC"/>
    <w:rsid w:val="003C5ACE"/>
    <w:rsid w:val="003C5B17"/>
    <w:rsid w:val="003C5B1D"/>
    <w:rsid w:val="003C5B27"/>
    <w:rsid w:val="003C5B2C"/>
    <w:rsid w:val="003C5BA5"/>
    <w:rsid w:val="003C5BA9"/>
    <w:rsid w:val="003C5C5D"/>
    <w:rsid w:val="003C5D50"/>
    <w:rsid w:val="003C5DDD"/>
    <w:rsid w:val="003C5E1D"/>
    <w:rsid w:val="003C5E28"/>
    <w:rsid w:val="003C5E31"/>
    <w:rsid w:val="003C5E87"/>
    <w:rsid w:val="003C5F4F"/>
    <w:rsid w:val="003C5F58"/>
    <w:rsid w:val="003C6078"/>
    <w:rsid w:val="003C60A8"/>
    <w:rsid w:val="003C61A4"/>
    <w:rsid w:val="003C6201"/>
    <w:rsid w:val="003C621F"/>
    <w:rsid w:val="003C6243"/>
    <w:rsid w:val="003C6248"/>
    <w:rsid w:val="003C6262"/>
    <w:rsid w:val="003C62A6"/>
    <w:rsid w:val="003C62BD"/>
    <w:rsid w:val="003C6373"/>
    <w:rsid w:val="003C6376"/>
    <w:rsid w:val="003C6383"/>
    <w:rsid w:val="003C63D9"/>
    <w:rsid w:val="003C6426"/>
    <w:rsid w:val="003C650C"/>
    <w:rsid w:val="003C65C0"/>
    <w:rsid w:val="003C65E9"/>
    <w:rsid w:val="003C6698"/>
    <w:rsid w:val="003C66B1"/>
    <w:rsid w:val="003C6751"/>
    <w:rsid w:val="003C6799"/>
    <w:rsid w:val="003C67BC"/>
    <w:rsid w:val="003C684B"/>
    <w:rsid w:val="003C686A"/>
    <w:rsid w:val="003C687A"/>
    <w:rsid w:val="003C68E0"/>
    <w:rsid w:val="003C6994"/>
    <w:rsid w:val="003C69C7"/>
    <w:rsid w:val="003C6AFD"/>
    <w:rsid w:val="003C6B0A"/>
    <w:rsid w:val="003C6B23"/>
    <w:rsid w:val="003C6BA7"/>
    <w:rsid w:val="003C6C1C"/>
    <w:rsid w:val="003C6C21"/>
    <w:rsid w:val="003C6C3D"/>
    <w:rsid w:val="003C6CCC"/>
    <w:rsid w:val="003C6EC9"/>
    <w:rsid w:val="003C6ED0"/>
    <w:rsid w:val="003C6ED1"/>
    <w:rsid w:val="003C6EDD"/>
    <w:rsid w:val="003C6FC1"/>
    <w:rsid w:val="003C70BE"/>
    <w:rsid w:val="003C70FD"/>
    <w:rsid w:val="003C715F"/>
    <w:rsid w:val="003C71B4"/>
    <w:rsid w:val="003C71C6"/>
    <w:rsid w:val="003C71FF"/>
    <w:rsid w:val="003C722C"/>
    <w:rsid w:val="003C7233"/>
    <w:rsid w:val="003C7277"/>
    <w:rsid w:val="003C7326"/>
    <w:rsid w:val="003C735F"/>
    <w:rsid w:val="003C74FA"/>
    <w:rsid w:val="003C7569"/>
    <w:rsid w:val="003C7576"/>
    <w:rsid w:val="003C7584"/>
    <w:rsid w:val="003C76B6"/>
    <w:rsid w:val="003C76D6"/>
    <w:rsid w:val="003C77B0"/>
    <w:rsid w:val="003C77CD"/>
    <w:rsid w:val="003C7814"/>
    <w:rsid w:val="003C78ED"/>
    <w:rsid w:val="003C796F"/>
    <w:rsid w:val="003C79EA"/>
    <w:rsid w:val="003C79EB"/>
    <w:rsid w:val="003C7A44"/>
    <w:rsid w:val="003C7B12"/>
    <w:rsid w:val="003C7B16"/>
    <w:rsid w:val="003C7B66"/>
    <w:rsid w:val="003C7B95"/>
    <w:rsid w:val="003C7C92"/>
    <w:rsid w:val="003C7D70"/>
    <w:rsid w:val="003C7D87"/>
    <w:rsid w:val="003C7E0C"/>
    <w:rsid w:val="003C7E2F"/>
    <w:rsid w:val="003C7E6B"/>
    <w:rsid w:val="003C7EC9"/>
    <w:rsid w:val="003C7F19"/>
    <w:rsid w:val="003C7F3A"/>
    <w:rsid w:val="003C7FB2"/>
    <w:rsid w:val="003C7FE8"/>
    <w:rsid w:val="003D0034"/>
    <w:rsid w:val="003D0089"/>
    <w:rsid w:val="003D0098"/>
    <w:rsid w:val="003D018E"/>
    <w:rsid w:val="003D0264"/>
    <w:rsid w:val="003D0297"/>
    <w:rsid w:val="003D029E"/>
    <w:rsid w:val="003D02C3"/>
    <w:rsid w:val="003D02E2"/>
    <w:rsid w:val="003D0329"/>
    <w:rsid w:val="003D035E"/>
    <w:rsid w:val="003D0373"/>
    <w:rsid w:val="003D03B0"/>
    <w:rsid w:val="003D0413"/>
    <w:rsid w:val="003D04C3"/>
    <w:rsid w:val="003D04E8"/>
    <w:rsid w:val="003D0651"/>
    <w:rsid w:val="003D0764"/>
    <w:rsid w:val="003D07E5"/>
    <w:rsid w:val="003D0827"/>
    <w:rsid w:val="003D08A7"/>
    <w:rsid w:val="003D092C"/>
    <w:rsid w:val="003D094C"/>
    <w:rsid w:val="003D0957"/>
    <w:rsid w:val="003D0AE5"/>
    <w:rsid w:val="003D0B1E"/>
    <w:rsid w:val="003D0B41"/>
    <w:rsid w:val="003D0B45"/>
    <w:rsid w:val="003D0B72"/>
    <w:rsid w:val="003D0B8A"/>
    <w:rsid w:val="003D0C05"/>
    <w:rsid w:val="003D0C2E"/>
    <w:rsid w:val="003D0C6F"/>
    <w:rsid w:val="003D0C87"/>
    <w:rsid w:val="003D0D22"/>
    <w:rsid w:val="003D0DC9"/>
    <w:rsid w:val="003D0DD2"/>
    <w:rsid w:val="003D0E16"/>
    <w:rsid w:val="003D0F0E"/>
    <w:rsid w:val="003D0F20"/>
    <w:rsid w:val="003D0F76"/>
    <w:rsid w:val="003D100D"/>
    <w:rsid w:val="003D1057"/>
    <w:rsid w:val="003D107E"/>
    <w:rsid w:val="003D1165"/>
    <w:rsid w:val="003D11DC"/>
    <w:rsid w:val="003D12A8"/>
    <w:rsid w:val="003D138F"/>
    <w:rsid w:val="003D145A"/>
    <w:rsid w:val="003D146D"/>
    <w:rsid w:val="003D1574"/>
    <w:rsid w:val="003D15BB"/>
    <w:rsid w:val="003D1676"/>
    <w:rsid w:val="003D16BC"/>
    <w:rsid w:val="003D17E7"/>
    <w:rsid w:val="003D18CC"/>
    <w:rsid w:val="003D193A"/>
    <w:rsid w:val="003D19AC"/>
    <w:rsid w:val="003D19C8"/>
    <w:rsid w:val="003D19E3"/>
    <w:rsid w:val="003D1A15"/>
    <w:rsid w:val="003D1A21"/>
    <w:rsid w:val="003D1A5A"/>
    <w:rsid w:val="003D1A9B"/>
    <w:rsid w:val="003D1AF4"/>
    <w:rsid w:val="003D1B62"/>
    <w:rsid w:val="003D1BEB"/>
    <w:rsid w:val="003D1BFB"/>
    <w:rsid w:val="003D1C0D"/>
    <w:rsid w:val="003D1C22"/>
    <w:rsid w:val="003D1CD0"/>
    <w:rsid w:val="003D1DD9"/>
    <w:rsid w:val="003D1F0D"/>
    <w:rsid w:val="003D1F17"/>
    <w:rsid w:val="003D1F85"/>
    <w:rsid w:val="003D1FFF"/>
    <w:rsid w:val="003D2003"/>
    <w:rsid w:val="003D2004"/>
    <w:rsid w:val="003D204B"/>
    <w:rsid w:val="003D2050"/>
    <w:rsid w:val="003D206C"/>
    <w:rsid w:val="003D20A1"/>
    <w:rsid w:val="003D20C6"/>
    <w:rsid w:val="003D2294"/>
    <w:rsid w:val="003D2296"/>
    <w:rsid w:val="003D22E3"/>
    <w:rsid w:val="003D239E"/>
    <w:rsid w:val="003D241B"/>
    <w:rsid w:val="003D246E"/>
    <w:rsid w:val="003D24C3"/>
    <w:rsid w:val="003D24DE"/>
    <w:rsid w:val="003D24ED"/>
    <w:rsid w:val="003D2519"/>
    <w:rsid w:val="003D2550"/>
    <w:rsid w:val="003D2577"/>
    <w:rsid w:val="003D25D6"/>
    <w:rsid w:val="003D25DA"/>
    <w:rsid w:val="003D2680"/>
    <w:rsid w:val="003D2683"/>
    <w:rsid w:val="003D26C0"/>
    <w:rsid w:val="003D275C"/>
    <w:rsid w:val="003D2766"/>
    <w:rsid w:val="003D27A8"/>
    <w:rsid w:val="003D27DB"/>
    <w:rsid w:val="003D2879"/>
    <w:rsid w:val="003D2899"/>
    <w:rsid w:val="003D28B8"/>
    <w:rsid w:val="003D28FB"/>
    <w:rsid w:val="003D2939"/>
    <w:rsid w:val="003D2967"/>
    <w:rsid w:val="003D29C8"/>
    <w:rsid w:val="003D2A95"/>
    <w:rsid w:val="003D2B03"/>
    <w:rsid w:val="003D2B45"/>
    <w:rsid w:val="003D2C5C"/>
    <w:rsid w:val="003D2C6B"/>
    <w:rsid w:val="003D2C9D"/>
    <w:rsid w:val="003D2CCA"/>
    <w:rsid w:val="003D2CD8"/>
    <w:rsid w:val="003D2CDF"/>
    <w:rsid w:val="003D2CED"/>
    <w:rsid w:val="003D2D12"/>
    <w:rsid w:val="003D2D31"/>
    <w:rsid w:val="003D2D76"/>
    <w:rsid w:val="003D2D84"/>
    <w:rsid w:val="003D2E11"/>
    <w:rsid w:val="003D2E3A"/>
    <w:rsid w:val="003D2E59"/>
    <w:rsid w:val="003D2EAD"/>
    <w:rsid w:val="003D3046"/>
    <w:rsid w:val="003D30A8"/>
    <w:rsid w:val="003D311B"/>
    <w:rsid w:val="003D31E5"/>
    <w:rsid w:val="003D31F8"/>
    <w:rsid w:val="003D33DB"/>
    <w:rsid w:val="003D3559"/>
    <w:rsid w:val="003D35BF"/>
    <w:rsid w:val="003D35C2"/>
    <w:rsid w:val="003D3600"/>
    <w:rsid w:val="003D365F"/>
    <w:rsid w:val="003D3671"/>
    <w:rsid w:val="003D3683"/>
    <w:rsid w:val="003D369D"/>
    <w:rsid w:val="003D36BF"/>
    <w:rsid w:val="003D36E7"/>
    <w:rsid w:val="003D3708"/>
    <w:rsid w:val="003D37B9"/>
    <w:rsid w:val="003D385B"/>
    <w:rsid w:val="003D394C"/>
    <w:rsid w:val="003D3992"/>
    <w:rsid w:val="003D39A4"/>
    <w:rsid w:val="003D39FB"/>
    <w:rsid w:val="003D3A37"/>
    <w:rsid w:val="003D3A57"/>
    <w:rsid w:val="003D3ABA"/>
    <w:rsid w:val="003D3AEE"/>
    <w:rsid w:val="003D3B62"/>
    <w:rsid w:val="003D3C45"/>
    <w:rsid w:val="003D3C84"/>
    <w:rsid w:val="003D3C8B"/>
    <w:rsid w:val="003D3CA1"/>
    <w:rsid w:val="003D3D1A"/>
    <w:rsid w:val="003D3D42"/>
    <w:rsid w:val="003D3DDA"/>
    <w:rsid w:val="003D3E8B"/>
    <w:rsid w:val="003D3EB4"/>
    <w:rsid w:val="003D3EF0"/>
    <w:rsid w:val="003D3F3A"/>
    <w:rsid w:val="003D3F7B"/>
    <w:rsid w:val="003D3FCE"/>
    <w:rsid w:val="003D4016"/>
    <w:rsid w:val="003D4072"/>
    <w:rsid w:val="003D4095"/>
    <w:rsid w:val="003D40C0"/>
    <w:rsid w:val="003D415E"/>
    <w:rsid w:val="003D420F"/>
    <w:rsid w:val="003D42E7"/>
    <w:rsid w:val="003D434D"/>
    <w:rsid w:val="003D43F1"/>
    <w:rsid w:val="003D4423"/>
    <w:rsid w:val="003D44E0"/>
    <w:rsid w:val="003D44ED"/>
    <w:rsid w:val="003D4530"/>
    <w:rsid w:val="003D465C"/>
    <w:rsid w:val="003D4686"/>
    <w:rsid w:val="003D46EE"/>
    <w:rsid w:val="003D46F1"/>
    <w:rsid w:val="003D472F"/>
    <w:rsid w:val="003D47C6"/>
    <w:rsid w:val="003D47D3"/>
    <w:rsid w:val="003D4811"/>
    <w:rsid w:val="003D4882"/>
    <w:rsid w:val="003D490D"/>
    <w:rsid w:val="003D4916"/>
    <w:rsid w:val="003D4971"/>
    <w:rsid w:val="003D49AF"/>
    <w:rsid w:val="003D49C1"/>
    <w:rsid w:val="003D4A3C"/>
    <w:rsid w:val="003D4ABE"/>
    <w:rsid w:val="003D4AF9"/>
    <w:rsid w:val="003D4B01"/>
    <w:rsid w:val="003D4B04"/>
    <w:rsid w:val="003D4B0C"/>
    <w:rsid w:val="003D4B1F"/>
    <w:rsid w:val="003D4BAE"/>
    <w:rsid w:val="003D4C73"/>
    <w:rsid w:val="003D4C87"/>
    <w:rsid w:val="003D4C99"/>
    <w:rsid w:val="003D4CC9"/>
    <w:rsid w:val="003D4CF9"/>
    <w:rsid w:val="003D4DAA"/>
    <w:rsid w:val="003D4DB0"/>
    <w:rsid w:val="003D4DC7"/>
    <w:rsid w:val="003D4E96"/>
    <w:rsid w:val="003D4EC3"/>
    <w:rsid w:val="003D4F1E"/>
    <w:rsid w:val="003D4F8B"/>
    <w:rsid w:val="003D501B"/>
    <w:rsid w:val="003D5029"/>
    <w:rsid w:val="003D507C"/>
    <w:rsid w:val="003D50B7"/>
    <w:rsid w:val="003D50BF"/>
    <w:rsid w:val="003D5103"/>
    <w:rsid w:val="003D52A5"/>
    <w:rsid w:val="003D53FD"/>
    <w:rsid w:val="003D542E"/>
    <w:rsid w:val="003D5447"/>
    <w:rsid w:val="003D5448"/>
    <w:rsid w:val="003D5474"/>
    <w:rsid w:val="003D5476"/>
    <w:rsid w:val="003D54AA"/>
    <w:rsid w:val="003D54EB"/>
    <w:rsid w:val="003D54F8"/>
    <w:rsid w:val="003D550E"/>
    <w:rsid w:val="003D550F"/>
    <w:rsid w:val="003D5524"/>
    <w:rsid w:val="003D5591"/>
    <w:rsid w:val="003D5755"/>
    <w:rsid w:val="003D579C"/>
    <w:rsid w:val="003D5808"/>
    <w:rsid w:val="003D592F"/>
    <w:rsid w:val="003D59B4"/>
    <w:rsid w:val="003D5A80"/>
    <w:rsid w:val="003D5AC1"/>
    <w:rsid w:val="003D5B5B"/>
    <w:rsid w:val="003D5BCC"/>
    <w:rsid w:val="003D5BEF"/>
    <w:rsid w:val="003D5C7A"/>
    <w:rsid w:val="003D5C92"/>
    <w:rsid w:val="003D5D54"/>
    <w:rsid w:val="003D5D6A"/>
    <w:rsid w:val="003D5E29"/>
    <w:rsid w:val="003D5EAA"/>
    <w:rsid w:val="003D5EBB"/>
    <w:rsid w:val="003D5EC6"/>
    <w:rsid w:val="003D5FFB"/>
    <w:rsid w:val="003D605B"/>
    <w:rsid w:val="003D6060"/>
    <w:rsid w:val="003D606D"/>
    <w:rsid w:val="003D60A5"/>
    <w:rsid w:val="003D60E0"/>
    <w:rsid w:val="003D6107"/>
    <w:rsid w:val="003D6136"/>
    <w:rsid w:val="003D6168"/>
    <w:rsid w:val="003D61BE"/>
    <w:rsid w:val="003D62F3"/>
    <w:rsid w:val="003D62F9"/>
    <w:rsid w:val="003D63A8"/>
    <w:rsid w:val="003D63B5"/>
    <w:rsid w:val="003D645C"/>
    <w:rsid w:val="003D6511"/>
    <w:rsid w:val="003D6627"/>
    <w:rsid w:val="003D6708"/>
    <w:rsid w:val="003D6727"/>
    <w:rsid w:val="003D674B"/>
    <w:rsid w:val="003D682F"/>
    <w:rsid w:val="003D694E"/>
    <w:rsid w:val="003D6955"/>
    <w:rsid w:val="003D69D7"/>
    <w:rsid w:val="003D69DB"/>
    <w:rsid w:val="003D6A25"/>
    <w:rsid w:val="003D6A2F"/>
    <w:rsid w:val="003D6A38"/>
    <w:rsid w:val="003D6A99"/>
    <w:rsid w:val="003D6DE6"/>
    <w:rsid w:val="003D6EE5"/>
    <w:rsid w:val="003D6F33"/>
    <w:rsid w:val="003D6FB5"/>
    <w:rsid w:val="003D6FF4"/>
    <w:rsid w:val="003D7062"/>
    <w:rsid w:val="003D7076"/>
    <w:rsid w:val="003D708D"/>
    <w:rsid w:val="003D70E5"/>
    <w:rsid w:val="003D70EA"/>
    <w:rsid w:val="003D711A"/>
    <w:rsid w:val="003D7136"/>
    <w:rsid w:val="003D715A"/>
    <w:rsid w:val="003D7169"/>
    <w:rsid w:val="003D71E2"/>
    <w:rsid w:val="003D720C"/>
    <w:rsid w:val="003D7295"/>
    <w:rsid w:val="003D7427"/>
    <w:rsid w:val="003D74DD"/>
    <w:rsid w:val="003D757C"/>
    <w:rsid w:val="003D764E"/>
    <w:rsid w:val="003D7671"/>
    <w:rsid w:val="003D767A"/>
    <w:rsid w:val="003D7764"/>
    <w:rsid w:val="003D77A3"/>
    <w:rsid w:val="003D77E5"/>
    <w:rsid w:val="003D786A"/>
    <w:rsid w:val="003D78B6"/>
    <w:rsid w:val="003D797D"/>
    <w:rsid w:val="003D7980"/>
    <w:rsid w:val="003D79B8"/>
    <w:rsid w:val="003D79FC"/>
    <w:rsid w:val="003D7A1C"/>
    <w:rsid w:val="003D7A2A"/>
    <w:rsid w:val="003D7A92"/>
    <w:rsid w:val="003D7C13"/>
    <w:rsid w:val="003D7CB8"/>
    <w:rsid w:val="003D7CC2"/>
    <w:rsid w:val="003D7CDA"/>
    <w:rsid w:val="003D7D11"/>
    <w:rsid w:val="003D7D47"/>
    <w:rsid w:val="003D7D53"/>
    <w:rsid w:val="003D7D79"/>
    <w:rsid w:val="003D7DCD"/>
    <w:rsid w:val="003D7E1C"/>
    <w:rsid w:val="003D7E2B"/>
    <w:rsid w:val="003D7EAD"/>
    <w:rsid w:val="003D7F13"/>
    <w:rsid w:val="003D7F19"/>
    <w:rsid w:val="003D7F56"/>
    <w:rsid w:val="003D7FCD"/>
    <w:rsid w:val="003D7FEF"/>
    <w:rsid w:val="003DD2FF"/>
    <w:rsid w:val="003E0049"/>
    <w:rsid w:val="003E0083"/>
    <w:rsid w:val="003E00D8"/>
    <w:rsid w:val="003E0183"/>
    <w:rsid w:val="003E018D"/>
    <w:rsid w:val="003E02FD"/>
    <w:rsid w:val="003E0351"/>
    <w:rsid w:val="003E0379"/>
    <w:rsid w:val="003E0380"/>
    <w:rsid w:val="003E039C"/>
    <w:rsid w:val="003E043A"/>
    <w:rsid w:val="003E0470"/>
    <w:rsid w:val="003E04EC"/>
    <w:rsid w:val="003E0593"/>
    <w:rsid w:val="003E059B"/>
    <w:rsid w:val="003E05FF"/>
    <w:rsid w:val="003E060C"/>
    <w:rsid w:val="003E060D"/>
    <w:rsid w:val="003E063D"/>
    <w:rsid w:val="003E06CC"/>
    <w:rsid w:val="003E06DA"/>
    <w:rsid w:val="003E0865"/>
    <w:rsid w:val="003E0897"/>
    <w:rsid w:val="003E08D1"/>
    <w:rsid w:val="003E08FC"/>
    <w:rsid w:val="003E08FF"/>
    <w:rsid w:val="003E0942"/>
    <w:rsid w:val="003E0968"/>
    <w:rsid w:val="003E09AC"/>
    <w:rsid w:val="003E09D6"/>
    <w:rsid w:val="003E0C16"/>
    <w:rsid w:val="003E0C3B"/>
    <w:rsid w:val="003E0C56"/>
    <w:rsid w:val="003E0CD1"/>
    <w:rsid w:val="003E0CD7"/>
    <w:rsid w:val="003E0D7D"/>
    <w:rsid w:val="003E0DC9"/>
    <w:rsid w:val="003E0EAD"/>
    <w:rsid w:val="003E0ECD"/>
    <w:rsid w:val="003E102D"/>
    <w:rsid w:val="003E107C"/>
    <w:rsid w:val="003E108A"/>
    <w:rsid w:val="003E1107"/>
    <w:rsid w:val="003E1166"/>
    <w:rsid w:val="003E11F4"/>
    <w:rsid w:val="003E1307"/>
    <w:rsid w:val="003E1340"/>
    <w:rsid w:val="003E1391"/>
    <w:rsid w:val="003E14BF"/>
    <w:rsid w:val="003E151D"/>
    <w:rsid w:val="003E151E"/>
    <w:rsid w:val="003E1532"/>
    <w:rsid w:val="003E153F"/>
    <w:rsid w:val="003E154C"/>
    <w:rsid w:val="003E156E"/>
    <w:rsid w:val="003E15A4"/>
    <w:rsid w:val="003E15BE"/>
    <w:rsid w:val="003E1603"/>
    <w:rsid w:val="003E1637"/>
    <w:rsid w:val="003E16DA"/>
    <w:rsid w:val="003E16EA"/>
    <w:rsid w:val="003E1733"/>
    <w:rsid w:val="003E17B1"/>
    <w:rsid w:val="003E183C"/>
    <w:rsid w:val="003E188D"/>
    <w:rsid w:val="003E191A"/>
    <w:rsid w:val="003E19CA"/>
    <w:rsid w:val="003E19CD"/>
    <w:rsid w:val="003E1A17"/>
    <w:rsid w:val="003E1B2A"/>
    <w:rsid w:val="003E1C84"/>
    <w:rsid w:val="003E1CBD"/>
    <w:rsid w:val="003E1D3E"/>
    <w:rsid w:val="003E1D89"/>
    <w:rsid w:val="003E1DB4"/>
    <w:rsid w:val="003E1DEF"/>
    <w:rsid w:val="003E1E4A"/>
    <w:rsid w:val="003E1F2C"/>
    <w:rsid w:val="003E1F3F"/>
    <w:rsid w:val="003E1F88"/>
    <w:rsid w:val="003E1FFF"/>
    <w:rsid w:val="003E201C"/>
    <w:rsid w:val="003E202E"/>
    <w:rsid w:val="003E2085"/>
    <w:rsid w:val="003E20BA"/>
    <w:rsid w:val="003E20F8"/>
    <w:rsid w:val="003E2170"/>
    <w:rsid w:val="003E219B"/>
    <w:rsid w:val="003E2229"/>
    <w:rsid w:val="003E22BF"/>
    <w:rsid w:val="003E22E7"/>
    <w:rsid w:val="003E2329"/>
    <w:rsid w:val="003E2397"/>
    <w:rsid w:val="003E23D3"/>
    <w:rsid w:val="003E23EE"/>
    <w:rsid w:val="003E2430"/>
    <w:rsid w:val="003E24AE"/>
    <w:rsid w:val="003E24F4"/>
    <w:rsid w:val="003E250A"/>
    <w:rsid w:val="003E2524"/>
    <w:rsid w:val="003E2570"/>
    <w:rsid w:val="003E257F"/>
    <w:rsid w:val="003E2594"/>
    <w:rsid w:val="003E25F9"/>
    <w:rsid w:val="003E2658"/>
    <w:rsid w:val="003E278B"/>
    <w:rsid w:val="003E27A9"/>
    <w:rsid w:val="003E287A"/>
    <w:rsid w:val="003E29BE"/>
    <w:rsid w:val="003E29D7"/>
    <w:rsid w:val="003E2B95"/>
    <w:rsid w:val="003E2C31"/>
    <w:rsid w:val="003E2C4C"/>
    <w:rsid w:val="003E2C8D"/>
    <w:rsid w:val="003E2CAC"/>
    <w:rsid w:val="003E2D46"/>
    <w:rsid w:val="003E2D4F"/>
    <w:rsid w:val="003E2D5F"/>
    <w:rsid w:val="003E2DB0"/>
    <w:rsid w:val="003E2DC4"/>
    <w:rsid w:val="003E2DC9"/>
    <w:rsid w:val="003E2DE4"/>
    <w:rsid w:val="003E2E69"/>
    <w:rsid w:val="003E2E7B"/>
    <w:rsid w:val="003E2EDB"/>
    <w:rsid w:val="003E2F04"/>
    <w:rsid w:val="003E2F76"/>
    <w:rsid w:val="003E2FBC"/>
    <w:rsid w:val="003E301E"/>
    <w:rsid w:val="003E304C"/>
    <w:rsid w:val="003E30A1"/>
    <w:rsid w:val="003E31A5"/>
    <w:rsid w:val="003E31CE"/>
    <w:rsid w:val="003E31D5"/>
    <w:rsid w:val="003E331A"/>
    <w:rsid w:val="003E333B"/>
    <w:rsid w:val="003E3351"/>
    <w:rsid w:val="003E347F"/>
    <w:rsid w:val="003E34AE"/>
    <w:rsid w:val="003E34C4"/>
    <w:rsid w:val="003E34FD"/>
    <w:rsid w:val="003E3606"/>
    <w:rsid w:val="003E3619"/>
    <w:rsid w:val="003E36D7"/>
    <w:rsid w:val="003E3731"/>
    <w:rsid w:val="003E3756"/>
    <w:rsid w:val="003E37CB"/>
    <w:rsid w:val="003E37D5"/>
    <w:rsid w:val="003E388B"/>
    <w:rsid w:val="003E3896"/>
    <w:rsid w:val="003E3938"/>
    <w:rsid w:val="003E3952"/>
    <w:rsid w:val="003E3954"/>
    <w:rsid w:val="003E3976"/>
    <w:rsid w:val="003E39D7"/>
    <w:rsid w:val="003E3A15"/>
    <w:rsid w:val="003E3A31"/>
    <w:rsid w:val="003E3AAD"/>
    <w:rsid w:val="003E3BB6"/>
    <w:rsid w:val="003E3C0C"/>
    <w:rsid w:val="003E3C40"/>
    <w:rsid w:val="003E3D6D"/>
    <w:rsid w:val="003E3E07"/>
    <w:rsid w:val="003E3E22"/>
    <w:rsid w:val="003E3E67"/>
    <w:rsid w:val="003E3E75"/>
    <w:rsid w:val="003E3EA7"/>
    <w:rsid w:val="003E3FE9"/>
    <w:rsid w:val="003E4031"/>
    <w:rsid w:val="003E4099"/>
    <w:rsid w:val="003E40EF"/>
    <w:rsid w:val="003E41B9"/>
    <w:rsid w:val="003E41D2"/>
    <w:rsid w:val="003E41D6"/>
    <w:rsid w:val="003E41D8"/>
    <w:rsid w:val="003E4225"/>
    <w:rsid w:val="003E43B3"/>
    <w:rsid w:val="003E43D3"/>
    <w:rsid w:val="003E4446"/>
    <w:rsid w:val="003E449A"/>
    <w:rsid w:val="003E454E"/>
    <w:rsid w:val="003E463E"/>
    <w:rsid w:val="003E46BC"/>
    <w:rsid w:val="003E46BD"/>
    <w:rsid w:val="003E46D7"/>
    <w:rsid w:val="003E4734"/>
    <w:rsid w:val="003E4736"/>
    <w:rsid w:val="003E480B"/>
    <w:rsid w:val="003E4839"/>
    <w:rsid w:val="003E4859"/>
    <w:rsid w:val="003E488F"/>
    <w:rsid w:val="003E4935"/>
    <w:rsid w:val="003E4936"/>
    <w:rsid w:val="003E4956"/>
    <w:rsid w:val="003E4A26"/>
    <w:rsid w:val="003E4B47"/>
    <w:rsid w:val="003E4B65"/>
    <w:rsid w:val="003E4BD7"/>
    <w:rsid w:val="003E4CD5"/>
    <w:rsid w:val="003E4CFE"/>
    <w:rsid w:val="003E4E27"/>
    <w:rsid w:val="003E4E2A"/>
    <w:rsid w:val="003E4E62"/>
    <w:rsid w:val="003E4E82"/>
    <w:rsid w:val="003E4F0F"/>
    <w:rsid w:val="003E4F53"/>
    <w:rsid w:val="003E4F7B"/>
    <w:rsid w:val="003E5015"/>
    <w:rsid w:val="003E5018"/>
    <w:rsid w:val="003E5026"/>
    <w:rsid w:val="003E50D0"/>
    <w:rsid w:val="003E514C"/>
    <w:rsid w:val="003E51C2"/>
    <w:rsid w:val="003E51DB"/>
    <w:rsid w:val="003E5233"/>
    <w:rsid w:val="003E524C"/>
    <w:rsid w:val="003E52AC"/>
    <w:rsid w:val="003E52CD"/>
    <w:rsid w:val="003E5307"/>
    <w:rsid w:val="003E5397"/>
    <w:rsid w:val="003E53EC"/>
    <w:rsid w:val="003E53EF"/>
    <w:rsid w:val="003E5532"/>
    <w:rsid w:val="003E5551"/>
    <w:rsid w:val="003E556E"/>
    <w:rsid w:val="003E55C3"/>
    <w:rsid w:val="003E55C7"/>
    <w:rsid w:val="003E5687"/>
    <w:rsid w:val="003E56AC"/>
    <w:rsid w:val="003E56EA"/>
    <w:rsid w:val="003E571C"/>
    <w:rsid w:val="003E581C"/>
    <w:rsid w:val="003E5879"/>
    <w:rsid w:val="003E5901"/>
    <w:rsid w:val="003E592F"/>
    <w:rsid w:val="003E59CB"/>
    <w:rsid w:val="003E59D2"/>
    <w:rsid w:val="003E5A43"/>
    <w:rsid w:val="003E5AB1"/>
    <w:rsid w:val="003E5C2D"/>
    <w:rsid w:val="003E5CF3"/>
    <w:rsid w:val="003E5D6C"/>
    <w:rsid w:val="003E5DFB"/>
    <w:rsid w:val="003E5E4B"/>
    <w:rsid w:val="003E5E56"/>
    <w:rsid w:val="003E5ED3"/>
    <w:rsid w:val="003E5F10"/>
    <w:rsid w:val="003E602C"/>
    <w:rsid w:val="003E6039"/>
    <w:rsid w:val="003E6112"/>
    <w:rsid w:val="003E614A"/>
    <w:rsid w:val="003E6159"/>
    <w:rsid w:val="003E61EB"/>
    <w:rsid w:val="003E6295"/>
    <w:rsid w:val="003E6401"/>
    <w:rsid w:val="003E640F"/>
    <w:rsid w:val="003E6414"/>
    <w:rsid w:val="003E64D5"/>
    <w:rsid w:val="003E6539"/>
    <w:rsid w:val="003E667C"/>
    <w:rsid w:val="003E66D6"/>
    <w:rsid w:val="003E672D"/>
    <w:rsid w:val="003E678A"/>
    <w:rsid w:val="003E6881"/>
    <w:rsid w:val="003E68B3"/>
    <w:rsid w:val="003E68D7"/>
    <w:rsid w:val="003E68FB"/>
    <w:rsid w:val="003E691D"/>
    <w:rsid w:val="003E69B9"/>
    <w:rsid w:val="003E6AE6"/>
    <w:rsid w:val="003E6B02"/>
    <w:rsid w:val="003E6B8C"/>
    <w:rsid w:val="003E6B9D"/>
    <w:rsid w:val="003E6BB7"/>
    <w:rsid w:val="003E6BCD"/>
    <w:rsid w:val="003E6BD3"/>
    <w:rsid w:val="003E6BDE"/>
    <w:rsid w:val="003E6CC7"/>
    <w:rsid w:val="003E6D03"/>
    <w:rsid w:val="003E6D23"/>
    <w:rsid w:val="003E6D55"/>
    <w:rsid w:val="003E6D86"/>
    <w:rsid w:val="003E6DC7"/>
    <w:rsid w:val="003E6DF1"/>
    <w:rsid w:val="003E6E0F"/>
    <w:rsid w:val="003E6E38"/>
    <w:rsid w:val="003E6E65"/>
    <w:rsid w:val="003E6F0D"/>
    <w:rsid w:val="003E7029"/>
    <w:rsid w:val="003E709B"/>
    <w:rsid w:val="003E70C8"/>
    <w:rsid w:val="003E7197"/>
    <w:rsid w:val="003E73E3"/>
    <w:rsid w:val="003E740A"/>
    <w:rsid w:val="003E7488"/>
    <w:rsid w:val="003E74AF"/>
    <w:rsid w:val="003E74DE"/>
    <w:rsid w:val="003E7662"/>
    <w:rsid w:val="003E76E5"/>
    <w:rsid w:val="003E770E"/>
    <w:rsid w:val="003E7759"/>
    <w:rsid w:val="003E77A9"/>
    <w:rsid w:val="003E782B"/>
    <w:rsid w:val="003E7882"/>
    <w:rsid w:val="003E7898"/>
    <w:rsid w:val="003E78D0"/>
    <w:rsid w:val="003E78F3"/>
    <w:rsid w:val="003E794C"/>
    <w:rsid w:val="003E7959"/>
    <w:rsid w:val="003E7A2B"/>
    <w:rsid w:val="003E7A9F"/>
    <w:rsid w:val="003E7B28"/>
    <w:rsid w:val="003E7B50"/>
    <w:rsid w:val="003E7B62"/>
    <w:rsid w:val="003E7BF1"/>
    <w:rsid w:val="003E7C11"/>
    <w:rsid w:val="003E7C76"/>
    <w:rsid w:val="003E7CEE"/>
    <w:rsid w:val="003E7D1F"/>
    <w:rsid w:val="003E7D34"/>
    <w:rsid w:val="003E7D3D"/>
    <w:rsid w:val="003E7D51"/>
    <w:rsid w:val="003E7D56"/>
    <w:rsid w:val="003E7D57"/>
    <w:rsid w:val="003E7D64"/>
    <w:rsid w:val="003E7D8D"/>
    <w:rsid w:val="003E7DEF"/>
    <w:rsid w:val="003E7EF8"/>
    <w:rsid w:val="003E7F27"/>
    <w:rsid w:val="003E7F3B"/>
    <w:rsid w:val="003E7FE5"/>
    <w:rsid w:val="003F0015"/>
    <w:rsid w:val="003F001B"/>
    <w:rsid w:val="003F002E"/>
    <w:rsid w:val="003F0048"/>
    <w:rsid w:val="003F005F"/>
    <w:rsid w:val="003F00EB"/>
    <w:rsid w:val="003F01E1"/>
    <w:rsid w:val="003F01ED"/>
    <w:rsid w:val="003F021C"/>
    <w:rsid w:val="003F0256"/>
    <w:rsid w:val="003F02C3"/>
    <w:rsid w:val="003F0338"/>
    <w:rsid w:val="003F0352"/>
    <w:rsid w:val="003F0371"/>
    <w:rsid w:val="003F0377"/>
    <w:rsid w:val="003F03CD"/>
    <w:rsid w:val="003F043B"/>
    <w:rsid w:val="003F0587"/>
    <w:rsid w:val="003F0589"/>
    <w:rsid w:val="003F05F1"/>
    <w:rsid w:val="003F060D"/>
    <w:rsid w:val="003F0698"/>
    <w:rsid w:val="003F06EC"/>
    <w:rsid w:val="003F0701"/>
    <w:rsid w:val="003F07ED"/>
    <w:rsid w:val="003F0823"/>
    <w:rsid w:val="003F0846"/>
    <w:rsid w:val="003F0991"/>
    <w:rsid w:val="003F09B0"/>
    <w:rsid w:val="003F09CF"/>
    <w:rsid w:val="003F09EE"/>
    <w:rsid w:val="003F0A13"/>
    <w:rsid w:val="003F0A17"/>
    <w:rsid w:val="003F0A1B"/>
    <w:rsid w:val="003F0ABC"/>
    <w:rsid w:val="003F0BA4"/>
    <w:rsid w:val="003F0BE3"/>
    <w:rsid w:val="003F0BE4"/>
    <w:rsid w:val="003F0CC3"/>
    <w:rsid w:val="003F0D53"/>
    <w:rsid w:val="003F0DD6"/>
    <w:rsid w:val="003F0E3F"/>
    <w:rsid w:val="003F0EE1"/>
    <w:rsid w:val="003F0F13"/>
    <w:rsid w:val="003F0F98"/>
    <w:rsid w:val="003F10B8"/>
    <w:rsid w:val="003F10E9"/>
    <w:rsid w:val="003F1108"/>
    <w:rsid w:val="003F1151"/>
    <w:rsid w:val="003F1181"/>
    <w:rsid w:val="003F1207"/>
    <w:rsid w:val="003F13AB"/>
    <w:rsid w:val="003F1445"/>
    <w:rsid w:val="003F1483"/>
    <w:rsid w:val="003F14C5"/>
    <w:rsid w:val="003F153B"/>
    <w:rsid w:val="003F1603"/>
    <w:rsid w:val="003F1612"/>
    <w:rsid w:val="003F1669"/>
    <w:rsid w:val="003F16CD"/>
    <w:rsid w:val="003F16E4"/>
    <w:rsid w:val="003F175C"/>
    <w:rsid w:val="003F1766"/>
    <w:rsid w:val="003F1773"/>
    <w:rsid w:val="003F1841"/>
    <w:rsid w:val="003F1853"/>
    <w:rsid w:val="003F186E"/>
    <w:rsid w:val="003F190E"/>
    <w:rsid w:val="003F1962"/>
    <w:rsid w:val="003F198B"/>
    <w:rsid w:val="003F1A2E"/>
    <w:rsid w:val="003F1A86"/>
    <w:rsid w:val="003F1A98"/>
    <w:rsid w:val="003F1A9E"/>
    <w:rsid w:val="003F1B0D"/>
    <w:rsid w:val="003F1BFD"/>
    <w:rsid w:val="003F1C57"/>
    <w:rsid w:val="003F1CAE"/>
    <w:rsid w:val="003F1CE0"/>
    <w:rsid w:val="003F1CF2"/>
    <w:rsid w:val="003F1D16"/>
    <w:rsid w:val="003F1D74"/>
    <w:rsid w:val="003F1DC6"/>
    <w:rsid w:val="003F1E62"/>
    <w:rsid w:val="003F1EBE"/>
    <w:rsid w:val="003F1FC1"/>
    <w:rsid w:val="003F2052"/>
    <w:rsid w:val="003F20E0"/>
    <w:rsid w:val="003F2112"/>
    <w:rsid w:val="003F216A"/>
    <w:rsid w:val="003F217A"/>
    <w:rsid w:val="003F219A"/>
    <w:rsid w:val="003F224F"/>
    <w:rsid w:val="003F226D"/>
    <w:rsid w:val="003F2304"/>
    <w:rsid w:val="003F232A"/>
    <w:rsid w:val="003F23D6"/>
    <w:rsid w:val="003F23E3"/>
    <w:rsid w:val="003F23E9"/>
    <w:rsid w:val="003F2527"/>
    <w:rsid w:val="003F2533"/>
    <w:rsid w:val="003F253D"/>
    <w:rsid w:val="003F2554"/>
    <w:rsid w:val="003F257B"/>
    <w:rsid w:val="003F25E8"/>
    <w:rsid w:val="003F262A"/>
    <w:rsid w:val="003F265C"/>
    <w:rsid w:val="003F26A5"/>
    <w:rsid w:val="003F26BE"/>
    <w:rsid w:val="003F271C"/>
    <w:rsid w:val="003F277E"/>
    <w:rsid w:val="003F283C"/>
    <w:rsid w:val="003F28C9"/>
    <w:rsid w:val="003F297B"/>
    <w:rsid w:val="003F297C"/>
    <w:rsid w:val="003F2A76"/>
    <w:rsid w:val="003F2AA9"/>
    <w:rsid w:val="003F2B46"/>
    <w:rsid w:val="003F2B89"/>
    <w:rsid w:val="003F2BDE"/>
    <w:rsid w:val="003F2C1A"/>
    <w:rsid w:val="003F2CDB"/>
    <w:rsid w:val="003F2CED"/>
    <w:rsid w:val="003F2CF0"/>
    <w:rsid w:val="003F2D23"/>
    <w:rsid w:val="003F2DBA"/>
    <w:rsid w:val="003F2DFD"/>
    <w:rsid w:val="003F2EA6"/>
    <w:rsid w:val="003F2F76"/>
    <w:rsid w:val="003F307C"/>
    <w:rsid w:val="003F30E1"/>
    <w:rsid w:val="003F3176"/>
    <w:rsid w:val="003F31AA"/>
    <w:rsid w:val="003F3205"/>
    <w:rsid w:val="003F3238"/>
    <w:rsid w:val="003F340C"/>
    <w:rsid w:val="003F3444"/>
    <w:rsid w:val="003F3452"/>
    <w:rsid w:val="003F3477"/>
    <w:rsid w:val="003F34AB"/>
    <w:rsid w:val="003F34F8"/>
    <w:rsid w:val="003F3521"/>
    <w:rsid w:val="003F3529"/>
    <w:rsid w:val="003F354F"/>
    <w:rsid w:val="003F3551"/>
    <w:rsid w:val="003F35F7"/>
    <w:rsid w:val="003F361B"/>
    <w:rsid w:val="003F365C"/>
    <w:rsid w:val="003F36F6"/>
    <w:rsid w:val="003F3745"/>
    <w:rsid w:val="003F3831"/>
    <w:rsid w:val="003F387F"/>
    <w:rsid w:val="003F390F"/>
    <w:rsid w:val="003F3992"/>
    <w:rsid w:val="003F3BFC"/>
    <w:rsid w:val="003F3C05"/>
    <w:rsid w:val="003F3C0A"/>
    <w:rsid w:val="003F3C10"/>
    <w:rsid w:val="003F3C61"/>
    <w:rsid w:val="003F3CB0"/>
    <w:rsid w:val="003F3D75"/>
    <w:rsid w:val="003F3D8A"/>
    <w:rsid w:val="003F3E1E"/>
    <w:rsid w:val="003F3E47"/>
    <w:rsid w:val="003F3EBE"/>
    <w:rsid w:val="003F3EFD"/>
    <w:rsid w:val="003F3FDA"/>
    <w:rsid w:val="003F4087"/>
    <w:rsid w:val="003F4102"/>
    <w:rsid w:val="003F411A"/>
    <w:rsid w:val="003F4135"/>
    <w:rsid w:val="003F4144"/>
    <w:rsid w:val="003F4175"/>
    <w:rsid w:val="003F41AB"/>
    <w:rsid w:val="003F41F9"/>
    <w:rsid w:val="003F429A"/>
    <w:rsid w:val="003F435D"/>
    <w:rsid w:val="003F4380"/>
    <w:rsid w:val="003F43DD"/>
    <w:rsid w:val="003F4404"/>
    <w:rsid w:val="003F441D"/>
    <w:rsid w:val="003F44EE"/>
    <w:rsid w:val="003F45AE"/>
    <w:rsid w:val="003F4655"/>
    <w:rsid w:val="003F466E"/>
    <w:rsid w:val="003F46C8"/>
    <w:rsid w:val="003F4791"/>
    <w:rsid w:val="003F47F9"/>
    <w:rsid w:val="003F47FD"/>
    <w:rsid w:val="003F4865"/>
    <w:rsid w:val="003F48CE"/>
    <w:rsid w:val="003F48F5"/>
    <w:rsid w:val="003F4911"/>
    <w:rsid w:val="003F496D"/>
    <w:rsid w:val="003F4A0B"/>
    <w:rsid w:val="003F4A3E"/>
    <w:rsid w:val="003F4A51"/>
    <w:rsid w:val="003F4A94"/>
    <w:rsid w:val="003F4BAB"/>
    <w:rsid w:val="003F4C2F"/>
    <w:rsid w:val="003F4C90"/>
    <w:rsid w:val="003F4CD6"/>
    <w:rsid w:val="003F4CE9"/>
    <w:rsid w:val="003F4D99"/>
    <w:rsid w:val="003F4DAE"/>
    <w:rsid w:val="003F4DC8"/>
    <w:rsid w:val="003F4EB2"/>
    <w:rsid w:val="003F4EF6"/>
    <w:rsid w:val="003F4F6D"/>
    <w:rsid w:val="003F4F90"/>
    <w:rsid w:val="003F4FDA"/>
    <w:rsid w:val="003F501A"/>
    <w:rsid w:val="003F5035"/>
    <w:rsid w:val="003F5066"/>
    <w:rsid w:val="003F50F2"/>
    <w:rsid w:val="003F50F7"/>
    <w:rsid w:val="003F5101"/>
    <w:rsid w:val="003F5113"/>
    <w:rsid w:val="003F516A"/>
    <w:rsid w:val="003F522D"/>
    <w:rsid w:val="003F525F"/>
    <w:rsid w:val="003F5285"/>
    <w:rsid w:val="003F529E"/>
    <w:rsid w:val="003F53B2"/>
    <w:rsid w:val="003F53F6"/>
    <w:rsid w:val="003F5456"/>
    <w:rsid w:val="003F5459"/>
    <w:rsid w:val="003F546F"/>
    <w:rsid w:val="003F5482"/>
    <w:rsid w:val="003F55AD"/>
    <w:rsid w:val="003F5618"/>
    <w:rsid w:val="003F574A"/>
    <w:rsid w:val="003F59C2"/>
    <w:rsid w:val="003F5A70"/>
    <w:rsid w:val="003F5AD3"/>
    <w:rsid w:val="003F5B35"/>
    <w:rsid w:val="003F5B6C"/>
    <w:rsid w:val="003F5B7B"/>
    <w:rsid w:val="003F5BA8"/>
    <w:rsid w:val="003F5BEB"/>
    <w:rsid w:val="003F5BED"/>
    <w:rsid w:val="003F5BEE"/>
    <w:rsid w:val="003F5C03"/>
    <w:rsid w:val="003F5CA5"/>
    <w:rsid w:val="003F5CB9"/>
    <w:rsid w:val="003F5CD0"/>
    <w:rsid w:val="003F5CF5"/>
    <w:rsid w:val="003F5D40"/>
    <w:rsid w:val="003F5D47"/>
    <w:rsid w:val="003F5D83"/>
    <w:rsid w:val="003F5D84"/>
    <w:rsid w:val="003F5DFA"/>
    <w:rsid w:val="003F5FB1"/>
    <w:rsid w:val="003F5FE2"/>
    <w:rsid w:val="003F6023"/>
    <w:rsid w:val="003F6073"/>
    <w:rsid w:val="003F60DC"/>
    <w:rsid w:val="003F60E2"/>
    <w:rsid w:val="003F6103"/>
    <w:rsid w:val="003F61EC"/>
    <w:rsid w:val="003F61FB"/>
    <w:rsid w:val="003F6266"/>
    <w:rsid w:val="003F62F4"/>
    <w:rsid w:val="003F6475"/>
    <w:rsid w:val="003F64B5"/>
    <w:rsid w:val="003F65A3"/>
    <w:rsid w:val="003F65DE"/>
    <w:rsid w:val="003F66D6"/>
    <w:rsid w:val="003F6708"/>
    <w:rsid w:val="003F670F"/>
    <w:rsid w:val="003F674C"/>
    <w:rsid w:val="003F6862"/>
    <w:rsid w:val="003F686D"/>
    <w:rsid w:val="003F68BC"/>
    <w:rsid w:val="003F69BE"/>
    <w:rsid w:val="003F69F1"/>
    <w:rsid w:val="003F6B06"/>
    <w:rsid w:val="003F6C32"/>
    <w:rsid w:val="003F6CFA"/>
    <w:rsid w:val="003F6E06"/>
    <w:rsid w:val="003F6E29"/>
    <w:rsid w:val="003F6E61"/>
    <w:rsid w:val="003F6E73"/>
    <w:rsid w:val="003F6E96"/>
    <w:rsid w:val="003F6EE1"/>
    <w:rsid w:val="003F6F8C"/>
    <w:rsid w:val="003F7044"/>
    <w:rsid w:val="003F7047"/>
    <w:rsid w:val="003F713E"/>
    <w:rsid w:val="003F717A"/>
    <w:rsid w:val="003F718B"/>
    <w:rsid w:val="003F71B3"/>
    <w:rsid w:val="003F71FB"/>
    <w:rsid w:val="003F7254"/>
    <w:rsid w:val="003F7364"/>
    <w:rsid w:val="003F736C"/>
    <w:rsid w:val="003F7388"/>
    <w:rsid w:val="003F7389"/>
    <w:rsid w:val="003F73B9"/>
    <w:rsid w:val="003F7538"/>
    <w:rsid w:val="003F75F3"/>
    <w:rsid w:val="003F76BB"/>
    <w:rsid w:val="003F7710"/>
    <w:rsid w:val="003F772B"/>
    <w:rsid w:val="003F7746"/>
    <w:rsid w:val="003F777B"/>
    <w:rsid w:val="003F77AE"/>
    <w:rsid w:val="003F78A3"/>
    <w:rsid w:val="003F78E9"/>
    <w:rsid w:val="003F78F4"/>
    <w:rsid w:val="003F7906"/>
    <w:rsid w:val="003F7948"/>
    <w:rsid w:val="003F7A07"/>
    <w:rsid w:val="003F7A78"/>
    <w:rsid w:val="003F7AE5"/>
    <w:rsid w:val="003F7AFF"/>
    <w:rsid w:val="003F7B18"/>
    <w:rsid w:val="003F7B7E"/>
    <w:rsid w:val="003F7B96"/>
    <w:rsid w:val="003F7CEE"/>
    <w:rsid w:val="003F7D5B"/>
    <w:rsid w:val="003F7DB5"/>
    <w:rsid w:val="003F7DB7"/>
    <w:rsid w:val="003F7DF6"/>
    <w:rsid w:val="003F7E5B"/>
    <w:rsid w:val="003F7EAD"/>
    <w:rsid w:val="003F7ED8"/>
    <w:rsid w:val="003F7F37"/>
    <w:rsid w:val="003F7FD9"/>
    <w:rsid w:val="00400013"/>
    <w:rsid w:val="0040003F"/>
    <w:rsid w:val="004000C4"/>
    <w:rsid w:val="00400218"/>
    <w:rsid w:val="00400298"/>
    <w:rsid w:val="004002BB"/>
    <w:rsid w:val="004002E3"/>
    <w:rsid w:val="00400334"/>
    <w:rsid w:val="004003B0"/>
    <w:rsid w:val="00400409"/>
    <w:rsid w:val="00400551"/>
    <w:rsid w:val="00400565"/>
    <w:rsid w:val="00400575"/>
    <w:rsid w:val="004005A5"/>
    <w:rsid w:val="004006F3"/>
    <w:rsid w:val="004007BF"/>
    <w:rsid w:val="00400805"/>
    <w:rsid w:val="004008B9"/>
    <w:rsid w:val="004008C8"/>
    <w:rsid w:val="004008D4"/>
    <w:rsid w:val="004008F8"/>
    <w:rsid w:val="00400995"/>
    <w:rsid w:val="0040099B"/>
    <w:rsid w:val="004009A5"/>
    <w:rsid w:val="00400A3D"/>
    <w:rsid w:val="00400B01"/>
    <w:rsid w:val="00400B56"/>
    <w:rsid w:val="00400B82"/>
    <w:rsid w:val="00400BE0"/>
    <w:rsid w:val="00400BE6"/>
    <w:rsid w:val="00400CA9"/>
    <w:rsid w:val="00400CF9"/>
    <w:rsid w:val="00400D6D"/>
    <w:rsid w:val="00400DC5"/>
    <w:rsid w:val="00400DEE"/>
    <w:rsid w:val="00400E33"/>
    <w:rsid w:val="00400E46"/>
    <w:rsid w:val="00400EE6"/>
    <w:rsid w:val="004010AF"/>
    <w:rsid w:val="00401206"/>
    <w:rsid w:val="00401220"/>
    <w:rsid w:val="00401278"/>
    <w:rsid w:val="00401286"/>
    <w:rsid w:val="004012AA"/>
    <w:rsid w:val="00401344"/>
    <w:rsid w:val="00401365"/>
    <w:rsid w:val="00401391"/>
    <w:rsid w:val="00401478"/>
    <w:rsid w:val="004014E0"/>
    <w:rsid w:val="004014F5"/>
    <w:rsid w:val="00401603"/>
    <w:rsid w:val="0040161F"/>
    <w:rsid w:val="004016D2"/>
    <w:rsid w:val="0040171D"/>
    <w:rsid w:val="00401777"/>
    <w:rsid w:val="004017AC"/>
    <w:rsid w:val="0040180B"/>
    <w:rsid w:val="00401857"/>
    <w:rsid w:val="0040189C"/>
    <w:rsid w:val="00401959"/>
    <w:rsid w:val="00401965"/>
    <w:rsid w:val="00401A04"/>
    <w:rsid w:val="00401B70"/>
    <w:rsid w:val="00401CB0"/>
    <w:rsid w:val="00401CBD"/>
    <w:rsid w:val="00401D84"/>
    <w:rsid w:val="00401DF4"/>
    <w:rsid w:val="00401E1D"/>
    <w:rsid w:val="00401E30"/>
    <w:rsid w:val="0040205E"/>
    <w:rsid w:val="0040205F"/>
    <w:rsid w:val="004020EA"/>
    <w:rsid w:val="004021A6"/>
    <w:rsid w:val="00402339"/>
    <w:rsid w:val="0040237D"/>
    <w:rsid w:val="00402417"/>
    <w:rsid w:val="00402431"/>
    <w:rsid w:val="0040244B"/>
    <w:rsid w:val="0040248A"/>
    <w:rsid w:val="0040253F"/>
    <w:rsid w:val="004025A7"/>
    <w:rsid w:val="00402662"/>
    <w:rsid w:val="004026E1"/>
    <w:rsid w:val="0040271A"/>
    <w:rsid w:val="00402720"/>
    <w:rsid w:val="00402791"/>
    <w:rsid w:val="0040283E"/>
    <w:rsid w:val="00402860"/>
    <w:rsid w:val="00402889"/>
    <w:rsid w:val="004028A6"/>
    <w:rsid w:val="004028F7"/>
    <w:rsid w:val="0040297A"/>
    <w:rsid w:val="004029B9"/>
    <w:rsid w:val="004029FF"/>
    <w:rsid w:val="00402A00"/>
    <w:rsid w:val="00402A3E"/>
    <w:rsid w:val="00402A6D"/>
    <w:rsid w:val="00402A9C"/>
    <w:rsid w:val="00402B47"/>
    <w:rsid w:val="00402BDA"/>
    <w:rsid w:val="00402CB2"/>
    <w:rsid w:val="00402DA5"/>
    <w:rsid w:val="00402E03"/>
    <w:rsid w:val="00402E1C"/>
    <w:rsid w:val="00402EE0"/>
    <w:rsid w:val="00402F1A"/>
    <w:rsid w:val="00402F73"/>
    <w:rsid w:val="00402F93"/>
    <w:rsid w:val="00402FF3"/>
    <w:rsid w:val="0040305F"/>
    <w:rsid w:val="00403068"/>
    <w:rsid w:val="004030FB"/>
    <w:rsid w:val="00403110"/>
    <w:rsid w:val="0040316A"/>
    <w:rsid w:val="0040317D"/>
    <w:rsid w:val="00403199"/>
    <w:rsid w:val="004031B7"/>
    <w:rsid w:val="0040325C"/>
    <w:rsid w:val="0040326A"/>
    <w:rsid w:val="00403298"/>
    <w:rsid w:val="00403311"/>
    <w:rsid w:val="00403393"/>
    <w:rsid w:val="004033D3"/>
    <w:rsid w:val="0040344F"/>
    <w:rsid w:val="00403487"/>
    <w:rsid w:val="0040352F"/>
    <w:rsid w:val="00403535"/>
    <w:rsid w:val="00403579"/>
    <w:rsid w:val="00403588"/>
    <w:rsid w:val="004035A4"/>
    <w:rsid w:val="004035AD"/>
    <w:rsid w:val="004035F9"/>
    <w:rsid w:val="004035FE"/>
    <w:rsid w:val="00403632"/>
    <w:rsid w:val="004036FB"/>
    <w:rsid w:val="004037F1"/>
    <w:rsid w:val="00403815"/>
    <w:rsid w:val="00403893"/>
    <w:rsid w:val="00403989"/>
    <w:rsid w:val="00403A52"/>
    <w:rsid w:val="00403AEE"/>
    <w:rsid w:val="00403BAD"/>
    <w:rsid w:val="00403CA7"/>
    <w:rsid w:val="00403CFC"/>
    <w:rsid w:val="00403D00"/>
    <w:rsid w:val="00403D09"/>
    <w:rsid w:val="00403D89"/>
    <w:rsid w:val="00403D9F"/>
    <w:rsid w:val="00403E37"/>
    <w:rsid w:val="00403E4F"/>
    <w:rsid w:val="00403F41"/>
    <w:rsid w:val="00403FF6"/>
    <w:rsid w:val="004040AB"/>
    <w:rsid w:val="0040412E"/>
    <w:rsid w:val="004042A7"/>
    <w:rsid w:val="0040430A"/>
    <w:rsid w:val="00404324"/>
    <w:rsid w:val="00404391"/>
    <w:rsid w:val="004043D1"/>
    <w:rsid w:val="004043D3"/>
    <w:rsid w:val="004043DB"/>
    <w:rsid w:val="004043FA"/>
    <w:rsid w:val="00404496"/>
    <w:rsid w:val="00404527"/>
    <w:rsid w:val="0040454E"/>
    <w:rsid w:val="0040459E"/>
    <w:rsid w:val="0040461C"/>
    <w:rsid w:val="00404676"/>
    <w:rsid w:val="004046BC"/>
    <w:rsid w:val="004046C4"/>
    <w:rsid w:val="0040471B"/>
    <w:rsid w:val="00404774"/>
    <w:rsid w:val="004047F2"/>
    <w:rsid w:val="00404805"/>
    <w:rsid w:val="00404851"/>
    <w:rsid w:val="004048A2"/>
    <w:rsid w:val="004048C3"/>
    <w:rsid w:val="004048F1"/>
    <w:rsid w:val="00404945"/>
    <w:rsid w:val="0040495D"/>
    <w:rsid w:val="004049C7"/>
    <w:rsid w:val="00404A06"/>
    <w:rsid w:val="00404A63"/>
    <w:rsid w:val="00404AA4"/>
    <w:rsid w:val="00404AEC"/>
    <w:rsid w:val="00404B1F"/>
    <w:rsid w:val="00404BBA"/>
    <w:rsid w:val="00404C66"/>
    <w:rsid w:val="00404C91"/>
    <w:rsid w:val="00404D1D"/>
    <w:rsid w:val="00404D2D"/>
    <w:rsid w:val="00404E54"/>
    <w:rsid w:val="00404EB9"/>
    <w:rsid w:val="00404EC6"/>
    <w:rsid w:val="00404EF2"/>
    <w:rsid w:val="00404F48"/>
    <w:rsid w:val="00404F55"/>
    <w:rsid w:val="00404FEC"/>
    <w:rsid w:val="00405015"/>
    <w:rsid w:val="00405026"/>
    <w:rsid w:val="004050B4"/>
    <w:rsid w:val="0040515C"/>
    <w:rsid w:val="0040526D"/>
    <w:rsid w:val="00405310"/>
    <w:rsid w:val="00405363"/>
    <w:rsid w:val="0040536E"/>
    <w:rsid w:val="00405566"/>
    <w:rsid w:val="004055EF"/>
    <w:rsid w:val="004055F6"/>
    <w:rsid w:val="00405612"/>
    <w:rsid w:val="00405683"/>
    <w:rsid w:val="004056E0"/>
    <w:rsid w:val="00405707"/>
    <w:rsid w:val="004057DB"/>
    <w:rsid w:val="004057F1"/>
    <w:rsid w:val="00405874"/>
    <w:rsid w:val="0040588D"/>
    <w:rsid w:val="004058A9"/>
    <w:rsid w:val="004058BD"/>
    <w:rsid w:val="004058CB"/>
    <w:rsid w:val="00405913"/>
    <w:rsid w:val="0040596F"/>
    <w:rsid w:val="004059AC"/>
    <w:rsid w:val="00405A8B"/>
    <w:rsid w:val="00405AD9"/>
    <w:rsid w:val="00405B3A"/>
    <w:rsid w:val="00405BC0"/>
    <w:rsid w:val="00405BDF"/>
    <w:rsid w:val="00405C46"/>
    <w:rsid w:val="00405CBE"/>
    <w:rsid w:val="00405CF5"/>
    <w:rsid w:val="00405E66"/>
    <w:rsid w:val="00405ED7"/>
    <w:rsid w:val="00405EF6"/>
    <w:rsid w:val="00405F1E"/>
    <w:rsid w:val="00405F55"/>
    <w:rsid w:val="00405F73"/>
    <w:rsid w:val="0040607B"/>
    <w:rsid w:val="004060C2"/>
    <w:rsid w:val="004060EA"/>
    <w:rsid w:val="00406169"/>
    <w:rsid w:val="0040621A"/>
    <w:rsid w:val="0040632C"/>
    <w:rsid w:val="0040633D"/>
    <w:rsid w:val="00406436"/>
    <w:rsid w:val="004064B9"/>
    <w:rsid w:val="004064E0"/>
    <w:rsid w:val="0040652C"/>
    <w:rsid w:val="00406561"/>
    <w:rsid w:val="00406584"/>
    <w:rsid w:val="0040661D"/>
    <w:rsid w:val="00406628"/>
    <w:rsid w:val="004066B8"/>
    <w:rsid w:val="004067FA"/>
    <w:rsid w:val="0040686E"/>
    <w:rsid w:val="0040692B"/>
    <w:rsid w:val="0040698B"/>
    <w:rsid w:val="00406A2B"/>
    <w:rsid w:val="00406A6A"/>
    <w:rsid w:val="00406A89"/>
    <w:rsid w:val="00406AAE"/>
    <w:rsid w:val="00406AE5"/>
    <w:rsid w:val="00406B1C"/>
    <w:rsid w:val="00406C3D"/>
    <w:rsid w:val="00406C98"/>
    <w:rsid w:val="00406D27"/>
    <w:rsid w:val="00406DA3"/>
    <w:rsid w:val="00406DD5"/>
    <w:rsid w:val="00406DE5"/>
    <w:rsid w:val="00406E3C"/>
    <w:rsid w:val="00406EB8"/>
    <w:rsid w:val="00406F22"/>
    <w:rsid w:val="00406F98"/>
    <w:rsid w:val="00406FC5"/>
    <w:rsid w:val="00406FC9"/>
    <w:rsid w:val="00407047"/>
    <w:rsid w:val="0040710D"/>
    <w:rsid w:val="00407169"/>
    <w:rsid w:val="0040718A"/>
    <w:rsid w:val="0040719A"/>
    <w:rsid w:val="004071D5"/>
    <w:rsid w:val="004071D6"/>
    <w:rsid w:val="004071DA"/>
    <w:rsid w:val="004071F1"/>
    <w:rsid w:val="0040724C"/>
    <w:rsid w:val="0040739E"/>
    <w:rsid w:val="004073A1"/>
    <w:rsid w:val="004073E8"/>
    <w:rsid w:val="00407403"/>
    <w:rsid w:val="00407472"/>
    <w:rsid w:val="00407493"/>
    <w:rsid w:val="004074A7"/>
    <w:rsid w:val="004075FC"/>
    <w:rsid w:val="00407607"/>
    <w:rsid w:val="004076E3"/>
    <w:rsid w:val="00407793"/>
    <w:rsid w:val="004077DC"/>
    <w:rsid w:val="004077EB"/>
    <w:rsid w:val="00407889"/>
    <w:rsid w:val="004078AB"/>
    <w:rsid w:val="004078E7"/>
    <w:rsid w:val="004078F1"/>
    <w:rsid w:val="004079BA"/>
    <w:rsid w:val="004079CB"/>
    <w:rsid w:val="004079F8"/>
    <w:rsid w:val="00407A1B"/>
    <w:rsid w:val="00407B57"/>
    <w:rsid w:val="00407C1B"/>
    <w:rsid w:val="00407C28"/>
    <w:rsid w:val="00407CED"/>
    <w:rsid w:val="00407D12"/>
    <w:rsid w:val="00407D2F"/>
    <w:rsid w:val="00407D9A"/>
    <w:rsid w:val="00407DE2"/>
    <w:rsid w:val="00407E81"/>
    <w:rsid w:val="00407E89"/>
    <w:rsid w:val="00407EB3"/>
    <w:rsid w:val="00407F8E"/>
    <w:rsid w:val="00407FC4"/>
    <w:rsid w:val="0040FB0C"/>
    <w:rsid w:val="0041002D"/>
    <w:rsid w:val="0041003A"/>
    <w:rsid w:val="00410185"/>
    <w:rsid w:val="0041018A"/>
    <w:rsid w:val="0041018D"/>
    <w:rsid w:val="00410201"/>
    <w:rsid w:val="00410266"/>
    <w:rsid w:val="004102AF"/>
    <w:rsid w:val="004102C1"/>
    <w:rsid w:val="004103FE"/>
    <w:rsid w:val="004104F1"/>
    <w:rsid w:val="004105C3"/>
    <w:rsid w:val="00410678"/>
    <w:rsid w:val="0041067D"/>
    <w:rsid w:val="004106E0"/>
    <w:rsid w:val="00410743"/>
    <w:rsid w:val="00410770"/>
    <w:rsid w:val="00410782"/>
    <w:rsid w:val="00410854"/>
    <w:rsid w:val="00410929"/>
    <w:rsid w:val="004109E2"/>
    <w:rsid w:val="004109EE"/>
    <w:rsid w:val="00410A0A"/>
    <w:rsid w:val="00410A2D"/>
    <w:rsid w:val="00410A44"/>
    <w:rsid w:val="00410A95"/>
    <w:rsid w:val="00410AB1"/>
    <w:rsid w:val="00410AB6"/>
    <w:rsid w:val="00410ACB"/>
    <w:rsid w:val="00410BF2"/>
    <w:rsid w:val="00410D29"/>
    <w:rsid w:val="00410D7E"/>
    <w:rsid w:val="00410D8A"/>
    <w:rsid w:val="00410E50"/>
    <w:rsid w:val="00410E71"/>
    <w:rsid w:val="00410E74"/>
    <w:rsid w:val="00410EB5"/>
    <w:rsid w:val="00410EF0"/>
    <w:rsid w:val="00410F0C"/>
    <w:rsid w:val="00410F67"/>
    <w:rsid w:val="00410F68"/>
    <w:rsid w:val="00410F93"/>
    <w:rsid w:val="00410FED"/>
    <w:rsid w:val="0041101E"/>
    <w:rsid w:val="00411082"/>
    <w:rsid w:val="004110D4"/>
    <w:rsid w:val="004110DD"/>
    <w:rsid w:val="0041119D"/>
    <w:rsid w:val="0041120D"/>
    <w:rsid w:val="00411231"/>
    <w:rsid w:val="00411372"/>
    <w:rsid w:val="00411404"/>
    <w:rsid w:val="004114E3"/>
    <w:rsid w:val="0041150A"/>
    <w:rsid w:val="00411543"/>
    <w:rsid w:val="00411570"/>
    <w:rsid w:val="00411593"/>
    <w:rsid w:val="004116CC"/>
    <w:rsid w:val="004116EC"/>
    <w:rsid w:val="00411807"/>
    <w:rsid w:val="00411809"/>
    <w:rsid w:val="00411849"/>
    <w:rsid w:val="0041189B"/>
    <w:rsid w:val="004118C9"/>
    <w:rsid w:val="004118E8"/>
    <w:rsid w:val="0041190E"/>
    <w:rsid w:val="0041193C"/>
    <w:rsid w:val="004119FA"/>
    <w:rsid w:val="00411A52"/>
    <w:rsid w:val="00411A90"/>
    <w:rsid w:val="00411ABD"/>
    <w:rsid w:val="00411AD5"/>
    <w:rsid w:val="00411B19"/>
    <w:rsid w:val="00411B85"/>
    <w:rsid w:val="00411C40"/>
    <w:rsid w:val="00411C58"/>
    <w:rsid w:val="00411C66"/>
    <w:rsid w:val="00411D56"/>
    <w:rsid w:val="00411E2B"/>
    <w:rsid w:val="00411E35"/>
    <w:rsid w:val="00411E5D"/>
    <w:rsid w:val="00411EAD"/>
    <w:rsid w:val="00411EE0"/>
    <w:rsid w:val="00411EFB"/>
    <w:rsid w:val="00411F55"/>
    <w:rsid w:val="00411F97"/>
    <w:rsid w:val="00412095"/>
    <w:rsid w:val="004120FA"/>
    <w:rsid w:val="00412113"/>
    <w:rsid w:val="00412121"/>
    <w:rsid w:val="004121D0"/>
    <w:rsid w:val="0041225A"/>
    <w:rsid w:val="004122B8"/>
    <w:rsid w:val="00412338"/>
    <w:rsid w:val="0041239D"/>
    <w:rsid w:val="004123EB"/>
    <w:rsid w:val="0041241A"/>
    <w:rsid w:val="00412458"/>
    <w:rsid w:val="00412480"/>
    <w:rsid w:val="0041248C"/>
    <w:rsid w:val="004124DF"/>
    <w:rsid w:val="0041250E"/>
    <w:rsid w:val="00412543"/>
    <w:rsid w:val="0041258F"/>
    <w:rsid w:val="00412681"/>
    <w:rsid w:val="004126D5"/>
    <w:rsid w:val="0041276C"/>
    <w:rsid w:val="00412883"/>
    <w:rsid w:val="004128F4"/>
    <w:rsid w:val="004128F6"/>
    <w:rsid w:val="00412919"/>
    <w:rsid w:val="00412925"/>
    <w:rsid w:val="00412927"/>
    <w:rsid w:val="0041296A"/>
    <w:rsid w:val="00412ACB"/>
    <w:rsid w:val="00412BB5"/>
    <w:rsid w:val="00412BE5"/>
    <w:rsid w:val="00412D3A"/>
    <w:rsid w:val="00412DA3"/>
    <w:rsid w:val="00412DF1"/>
    <w:rsid w:val="00412E25"/>
    <w:rsid w:val="00412E5B"/>
    <w:rsid w:val="00412E8C"/>
    <w:rsid w:val="00412F31"/>
    <w:rsid w:val="00412F85"/>
    <w:rsid w:val="00413083"/>
    <w:rsid w:val="004130E8"/>
    <w:rsid w:val="004131E5"/>
    <w:rsid w:val="0041321F"/>
    <w:rsid w:val="0041322E"/>
    <w:rsid w:val="00413248"/>
    <w:rsid w:val="00413273"/>
    <w:rsid w:val="004132AF"/>
    <w:rsid w:val="0041339F"/>
    <w:rsid w:val="004133AC"/>
    <w:rsid w:val="00413449"/>
    <w:rsid w:val="0041346F"/>
    <w:rsid w:val="004134B8"/>
    <w:rsid w:val="00413559"/>
    <w:rsid w:val="004135B9"/>
    <w:rsid w:val="00413620"/>
    <w:rsid w:val="00413622"/>
    <w:rsid w:val="00413623"/>
    <w:rsid w:val="00413752"/>
    <w:rsid w:val="004137A0"/>
    <w:rsid w:val="00413802"/>
    <w:rsid w:val="0041384D"/>
    <w:rsid w:val="00413865"/>
    <w:rsid w:val="004139A9"/>
    <w:rsid w:val="004139D8"/>
    <w:rsid w:val="00413A0A"/>
    <w:rsid w:val="00413A7F"/>
    <w:rsid w:val="00413AAF"/>
    <w:rsid w:val="00413B2C"/>
    <w:rsid w:val="00413BE2"/>
    <w:rsid w:val="00413BEF"/>
    <w:rsid w:val="00413C25"/>
    <w:rsid w:val="00413C4C"/>
    <w:rsid w:val="00413D35"/>
    <w:rsid w:val="00413D49"/>
    <w:rsid w:val="00413D66"/>
    <w:rsid w:val="00413D88"/>
    <w:rsid w:val="00413DF8"/>
    <w:rsid w:val="00413E0F"/>
    <w:rsid w:val="00413E31"/>
    <w:rsid w:val="00413E9C"/>
    <w:rsid w:val="00413F5E"/>
    <w:rsid w:val="0041402B"/>
    <w:rsid w:val="00414032"/>
    <w:rsid w:val="0041406E"/>
    <w:rsid w:val="00414184"/>
    <w:rsid w:val="0041418E"/>
    <w:rsid w:val="004141CE"/>
    <w:rsid w:val="00414250"/>
    <w:rsid w:val="0041427A"/>
    <w:rsid w:val="00414282"/>
    <w:rsid w:val="004142B7"/>
    <w:rsid w:val="004142E7"/>
    <w:rsid w:val="00414336"/>
    <w:rsid w:val="004143C9"/>
    <w:rsid w:val="0041455D"/>
    <w:rsid w:val="0041459E"/>
    <w:rsid w:val="00414691"/>
    <w:rsid w:val="004146B7"/>
    <w:rsid w:val="00414785"/>
    <w:rsid w:val="004147B5"/>
    <w:rsid w:val="004147B9"/>
    <w:rsid w:val="00414857"/>
    <w:rsid w:val="00414877"/>
    <w:rsid w:val="00414A37"/>
    <w:rsid w:val="00414ABE"/>
    <w:rsid w:val="00414AC9"/>
    <w:rsid w:val="00414B3F"/>
    <w:rsid w:val="00414B50"/>
    <w:rsid w:val="00414BEF"/>
    <w:rsid w:val="00414BFD"/>
    <w:rsid w:val="00414C1D"/>
    <w:rsid w:val="00414D75"/>
    <w:rsid w:val="00414D7A"/>
    <w:rsid w:val="00414E79"/>
    <w:rsid w:val="00414F89"/>
    <w:rsid w:val="00414FC6"/>
    <w:rsid w:val="004150A2"/>
    <w:rsid w:val="004150A3"/>
    <w:rsid w:val="0041521A"/>
    <w:rsid w:val="004152AB"/>
    <w:rsid w:val="0041533A"/>
    <w:rsid w:val="004153B7"/>
    <w:rsid w:val="004153D3"/>
    <w:rsid w:val="0041558D"/>
    <w:rsid w:val="004155FB"/>
    <w:rsid w:val="004156AF"/>
    <w:rsid w:val="004156BF"/>
    <w:rsid w:val="004156C4"/>
    <w:rsid w:val="0041579C"/>
    <w:rsid w:val="004157A6"/>
    <w:rsid w:val="004157FB"/>
    <w:rsid w:val="00415822"/>
    <w:rsid w:val="00415847"/>
    <w:rsid w:val="004158A3"/>
    <w:rsid w:val="0041591B"/>
    <w:rsid w:val="00415963"/>
    <w:rsid w:val="00415A06"/>
    <w:rsid w:val="00415A08"/>
    <w:rsid w:val="00415A1B"/>
    <w:rsid w:val="00415B0E"/>
    <w:rsid w:val="00415B37"/>
    <w:rsid w:val="00415B4C"/>
    <w:rsid w:val="00415C08"/>
    <w:rsid w:val="00415CED"/>
    <w:rsid w:val="00415D11"/>
    <w:rsid w:val="00415D1D"/>
    <w:rsid w:val="00415D1F"/>
    <w:rsid w:val="00415DCD"/>
    <w:rsid w:val="00415DFF"/>
    <w:rsid w:val="00415E03"/>
    <w:rsid w:val="00415E45"/>
    <w:rsid w:val="00415E47"/>
    <w:rsid w:val="00415EC4"/>
    <w:rsid w:val="00415F0B"/>
    <w:rsid w:val="00415F7A"/>
    <w:rsid w:val="00415F8A"/>
    <w:rsid w:val="00415FED"/>
    <w:rsid w:val="00416083"/>
    <w:rsid w:val="0041609D"/>
    <w:rsid w:val="004160E8"/>
    <w:rsid w:val="004160F3"/>
    <w:rsid w:val="00416123"/>
    <w:rsid w:val="00416203"/>
    <w:rsid w:val="00416286"/>
    <w:rsid w:val="0041631E"/>
    <w:rsid w:val="004164FB"/>
    <w:rsid w:val="004164FF"/>
    <w:rsid w:val="00416519"/>
    <w:rsid w:val="0041651A"/>
    <w:rsid w:val="00416523"/>
    <w:rsid w:val="00416582"/>
    <w:rsid w:val="0041659C"/>
    <w:rsid w:val="00416644"/>
    <w:rsid w:val="004166FE"/>
    <w:rsid w:val="00416754"/>
    <w:rsid w:val="0041682A"/>
    <w:rsid w:val="0041685C"/>
    <w:rsid w:val="00416976"/>
    <w:rsid w:val="0041697F"/>
    <w:rsid w:val="004169AD"/>
    <w:rsid w:val="00416A11"/>
    <w:rsid w:val="00416A20"/>
    <w:rsid w:val="00416AFE"/>
    <w:rsid w:val="00416B62"/>
    <w:rsid w:val="00416B67"/>
    <w:rsid w:val="00416B8A"/>
    <w:rsid w:val="00416BC7"/>
    <w:rsid w:val="00416C2B"/>
    <w:rsid w:val="00416C7B"/>
    <w:rsid w:val="00416D60"/>
    <w:rsid w:val="00416D74"/>
    <w:rsid w:val="00416D7B"/>
    <w:rsid w:val="00416DDE"/>
    <w:rsid w:val="00416E2C"/>
    <w:rsid w:val="00416E2F"/>
    <w:rsid w:val="00416E6A"/>
    <w:rsid w:val="00416E7A"/>
    <w:rsid w:val="00416F20"/>
    <w:rsid w:val="00416F41"/>
    <w:rsid w:val="00416FD8"/>
    <w:rsid w:val="00416FF2"/>
    <w:rsid w:val="004170C0"/>
    <w:rsid w:val="004170F7"/>
    <w:rsid w:val="00417117"/>
    <w:rsid w:val="00417191"/>
    <w:rsid w:val="00417269"/>
    <w:rsid w:val="004172D5"/>
    <w:rsid w:val="004172EF"/>
    <w:rsid w:val="00417389"/>
    <w:rsid w:val="00417599"/>
    <w:rsid w:val="004175F4"/>
    <w:rsid w:val="004175F6"/>
    <w:rsid w:val="00417621"/>
    <w:rsid w:val="0041770A"/>
    <w:rsid w:val="004177D2"/>
    <w:rsid w:val="00417869"/>
    <w:rsid w:val="0041786B"/>
    <w:rsid w:val="0041787E"/>
    <w:rsid w:val="004178B2"/>
    <w:rsid w:val="004178CF"/>
    <w:rsid w:val="004178D9"/>
    <w:rsid w:val="004179FE"/>
    <w:rsid w:val="00417A4B"/>
    <w:rsid w:val="00417A59"/>
    <w:rsid w:val="00417AD8"/>
    <w:rsid w:val="00417B66"/>
    <w:rsid w:val="00417CBE"/>
    <w:rsid w:val="00417D6E"/>
    <w:rsid w:val="00417D77"/>
    <w:rsid w:val="00417E0F"/>
    <w:rsid w:val="00417E71"/>
    <w:rsid w:val="00417E86"/>
    <w:rsid w:val="00417F28"/>
    <w:rsid w:val="00417F92"/>
    <w:rsid w:val="0041F3BE"/>
    <w:rsid w:val="00420015"/>
    <w:rsid w:val="00420147"/>
    <w:rsid w:val="00420187"/>
    <w:rsid w:val="004201A3"/>
    <w:rsid w:val="004201C4"/>
    <w:rsid w:val="00420209"/>
    <w:rsid w:val="004202BF"/>
    <w:rsid w:val="004202F6"/>
    <w:rsid w:val="0042041D"/>
    <w:rsid w:val="004204AD"/>
    <w:rsid w:val="004204F8"/>
    <w:rsid w:val="0042050D"/>
    <w:rsid w:val="00420533"/>
    <w:rsid w:val="00420567"/>
    <w:rsid w:val="00420596"/>
    <w:rsid w:val="0042059F"/>
    <w:rsid w:val="004205B0"/>
    <w:rsid w:val="00420602"/>
    <w:rsid w:val="00420605"/>
    <w:rsid w:val="0042068C"/>
    <w:rsid w:val="004206AB"/>
    <w:rsid w:val="004206BD"/>
    <w:rsid w:val="0042076D"/>
    <w:rsid w:val="004207A5"/>
    <w:rsid w:val="00420836"/>
    <w:rsid w:val="004208C3"/>
    <w:rsid w:val="004209B5"/>
    <w:rsid w:val="00420AC4"/>
    <w:rsid w:val="00420B6F"/>
    <w:rsid w:val="00420B96"/>
    <w:rsid w:val="00420C4B"/>
    <w:rsid w:val="00420CC3"/>
    <w:rsid w:val="00420CC6"/>
    <w:rsid w:val="00420CF6"/>
    <w:rsid w:val="00420D03"/>
    <w:rsid w:val="00420E4E"/>
    <w:rsid w:val="00420ED0"/>
    <w:rsid w:val="00420F02"/>
    <w:rsid w:val="00420F8A"/>
    <w:rsid w:val="00420FE1"/>
    <w:rsid w:val="0042109D"/>
    <w:rsid w:val="004210F5"/>
    <w:rsid w:val="0042110E"/>
    <w:rsid w:val="0042112F"/>
    <w:rsid w:val="0042119A"/>
    <w:rsid w:val="004211DF"/>
    <w:rsid w:val="004212DC"/>
    <w:rsid w:val="00421345"/>
    <w:rsid w:val="00421346"/>
    <w:rsid w:val="004214C2"/>
    <w:rsid w:val="004214E8"/>
    <w:rsid w:val="0042158B"/>
    <w:rsid w:val="00421593"/>
    <w:rsid w:val="0042159E"/>
    <w:rsid w:val="004215C7"/>
    <w:rsid w:val="004216BB"/>
    <w:rsid w:val="004216E7"/>
    <w:rsid w:val="0042174D"/>
    <w:rsid w:val="00421772"/>
    <w:rsid w:val="00421786"/>
    <w:rsid w:val="004217AE"/>
    <w:rsid w:val="004218C1"/>
    <w:rsid w:val="004218CF"/>
    <w:rsid w:val="004218F6"/>
    <w:rsid w:val="00421910"/>
    <w:rsid w:val="00421975"/>
    <w:rsid w:val="0042198F"/>
    <w:rsid w:val="00421A15"/>
    <w:rsid w:val="00421A59"/>
    <w:rsid w:val="00421A8E"/>
    <w:rsid w:val="00421AB4"/>
    <w:rsid w:val="00421ACB"/>
    <w:rsid w:val="00421B02"/>
    <w:rsid w:val="00421BE1"/>
    <w:rsid w:val="00421BE9"/>
    <w:rsid w:val="00421CAF"/>
    <w:rsid w:val="00421D0D"/>
    <w:rsid w:val="00421D82"/>
    <w:rsid w:val="00421D84"/>
    <w:rsid w:val="00421EBE"/>
    <w:rsid w:val="00421EDE"/>
    <w:rsid w:val="00421F39"/>
    <w:rsid w:val="00422020"/>
    <w:rsid w:val="0042202A"/>
    <w:rsid w:val="004220B0"/>
    <w:rsid w:val="004220BE"/>
    <w:rsid w:val="004220EB"/>
    <w:rsid w:val="0042218D"/>
    <w:rsid w:val="004221A8"/>
    <w:rsid w:val="004221E9"/>
    <w:rsid w:val="004221EB"/>
    <w:rsid w:val="00422233"/>
    <w:rsid w:val="00422303"/>
    <w:rsid w:val="0042239D"/>
    <w:rsid w:val="00422428"/>
    <w:rsid w:val="0042245E"/>
    <w:rsid w:val="00422556"/>
    <w:rsid w:val="00422594"/>
    <w:rsid w:val="004225B2"/>
    <w:rsid w:val="004225F6"/>
    <w:rsid w:val="0042268B"/>
    <w:rsid w:val="004226EB"/>
    <w:rsid w:val="004226ED"/>
    <w:rsid w:val="00422701"/>
    <w:rsid w:val="0042278F"/>
    <w:rsid w:val="004227C3"/>
    <w:rsid w:val="004227D8"/>
    <w:rsid w:val="004227F8"/>
    <w:rsid w:val="0042280E"/>
    <w:rsid w:val="004228CB"/>
    <w:rsid w:val="004228DB"/>
    <w:rsid w:val="00422922"/>
    <w:rsid w:val="00422943"/>
    <w:rsid w:val="004229F7"/>
    <w:rsid w:val="004229FD"/>
    <w:rsid w:val="00422A1D"/>
    <w:rsid w:val="00422A96"/>
    <w:rsid w:val="00422C55"/>
    <w:rsid w:val="00422C70"/>
    <w:rsid w:val="00422CC2"/>
    <w:rsid w:val="00422CFD"/>
    <w:rsid w:val="00422D39"/>
    <w:rsid w:val="00422DC5"/>
    <w:rsid w:val="00422E01"/>
    <w:rsid w:val="00422E67"/>
    <w:rsid w:val="00422EF6"/>
    <w:rsid w:val="00422F3B"/>
    <w:rsid w:val="00422F6A"/>
    <w:rsid w:val="0042300E"/>
    <w:rsid w:val="0042305C"/>
    <w:rsid w:val="0042308D"/>
    <w:rsid w:val="0042309D"/>
    <w:rsid w:val="004230BA"/>
    <w:rsid w:val="0042312C"/>
    <w:rsid w:val="00423377"/>
    <w:rsid w:val="00423384"/>
    <w:rsid w:val="0042339B"/>
    <w:rsid w:val="004233A5"/>
    <w:rsid w:val="004233DD"/>
    <w:rsid w:val="004233EA"/>
    <w:rsid w:val="00423435"/>
    <w:rsid w:val="0042349F"/>
    <w:rsid w:val="00423516"/>
    <w:rsid w:val="0042366F"/>
    <w:rsid w:val="00423706"/>
    <w:rsid w:val="004238F3"/>
    <w:rsid w:val="004238F5"/>
    <w:rsid w:val="0042390B"/>
    <w:rsid w:val="00423969"/>
    <w:rsid w:val="00423978"/>
    <w:rsid w:val="004239E9"/>
    <w:rsid w:val="004239FE"/>
    <w:rsid w:val="00423A58"/>
    <w:rsid w:val="00423B45"/>
    <w:rsid w:val="00423BC8"/>
    <w:rsid w:val="00423BF5"/>
    <w:rsid w:val="00423C0F"/>
    <w:rsid w:val="00423C1E"/>
    <w:rsid w:val="00423C3E"/>
    <w:rsid w:val="00423C47"/>
    <w:rsid w:val="00423CAA"/>
    <w:rsid w:val="00423CAE"/>
    <w:rsid w:val="00423CE8"/>
    <w:rsid w:val="00423D2E"/>
    <w:rsid w:val="00423DA9"/>
    <w:rsid w:val="00423E1F"/>
    <w:rsid w:val="00423E90"/>
    <w:rsid w:val="00423E9F"/>
    <w:rsid w:val="00423F0F"/>
    <w:rsid w:val="00424054"/>
    <w:rsid w:val="0042417C"/>
    <w:rsid w:val="004241AD"/>
    <w:rsid w:val="004241D8"/>
    <w:rsid w:val="004242A8"/>
    <w:rsid w:val="00424312"/>
    <w:rsid w:val="00424379"/>
    <w:rsid w:val="004245C5"/>
    <w:rsid w:val="00424606"/>
    <w:rsid w:val="00424613"/>
    <w:rsid w:val="00424676"/>
    <w:rsid w:val="004246D2"/>
    <w:rsid w:val="004247C1"/>
    <w:rsid w:val="004247C2"/>
    <w:rsid w:val="004247DB"/>
    <w:rsid w:val="004247F0"/>
    <w:rsid w:val="0042484B"/>
    <w:rsid w:val="0042487A"/>
    <w:rsid w:val="004249D0"/>
    <w:rsid w:val="004249F2"/>
    <w:rsid w:val="00424AEC"/>
    <w:rsid w:val="00424B68"/>
    <w:rsid w:val="00424BC1"/>
    <w:rsid w:val="00424C90"/>
    <w:rsid w:val="00424C91"/>
    <w:rsid w:val="00424D19"/>
    <w:rsid w:val="00424DA4"/>
    <w:rsid w:val="00424DC0"/>
    <w:rsid w:val="00424E23"/>
    <w:rsid w:val="00424E3F"/>
    <w:rsid w:val="00424E9C"/>
    <w:rsid w:val="00424FAC"/>
    <w:rsid w:val="00425079"/>
    <w:rsid w:val="00425081"/>
    <w:rsid w:val="004250DF"/>
    <w:rsid w:val="00425126"/>
    <w:rsid w:val="00425158"/>
    <w:rsid w:val="00425196"/>
    <w:rsid w:val="0042519D"/>
    <w:rsid w:val="00425383"/>
    <w:rsid w:val="004253C7"/>
    <w:rsid w:val="00425455"/>
    <w:rsid w:val="004254B1"/>
    <w:rsid w:val="004254F4"/>
    <w:rsid w:val="00425545"/>
    <w:rsid w:val="00425642"/>
    <w:rsid w:val="00425690"/>
    <w:rsid w:val="004256BE"/>
    <w:rsid w:val="0042571B"/>
    <w:rsid w:val="0042582F"/>
    <w:rsid w:val="0042589B"/>
    <w:rsid w:val="0042589E"/>
    <w:rsid w:val="00425906"/>
    <w:rsid w:val="00425943"/>
    <w:rsid w:val="00425980"/>
    <w:rsid w:val="00425ADD"/>
    <w:rsid w:val="00425B00"/>
    <w:rsid w:val="00425B5D"/>
    <w:rsid w:val="00425B6F"/>
    <w:rsid w:val="00425B82"/>
    <w:rsid w:val="00425BBB"/>
    <w:rsid w:val="00425BDA"/>
    <w:rsid w:val="00425BEE"/>
    <w:rsid w:val="00425C02"/>
    <w:rsid w:val="00425D30"/>
    <w:rsid w:val="00425DCB"/>
    <w:rsid w:val="00425E14"/>
    <w:rsid w:val="00425E26"/>
    <w:rsid w:val="00425FC1"/>
    <w:rsid w:val="0042601D"/>
    <w:rsid w:val="0042602A"/>
    <w:rsid w:val="00426184"/>
    <w:rsid w:val="004261AA"/>
    <w:rsid w:val="00426209"/>
    <w:rsid w:val="00426282"/>
    <w:rsid w:val="004262D0"/>
    <w:rsid w:val="00426306"/>
    <w:rsid w:val="0042636A"/>
    <w:rsid w:val="0042638F"/>
    <w:rsid w:val="004263F7"/>
    <w:rsid w:val="004263FB"/>
    <w:rsid w:val="0042640F"/>
    <w:rsid w:val="00426449"/>
    <w:rsid w:val="0042646C"/>
    <w:rsid w:val="00426503"/>
    <w:rsid w:val="00426575"/>
    <w:rsid w:val="00426599"/>
    <w:rsid w:val="00426659"/>
    <w:rsid w:val="00426793"/>
    <w:rsid w:val="004267AB"/>
    <w:rsid w:val="004267B1"/>
    <w:rsid w:val="004267F4"/>
    <w:rsid w:val="004268CF"/>
    <w:rsid w:val="004268DE"/>
    <w:rsid w:val="00426947"/>
    <w:rsid w:val="0042695A"/>
    <w:rsid w:val="00426A3D"/>
    <w:rsid w:val="00426B09"/>
    <w:rsid w:val="00426B30"/>
    <w:rsid w:val="00426B46"/>
    <w:rsid w:val="00426C23"/>
    <w:rsid w:val="00426C3A"/>
    <w:rsid w:val="00426C6E"/>
    <w:rsid w:val="00426C7A"/>
    <w:rsid w:val="00426D60"/>
    <w:rsid w:val="00426DAE"/>
    <w:rsid w:val="00426E28"/>
    <w:rsid w:val="00426E5B"/>
    <w:rsid w:val="00426EA8"/>
    <w:rsid w:val="00426EE4"/>
    <w:rsid w:val="00426EF6"/>
    <w:rsid w:val="00426F0C"/>
    <w:rsid w:val="00426F4B"/>
    <w:rsid w:val="00426FD6"/>
    <w:rsid w:val="00426FD9"/>
    <w:rsid w:val="004270EF"/>
    <w:rsid w:val="00427178"/>
    <w:rsid w:val="0042719A"/>
    <w:rsid w:val="004271A4"/>
    <w:rsid w:val="004271FE"/>
    <w:rsid w:val="00427207"/>
    <w:rsid w:val="004272CB"/>
    <w:rsid w:val="004272E5"/>
    <w:rsid w:val="0042732D"/>
    <w:rsid w:val="00427385"/>
    <w:rsid w:val="004273CD"/>
    <w:rsid w:val="004274B1"/>
    <w:rsid w:val="004274B6"/>
    <w:rsid w:val="00427533"/>
    <w:rsid w:val="00427589"/>
    <w:rsid w:val="0042759B"/>
    <w:rsid w:val="004275C9"/>
    <w:rsid w:val="0042765E"/>
    <w:rsid w:val="0042768F"/>
    <w:rsid w:val="004276C2"/>
    <w:rsid w:val="00427822"/>
    <w:rsid w:val="00427844"/>
    <w:rsid w:val="00427942"/>
    <w:rsid w:val="00427951"/>
    <w:rsid w:val="0042797E"/>
    <w:rsid w:val="00427A79"/>
    <w:rsid w:val="00427AB8"/>
    <w:rsid w:val="00427ABD"/>
    <w:rsid w:val="00427B3F"/>
    <w:rsid w:val="00427B59"/>
    <w:rsid w:val="00427B69"/>
    <w:rsid w:val="00427B72"/>
    <w:rsid w:val="00427B8F"/>
    <w:rsid w:val="00427C18"/>
    <w:rsid w:val="00427C54"/>
    <w:rsid w:val="00427CB0"/>
    <w:rsid w:val="00427CBF"/>
    <w:rsid w:val="00427DAF"/>
    <w:rsid w:val="00427E24"/>
    <w:rsid w:val="00427E2A"/>
    <w:rsid w:val="00427E9F"/>
    <w:rsid w:val="00427F92"/>
    <w:rsid w:val="00427FEF"/>
    <w:rsid w:val="00430005"/>
    <w:rsid w:val="00430056"/>
    <w:rsid w:val="0043011B"/>
    <w:rsid w:val="0043015F"/>
    <w:rsid w:val="0043017B"/>
    <w:rsid w:val="00430197"/>
    <w:rsid w:val="004301B0"/>
    <w:rsid w:val="0043025E"/>
    <w:rsid w:val="00430288"/>
    <w:rsid w:val="0043033B"/>
    <w:rsid w:val="00430393"/>
    <w:rsid w:val="004303B4"/>
    <w:rsid w:val="004303EC"/>
    <w:rsid w:val="004303FB"/>
    <w:rsid w:val="00430455"/>
    <w:rsid w:val="00430559"/>
    <w:rsid w:val="004305E0"/>
    <w:rsid w:val="0043063B"/>
    <w:rsid w:val="004306D6"/>
    <w:rsid w:val="004307EE"/>
    <w:rsid w:val="00430806"/>
    <w:rsid w:val="0043081B"/>
    <w:rsid w:val="00430938"/>
    <w:rsid w:val="0043095C"/>
    <w:rsid w:val="00430B55"/>
    <w:rsid w:val="00430B78"/>
    <w:rsid w:val="00430B79"/>
    <w:rsid w:val="00430B8B"/>
    <w:rsid w:val="00430BC2"/>
    <w:rsid w:val="00430C2D"/>
    <w:rsid w:val="00430C65"/>
    <w:rsid w:val="00430D43"/>
    <w:rsid w:val="00430E21"/>
    <w:rsid w:val="00430F27"/>
    <w:rsid w:val="00430F2E"/>
    <w:rsid w:val="00430F87"/>
    <w:rsid w:val="00430FBC"/>
    <w:rsid w:val="00430FD0"/>
    <w:rsid w:val="00431045"/>
    <w:rsid w:val="0043108E"/>
    <w:rsid w:val="00431095"/>
    <w:rsid w:val="00431188"/>
    <w:rsid w:val="004311B7"/>
    <w:rsid w:val="00431218"/>
    <w:rsid w:val="0043121B"/>
    <w:rsid w:val="0043124E"/>
    <w:rsid w:val="00431277"/>
    <w:rsid w:val="004312A8"/>
    <w:rsid w:val="004312AF"/>
    <w:rsid w:val="004313AB"/>
    <w:rsid w:val="004313AE"/>
    <w:rsid w:val="004313D9"/>
    <w:rsid w:val="004313DD"/>
    <w:rsid w:val="00431402"/>
    <w:rsid w:val="0043146B"/>
    <w:rsid w:val="00431493"/>
    <w:rsid w:val="00431564"/>
    <w:rsid w:val="004315A7"/>
    <w:rsid w:val="0043160D"/>
    <w:rsid w:val="00431639"/>
    <w:rsid w:val="00431662"/>
    <w:rsid w:val="00431678"/>
    <w:rsid w:val="0043168C"/>
    <w:rsid w:val="00431739"/>
    <w:rsid w:val="00431747"/>
    <w:rsid w:val="0043183E"/>
    <w:rsid w:val="00431877"/>
    <w:rsid w:val="004318D6"/>
    <w:rsid w:val="00431926"/>
    <w:rsid w:val="00431A60"/>
    <w:rsid w:val="00431A70"/>
    <w:rsid w:val="00431AAA"/>
    <w:rsid w:val="00431BC2"/>
    <w:rsid w:val="00431BC4"/>
    <w:rsid w:val="00431C15"/>
    <w:rsid w:val="00431C62"/>
    <w:rsid w:val="00431D02"/>
    <w:rsid w:val="00431D35"/>
    <w:rsid w:val="00431DC0"/>
    <w:rsid w:val="00431EC6"/>
    <w:rsid w:val="00432094"/>
    <w:rsid w:val="004320B5"/>
    <w:rsid w:val="0043219E"/>
    <w:rsid w:val="004321A5"/>
    <w:rsid w:val="004321A7"/>
    <w:rsid w:val="004321C4"/>
    <w:rsid w:val="004321D1"/>
    <w:rsid w:val="00432238"/>
    <w:rsid w:val="0043228B"/>
    <w:rsid w:val="00432462"/>
    <w:rsid w:val="0043255C"/>
    <w:rsid w:val="004325A5"/>
    <w:rsid w:val="004325A8"/>
    <w:rsid w:val="00432604"/>
    <w:rsid w:val="00432742"/>
    <w:rsid w:val="00432782"/>
    <w:rsid w:val="004327AF"/>
    <w:rsid w:val="00432941"/>
    <w:rsid w:val="00432BE7"/>
    <w:rsid w:val="00432C5D"/>
    <w:rsid w:val="00432CF6"/>
    <w:rsid w:val="00432D67"/>
    <w:rsid w:val="00432F58"/>
    <w:rsid w:val="00432F77"/>
    <w:rsid w:val="00433028"/>
    <w:rsid w:val="00433094"/>
    <w:rsid w:val="0043324D"/>
    <w:rsid w:val="0043327C"/>
    <w:rsid w:val="0043331F"/>
    <w:rsid w:val="0043334D"/>
    <w:rsid w:val="004333E9"/>
    <w:rsid w:val="00433503"/>
    <w:rsid w:val="00433643"/>
    <w:rsid w:val="004336AF"/>
    <w:rsid w:val="00433722"/>
    <w:rsid w:val="00433833"/>
    <w:rsid w:val="0043383C"/>
    <w:rsid w:val="004338CD"/>
    <w:rsid w:val="004338E8"/>
    <w:rsid w:val="00433960"/>
    <w:rsid w:val="00433A62"/>
    <w:rsid w:val="00433A7A"/>
    <w:rsid w:val="00433AAA"/>
    <w:rsid w:val="00433AB4"/>
    <w:rsid w:val="00433AB6"/>
    <w:rsid w:val="00433AE1"/>
    <w:rsid w:val="00433B0D"/>
    <w:rsid w:val="00433B6D"/>
    <w:rsid w:val="00433C2A"/>
    <w:rsid w:val="00433CA8"/>
    <w:rsid w:val="00433D5A"/>
    <w:rsid w:val="00433E65"/>
    <w:rsid w:val="00433E72"/>
    <w:rsid w:val="00433F6A"/>
    <w:rsid w:val="00434089"/>
    <w:rsid w:val="0043408B"/>
    <w:rsid w:val="00434142"/>
    <w:rsid w:val="00434145"/>
    <w:rsid w:val="00434191"/>
    <w:rsid w:val="0043419C"/>
    <w:rsid w:val="004341F0"/>
    <w:rsid w:val="00434221"/>
    <w:rsid w:val="004342BC"/>
    <w:rsid w:val="0043430D"/>
    <w:rsid w:val="0043431D"/>
    <w:rsid w:val="0043432E"/>
    <w:rsid w:val="004343BB"/>
    <w:rsid w:val="004343C1"/>
    <w:rsid w:val="004343F3"/>
    <w:rsid w:val="004343FB"/>
    <w:rsid w:val="0043440B"/>
    <w:rsid w:val="0043449E"/>
    <w:rsid w:val="004344CB"/>
    <w:rsid w:val="0043455E"/>
    <w:rsid w:val="004345AE"/>
    <w:rsid w:val="004345D5"/>
    <w:rsid w:val="004345F6"/>
    <w:rsid w:val="00434749"/>
    <w:rsid w:val="0043474E"/>
    <w:rsid w:val="004347BA"/>
    <w:rsid w:val="004347BB"/>
    <w:rsid w:val="004347BC"/>
    <w:rsid w:val="004347EC"/>
    <w:rsid w:val="00434840"/>
    <w:rsid w:val="0043484F"/>
    <w:rsid w:val="0043497B"/>
    <w:rsid w:val="004349E0"/>
    <w:rsid w:val="00434A0D"/>
    <w:rsid w:val="00434A76"/>
    <w:rsid w:val="00434ACA"/>
    <w:rsid w:val="00434ACE"/>
    <w:rsid w:val="00434ADD"/>
    <w:rsid w:val="00434B5E"/>
    <w:rsid w:val="00434BF8"/>
    <w:rsid w:val="00434C3A"/>
    <w:rsid w:val="00434C71"/>
    <w:rsid w:val="00434CB4"/>
    <w:rsid w:val="00434D76"/>
    <w:rsid w:val="00434DA2"/>
    <w:rsid w:val="00434E43"/>
    <w:rsid w:val="00434E4B"/>
    <w:rsid w:val="00434F24"/>
    <w:rsid w:val="00434FAE"/>
    <w:rsid w:val="0043504C"/>
    <w:rsid w:val="00435062"/>
    <w:rsid w:val="00435158"/>
    <w:rsid w:val="0043519D"/>
    <w:rsid w:val="004351A5"/>
    <w:rsid w:val="0043524A"/>
    <w:rsid w:val="00435288"/>
    <w:rsid w:val="004352A9"/>
    <w:rsid w:val="004352D6"/>
    <w:rsid w:val="004352EF"/>
    <w:rsid w:val="00435307"/>
    <w:rsid w:val="0043537C"/>
    <w:rsid w:val="00435470"/>
    <w:rsid w:val="00435475"/>
    <w:rsid w:val="00435537"/>
    <w:rsid w:val="0043553F"/>
    <w:rsid w:val="00435554"/>
    <w:rsid w:val="00435573"/>
    <w:rsid w:val="00435591"/>
    <w:rsid w:val="0043564C"/>
    <w:rsid w:val="0043568E"/>
    <w:rsid w:val="004356B1"/>
    <w:rsid w:val="00435783"/>
    <w:rsid w:val="004357BC"/>
    <w:rsid w:val="0043582F"/>
    <w:rsid w:val="00435850"/>
    <w:rsid w:val="0043587F"/>
    <w:rsid w:val="004358B4"/>
    <w:rsid w:val="004359F7"/>
    <w:rsid w:val="00435A51"/>
    <w:rsid w:val="00435AB2"/>
    <w:rsid w:val="00435B12"/>
    <w:rsid w:val="00435B14"/>
    <w:rsid w:val="00435B1C"/>
    <w:rsid w:val="00435B23"/>
    <w:rsid w:val="00435BE6"/>
    <w:rsid w:val="00435E01"/>
    <w:rsid w:val="00435E0A"/>
    <w:rsid w:val="00435E8D"/>
    <w:rsid w:val="00435F51"/>
    <w:rsid w:val="00435F96"/>
    <w:rsid w:val="00435FA2"/>
    <w:rsid w:val="00435FCB"/>
    <w:rsid w:val="00436051"/>
    <w:rsid w:val="0043609D"/>
    <w:rsid w:val="004360B1"/>
    <w:rsid w:val="004360DB"/>
    <w:rsid w:val="00436116"/>
    <w:rsid w:val="0043614C"/>
    <w:rsid w:val="004361C4"/>
    <w:rsid w:val="0043624C"/>
    <w:rsid w:val="004362A8"/>
    <w:rsid w:val="004362E9"/>
    <w:rsid w:val="004362F1"/>
    <w:rsid w:val="00436316"/>
    <w:rsid w:val="00436352"/>
    <w:rsid w:val="00436358"/>
    <w:rsid w:val="0043639D"/>
    <w:rsid w:val="00436429"/>
    <w:rsid w:val="0043647E"/>
    <w:rsid w:val="00436529"/>
    <w:rsid w:val="00436596"/>
    <w:rsid w:val="004365A6"/>
    <w:rsid w:val="004365B9"/>
    <w:rsid w:val="004365D4"/>
    <w:rsid w:val="004365E6"/>
    <w:rsid w:val="00436604"/>
    <w:rsid w:val="00436612"/>
    <w:rsid w:val="0043669B"/>
    <w:rsid w:val="0043669F"/>
    <w:rsid w:val="00436725"/>
    <w:rsid w:val="00436787"/>
    <w:rsid w:val="004367A5"/>
    <w:rsid w:val="00436872"/>
    <w:rsid w:val="004368A3"/>
    <w:rsid w:val="0043690F"/>
    <w:rsid w:val="00436933"/>
    <w:rsid w:val="00436954"/>
    <w:rsid w:val="00436957"/>
    <w:rsid w:val="0043696B"/>
    <w:rsid w:val="00436988"/>
    <w:rsid w:val="00436AD1"/>
    <w:rsid w:val="00436C32"/>
    <w:rsid w:val="00436CAB"/>
    <w:rsid w:val="00436D7C"/>
    <w:rsid w:val="00436E4F"/>
    <w:rsid w:val="00436EE7"/>
    <w:rsid w:val="00437014"/>
    <w:rsid w:val="00437134"/>
    <w:rsid w:val="00437154"/>
    <w:rsid w:val="0043718F"/>
    <w:rsid w:val="004371F4"/>
    <w:rsid w:val="00437238"/>
    <w:rsid w:val="0043737F"/>
    <w:rsid w:val="004373B1"/>
    <w:rsid w:val="004373FE"/>
    <w:rsid w:val="00437449"/>
    <w:rsid w:val="00437471"/>
    <w:rsid w:val="004374C4"/>
    <w:rsid w:val="004374DA"/>
    <w:rsid w:val="004374DE"/>
    <w:rsid w:val="00437503"/>
    <w:rsid w:val="00437556"/>
    <w:rsid w:val="00437606"/>
    <w:rsid w:val="0043762D"/>
    <w:rsid w:val="00437638"/>
    <w:rsid w:val="004376CE"/>
    <w:rsid w:val="00437760"/>
    <w:rsid w:val="00437768"/>
    <w:rsid w:val="00437793"/>
    <w:rsid w:val="00437850"/>
    <w:rsid w:val="00437943"/>
    <w:rsid w:val="00437966"/>
    <w:rsid w:val="00437BB8"/>
    <w:rsid w:val="00437BCE"/>
    <w:rsid w:val="00437C0A"/>
    <w:rsid w:val="00437C0D"/>
    <w:rsid w:val="00437D37"/>
    <w:rsid w:val="00437D6D"/>
    <w:rsid w:val="00437DA3"/>
    <w:rsid w:val="00437DB5"/>
    <w:rsid w:val="00437DC8"/>
    <w:rsid w:val="00437DEA"/>
    <w:rsid w:val="00437DF3"/>
    <w:rsid w:val="00437DF8"/>
    <w:rsid w:val="00437E17"/>
    <w:rsid w:val="00437E64"/>
    <w:rsid w:val="00437E69"/>
    <w:rsid w:val="00437EDD"/>
    <w:rsid w:val="00437EF0"/>
    <w:rsid w:val="00437F2F"/>
    <w:rsid w:val="00437F50"/>
    <w:rsid w:val="00440170"/>
    <w:rsid w:val="0044018C"/>
    <w:rsid w:val="004401A3"/>
    <w:rsid w:val="004402F8"/>
    <w:rsid w:val="0044034E"/>
    <w:rsid w:val="00440355"/>
    <w:rsid w:val="00440357"/>
    <w:rsid w:val="004403A3"/>
    <w:rsid w:val="0044048B"/>
    <w:rsid w:val="004404A7"/>
    <w:rsid w:val="004404B7"/>
    <w:rsid w:val="004404C6"/>
    <w:rsid w:val="004404F5"/>
    <w:rsid w:val="00440510"/>
    <w:rsid w:val="00440558"/>
    <w:rsid w:val="00440574"/>
    <w:rsid w:val="00440689"/>
    <w:rsid w:val="004406AA"/>
    <w:rsid w:val="004406E8"/>
    <w:rsid w:val="0044070C"/>
    <w:rsid w:val="004407E1"/>
    <w:rsid w:val="0044080D"/>
    <w:rsid w:val="00440874"/>
    <w:rsid w:val="004408DD"/>
    <w:rsid w:val="00440AE7"/>
    <w:rsid w:val="00440AEA"/>
    <w:rsid w:val="00440B45"/>
    <w:rsid w:val="00440D79"/>
    <w:rsid w:val="00440E0F"/>
    <w:rsid w:val="00440E3F"/>
    <w:rsid w:val="00440FC6"/>
    <w:rsid w:val="00441091"/>
    <w:rsid w:val="004410C7"/>
    <w:rsid w:val="0044111C"/>
    <w:rsid w:val="00441125"/>
    <w:rsid w:val="0044116F"/>
    <w:rsid w:val="0044119A"/>
    <w:rsid w:val="004411D1"/>
    <w:rsid w:val="00441202"/>
    <w:rsid w:val="0044134D"/>
    <w:rsid w:val="004413A9"/>
    <w:rsid w:val="004413D3"/>
    <w:rsid w:val="004413DA"/>
    <w:rsid w:val="004414B0"/>
    <w:rsid w:val="004414CA"/>
    <w:rsid w:val="004414EC"/>
    <w:rsid w:val="004414F7"/>
    <w:rsid w:val="00441545"/>
    <w:rsid w:val="00441583"/>
    <w:rsid w:val="00441621"/>
    <w:rsid w:val="00441629"/>
    <w:rsid w:val="00441659"/>
    <w:rsid w:val="0044168D"/>
    <w:rsid w:val="0044169B"/>
    <w:rsid w:val="004416D9"/>
    <w:rsid w:val="004417C1"/>
    <w:rsid w:val="004417DF"/>
    <w:rsid w:val="004417FB"/>
    <w:rsid w:val="004418E0"/>
    <w:rsid w:val="00441905"/>
    <w:rsid w:val="00441919"/>
    <w:rsid w:val="0044192A"/>
    <w:rsid w:val="0044197C"/>
    <w:rsid w:val="00441989"/>
    <w:rsid w:val="004419B0"/>
    <w:rsid w:val="004419E7"/>
    <w:rsid w:val="00441BFF"/>
    <w:rsid w:val="00441C1E"/>
    <w:rsid w:val="00441C1F"/>
    <w:rsid w:val="00441CC3"/>
    <w:rsid w:val="00441CEC"/>
    <w:rsid w:val="00441D00"/>
    <w:rsid w:val="00441DCD"/>
    <w:rsid w:val="00441E07"/>
    <w:rsid w:val="00441E58"/>
    <w:rsid w:val="00441ED6"/>
    <w:rsid w:val="00441EEC"/>
    <w:rsid w:val="00441EEF"/>
    <w:rsid w:val="00442044"/>
    <w:rsid w:val="00442059"/>
    <w:rsid w:val="00442128"/>
    <w:rsid w:val="004421DB"/>
    <w:rsid w:val="004421FD"/>
    <w:rsid w:val="0044221E"/>
    <w:rsid w:val="00442232"/>
    <w:rsid w:val="00442237"/>
    <w:rsid w:val="00442255"/>
    <w:rsid w:val="0044227B"/>
    <w:rsid w:val="00442288"/>
    <w:rsid w:val="004422A5"/>
    <w:rsid w:val="004422E4"/>
    <w:rsid w:val="004422F1"/>
    <w:rsid w:val="004423ED"/>
    <w:rsid w:val="00442468"/>
    <w:rsid w:val="0044246D"/>
    <w:rsid w:val="0044249A"/>
    <w:rsid w:val="004424A0"/>
    <w:rsid w:val="004424A6"/>
    <w:rsid w:val="004424EF"/>
    <w:rsid w:val="00442526"/>
    <w:rsid w:val="0044254D"/>
    <w:rsid w:val="00442655"/>
    <w:rsid w:val="0044268D"/>
    <w:rsid w:val="00442698"/>
    <w:rsid w:val="004427B7"/>
    <w:rsid w:val="004427FB"/>
    <w:rsid w:val="00442847"/>
    <w:rsid w:val="00442870"/>
    <w:rsid w:val="004428A1"/>
    <w:rsid w:val="004428D1"/>
    <w:rsid w:val="00442966"/>
    <w:rsid w:val="0044296C"/>
    <w:rsid w:val="0044298C"/>
    <w:rsid w:val="004429DF"/>
    <w:rsid w:val="00442A15"/>
    <w:rsid w:val="00442A5B"/>
    <w:rsid w:val="00442A8F"/>
    <w:rsid w:val="00442B16"/>
    <w:rsid w:val="00442B88"/>
    <w:rsid w:val="00442BF5"/>
    <w:rsid w:val="00442CA1"/>
    <w:rsid w:val="00442CCD"/>
    <w:rsid w:val="00442CD1"/>
    <w:rsid w:val="00442D46"/>
    <w:rsid w:val="00442E48"/>
    <w:rsid w:val="00442E6E"/>
    <w:rsid w:val="00442F29"/>
    <w:rsid w:val="00442F2C"/>
    <w:rsid w:val="00442F3E"/>
    <w:rsid w:val="00442FAA"/>
    <w:rsid w:val="00442FC9"/>
    <w:rsid w:val="004430FC"/>
    <w:rsid w:val="00443164"/>
    <w:rsid w:val="00443222"/>
    <w:rsid w:val="00443288"/>
    <w:rsid w:val="0044330A"/>
    <w:rsid w:val="0044331D"/>
    <w:rsid w:val="0044338F"/>
    <w:rsid w:val="004433E1"/>
    <w:rsid w:val="0044347F"/>
    <w:rsid w:val="004434E4"/>
    <w:rsid w:val="00443579"/>
    <w:rsid w:val="0044359B"/>
    <w:rsid w:val="0044365D"/>
    <w:rsid w:val="004436CE"/>
    <w:rsid w:val="00443703"/>
    <w:rsid w:val="00443709"/>
    <w:rsid w:val="004437B9"/>
    <w:rsid w:val="0044381F"/>
    <w:rsid w:val="00443820"/>
    <w:rsid w:val="004438FA"/>
    <w:rsid w:val="00443952"/>
    <w:rsid w:val="00443A66"/>
    <w:rsid w:val="00443A71"/>
    <w:rsid w:val="00443B2E"/>
    <w:rsid w:val="00443B7B"/>
    <w:rsid w:val="00443B96"/>
    <w:rsid w:val="00443BBE"/>
    <w:rsid w:val="00443D50"/>
    <w:rsid w:val="00443D54"/>
    <w:rsid w:val="00443D71"/>
    <w:rsid w:val="00443D7C"/>
    <w:rsid w:val="00443DA2"/>
    <w:rsid w:val="00443E22"/>
    <w:rsid w:val="00443F06"/>
    <w:rsid w:val="00443F1E"/>
    <w:rsid w:val="00443F72"/>
    <w:rsid w:val="00444008"/>
    <w:rsid w:val="0044401A"/>
    <w:rsid w:val="0044404A"/>
    <w:rsid w:val="00444074"/>
    <w:rsid w:val="0044415E"/>
    <w:rsid w:val="0044417F"/>
    <w:rsid w:val="00444181"/>
    <w:rsid w:val="004441A2"/>
    <w:rsid w:val="00444214"/>
    <w:rsid w:val="00444239"/>
    <w:rsid w:val="0044429A"/>
    <w:rsid w:val="004442F0"/>
    <w:rsid w:val="00444335"/>
    <w:rsid w:val="00444374"/>
    <w:rsid w:val="004443C3"/>
    <w:rsid w:val="004444C9"/>
    <w:rsid w:val="004445B1"/>
    <w:rsid w:val="004445E7"/>
    <w:rsid w:val="00444686"/>
    <w:rsid w:val="004446C6"/>
    <w:rsid w:val="00444722"/>
    <w:rsid w:val="0044473B"/>
    <w:rsid w:val="00444766"/>
    <w:rsid w:val="00444878"/>
    <w:rsid w:val="004448A3"/>
    <w:rsid w:val="004448A5"/>
    <w:rsid w:val="004448B7"/>
    <w:rsid w:val="004448E0"/>
    <w:rsid w:val="004449D3"/>
    <w:rsid w:val="00444AC9"/>
    <w:rsid w:val="00444BA8"/>
    <w:rsid w:val="00444BED"/>
    <w:rsid w:val="00444CF5"/>
    <w:rsid w:val="00444D2E"/>
    <w:rsid w:val="00444D52"/>
    <w:rsid w:val="00444D7B"/>
    <w:rsid w:val="00444DAA"/>
    <w:rsid w:val="00444DF1"/>
    <w:rsid w:val="00444E83"/>
    <w:rsid w:val="00444EBB"/>
    <w:rsid w:val="00444EDF"/>
    <w:rsid w:val="00444EE0"/>
    <w:rsid w:val="00444F00"/>
    <w:rsid w:val="00444F29"/>
    <w:rsid w:val="00444F5D"/>
    <w:rsid w:val="00444F6F"/>
    <w:rsid w:val="00444FA5"/>
    <w:rsid w:val="00444FAF"/>
    <w:rsid w:val="00445064"/>
    <w:rsid w:val="004450C9"/>
    <w:rsid w:val="004450F8"/>
    <w:rsid w:val="0044512B"/>
    <w:rsid w:val="00445158"/>
    <w:rsid w:val="004451A9"/>
    <w:rsid w:val="004451EB"/>
    <w:rsid w:val="00445221"/>
    <w:rsid w:val="0044525C"/>
    <w:rsid w:val="0044527F"/>
    <w:rsid w:val="004452E3"/>
    <w:rsid w:val="00445317"/>
    <w:rsid w:val="00445323"/>
    <w:rsid w:val="00445331"/>
    <w:rsid w:val="0044533D"/>
    <w:rsid w:val="00445387"/>
    <w:rsid w:val="004453C9"/>
    <w:rsid w:val="00445409"/>
    <w:rsid w:val="004454A1"/>
    <w:rsid w:val="004454E0"/>
    <w:rsid w:val="00445517"/>
    <w:rsid w:val="0044556F"/>
    <w:rsid w:val="004455B8"/>
    <w:rsid w:val="004455DD"/>
    <w:rsid w:val="00445696"/>
    <w:rsid w:val="00445771"/>
    <w:rsid w:val="00445799"/>
    <w:rsid w:val="0044579B"/>
    <w:rsid w:val="004457E6"/>
    <w:rsid w:val="0044594C"/>
    <w:rsid w:val="00445956"/>
    <w:rsid w:val="00445958"/>
    <w:rsid w:val="00445978"/>
    <w:rsid w:val="00445A7E"/>
    <w:rsid w:val="00445B2A"/>
    <w:rsid w:val="00445B6B"/>
    <w:rsid w:val="00445B9B"/>
    <w:rsid w:val="00445BB7"/>
    <w:rsid w:val="00445C4E"/>
    <w:rsid w:val="00445C95"/>
    <w:rsid w:val="00445E44"/>
    <w:rsid w:val="00445F7B"/>
    <w:rsid w:val="00445F81"/>
    <w:rsid w:val="00445F92"/>
    <w:rsid w:val="00446031"/>
    <w:rsid w:val="0044605D"/>
    <w:rsid w:val="004460A4"/>
    <w:rsid w:val="004460A6"/>
    <w:rsid w:val="004460EB"/>
    <w:rsid w:val="00446249"/>
    <w:rsid w:val="00446308"/>
    <w:rsid w:val="0044635F"/>
    <w:rsid w:val="00446428"/>
    <w:rsid w:val="0044646A"/>
    <w:rsid w:val="004464EF"/>
    <w:rsid w:val="004464F6"/>
    <w:rsid w:val="0044650C"/>
    <w:rsid w:val="00446557"/>
    <w:rsid w:val="004465C5"/>
    <w:rsid w:val="004466F2"/>
    <w:rsid w:val="00446745"/>
    <w:rsid w:val="00446878"/>
    <w:rsid w:val="004468A5"/>
    <w:rsid w:val="00446971"/>
    <w:rsid w:val="00446999"/>
    <w:rsid w:val="004469C4"/>
    <w:rsid w:val="00446A45"/>
    <w:rsid w:val="00446A65"/>
    <w:rsid w:val="00446AE7"/>
    <w:rsid w:val="00446B3E"/>
    <w:rsid w:val="00446BA4"/>
    <w:rsid w:val="00446BC7"/>
    <w:rsid w:val="00446C11"/>
    <w:rsid w:val="00446C2E"/>
    <w:rsid w:val="00446C5A"/>
    <w:rsid w:val="00446C6D"/>
    <w:rsid w:val="00446D0B"/>
    <w:rsid w:val="00446D44"/>
    <w:rsid w:val="00446E83"/>
    <w:rsid w:val="00446ECC"/>
    <w:rsid w:val="00446EF0"/>
    <w:rsid w:val="00446F0F"/>
    <w:rsid w:val="00446FDD"/>
    <w:rsid w:val="004470E9"/>
    <w:rsid w:val="00447134"/>
    <w:rsid w:val="00447166"/>
    <w:rsid w:val="004471F3"/>
    <w:rsid w:val="00447237"/>
    <w:rsid w:val="00447239"/>
    <w:rsid w:val="004472A9"/>
    <w:rsid w:val="00447376"/>
    <w:rsid w:val="004473F8"/>
    <w:rsid w:val="0044751F"/>
    <w:rsid w:val="00447550"/>
    <w:rsid w:val="00447554"/>
    <w:rsid w:val="00447572"/>
    <w:rsid w:val="00447573"/>
    <w:rsid w:val="0044757B"/>
    <w:rsid w:val="00447745"/>
    <w:rsid w:val="00447866"/>
    <w:rsid w:val="00447874"/>
    <w:rsid w:val="004479BA"/>
    <w:rsid w:val="004479DC"/>
    <w:rsid w:val="004479E3"/>
    <w:rsid w:val="00447A9D"/>
    <w:rsid w:val="00447AF3"/>
    <w:rsid w:val="00447B23"/>
    <w:rsid w:val="00447BB0"/>
    <w:rsid w:val="00447C78"/>
    <w:rsid w:val="00447D7B"/>
    <w:rsid w:val="00447E88"/>
    <w:rsid w:val="00447ED8"/>
    <w:rsid w:val="00447F48"/>
    <w:rsid w:val="00447F59"/>
    <w:rsid w:val="00447F6D"/>
    <w:rsid w:val="00447F72"/>
    <w:rsid w:val="00450048"/>
    <w:rsid w:val="00450065"/>
    <w:rsid w:val="0045009C"/>
    <w:rsid w:val="0045012E"/>
    <w:rsid w:val="0045015C"/>
    <w:rsid w:val="004501AF"/>
    <w:rsid w:val="0045024D"/>
    <w:rsid w:val="00450347"/>
    <w:rsid w:val="00450436"/>
    <w:rsid w:val="004504D4"/>
    <w:rsid w:val="00450519"/>
    <w:rsid w:val="0045052C"/>
    <w:rsid w:val="0045055E"/>
    <w:rsid w:val="004505CB"/>
    <w:rsid w:val="004505CC"/>
    <w:rsid w:val="00450698"/>
    <w:rsid w:val="004506DE"/>
    <w:rsid w:val="00450713"/>
    <w:rsid w:val="004507DD"/>
    <w:rsid w:val="00450881"/>
    <w:rsid w:val="0045089C"/>
    <w:rsid w:val="00450936"/>
    <w:rsid w:val="004509FC"/>
    <w:rsid w:val="00450A36"/>
    <w:rsid w:val="00450A3B"/>
    <w:rsid w:val="00450A71"/>
    <w:rsid w:val="00450BAF"/>
    <w:rsid w:val="00450C7A"/>
    <w:rsid w:val="00450D2F"/>
    <w:rsid w:val="00450D49"/>
    <w:rsid w:val="00450D65"/>
    <w:rsid w:val="00450E43"/>
    <w:rsid w:val="00450E65"/>
    <w:rsid w:val="00450E87"/>
    <w:rsid w:val="00450EB0"/>
    <w:rsid w:val="00450EC6"/>
    <w:rsid w:val="00450ECA"/>
    <w:rsid w:val="00450ECD"/>
    <w:rsid w:val="0045101D"/>
    <w:rsid w:val="00451022"/>
    <w:rsid w:val="00451157"/>
    <w:rsid w:val="0045115B"/>
    <w:rsid w:val="00451168"/>
    <w:rsid w:val="004511B3"/>
    <w:rsid w:val="004511F8"/>
    <w:rsid w:val="0045124A"/>
    <w:rsid w:val="004513A6"/>
    <w:rsid w:val="00451412"/>
    <w:rsid w:val="004514F5"/>
    <w:rsid w:val="00451594"/>
    <w:rsid w:val="00451599"/>
    <w:rsid w:val="004515FF"/>
    <w:rsid w:val="004516C9"/>
    <w:rsid w:val="004516CB"/>
    <w:rsid w:val="004516FA"/>
    <w:rsid w:val="00451771"/>
    <w:rsid w:val="0045187B"/>
    <w:rsid w:val="004518E5"/>
    <w:rsid w:val="0045190C"/>
    <w:rsid w:val="00451924"/>
    <w:rsid w:val="00451995"/>
    <w:rsid w:val="004519A4"/>
    <w:rsid w:val="004519B7"/>
    <w:rsid w:val="00451A35"/>
    <w:rsid w:val="00451AE3"/>
    <w:rsid w:val="00451B7D"/>
    <w:rsid w:val="00451BB5"/>
    <w:rsid w:val="00451BC7"/>
    <w:rsid w:val="00451BF3"/>
    <w:rsid w:val="00451D32"/>
    <w:rsid w:val="00451D75"/>
    <w:rsid w:val="00451D86"/>
    <w:rsid w:val="00451E87"/>
    <w:rsid w:val="00451EE4"/>
    <w:rsid w:val="00451FCE"/>
    <w:rsid w:val="0045206E"/>
    <w:rsid w:val="004520C3"/>
    <w:rsid w:val="004521EB"/>
    <w:rsid w:val="00452220"/>
    <w:rsid w:val="0045224C"/>
    <w:rsid w:val="00452421"/>
    <w:rsid w:val="00452444"/>
    <w:rsid w:val="004524F8"/>
    <w:rsid w:val="00452511"/>
    <w:rsid w:val="0045252E"/>
    <w:rsid w:val="00452535"/>
    <w:rsid w:val="00452554"/>
    <w:rsid w:val="00452569"/>
    <w:rsid w:val="0045268A"/>
    <w:rsid w:val="004526CF"/>
    <w:rsid w:val="004526EC"/>
    <w:rsid w:val="00452738"/>
    <w:rsid w:val="00452762"/>
    <w:rsid w:val="00452776"/>
    <w:rsid w:val="004528EC"/>
    <w:rsid w:val="0045292A"/>
    <w:rsid w:val="00452990"/>
    <w:rsid w:val="00452995"/>
    <w:rsid w:val="004529A2"/>
    <w:rsid w:val="004529C3"/>
    <w:rsid w:val="00452A40"/>
    <w:rsid w:val="00452A95"/>
    <w:rsid w:val="00452AF1"/>
    <w:rsid w:val="00452B06"/>
    <w:rsid w:val="00452B17"/>
    <w:rsid w:val="00452BB5"/>
    <w:rsid w:val="00452C1C"/>
    <w:rsid w:val="00452C1F"/>
    <w:rsid w:val="00452C4E"/>
    <w:rsid w:val="00452C51"/>
    <w:rsid w:val="00452CB1"/>
    <w:rsid w:val="00452CD3"/>
    <w:rsid w:val="00452CFE"/>
    <w:rsid w:val="00452E2C"/>
    <w:rsid w:val="00452E74"/>
    <w:rsid w:val="00452E78"/>
    <w:rsid w:val="00452E7C"/>
    <w:rsid w:val="00452E8E"/>
    <w:rsid w:val="00452F91"/>
    <w:rsid w:val="00452FDD"/>
    <w:rsid w:val="0045317E"/>
    <w:rsid w:val="00453264"/>
    <w:rsid w:val="004532C2"/>
    <w:rsid w:val="004532E8"/>
    <w:rsid w:val="004532F8"/>
    <w:rsid w:val="00453326"/>
    <w:rsid w:val="0045332A"/>
    <w:rsid w:val="00453337"/>
    <w:rsid w:val="0045334F"/>
    <w:rsid w:val="0045347C"/>
    <w:rsid w:val="004534E6"/>
    <w:rsid w:val="00453515"/>
    <w:rsid w:val="00453572"/>
    <w:rsid w:val="004535BB"/>
    <w:rsid w:val="0045369D"/>
    <w:rsid w:val="004536DE"/>
    <w:rsid w:val="004536F1"/>
    <w:rsid w:val="004536F9"/>
    <w:rsid w:val="004537C1"/>
    <w:rsid w:val="004537E3"/>
    <w:rsid w:val="00453907"/>
    <w:rsid w:val="00453914"/>
    <w:rsid w:val="00453926"/>
    <w:rsid w:val="0045396E"/>
    <w:rsid w:val="00453A06"/>
    <w:rsid w:val="00453A36"/>
    <w:rsid w:val="00453A4D"/>
    <w:rsid w:val="00453AEB"/>
    <w:rsid w:val="00453B36"/>
    <w:rsid w:val="00453B5F"/>
    <w:rsid w:val="00453B68"/>
    <w:rsid w:val="00453DF8"/>
    <w:rsid w:val="00453E63"/>
    <w:rsid w:val="00453FA2"/>
    <w:rsid w:val="00454008"/>
    <w:rsid w:val="00454065"/>
    <w:rsid w:val="0045409F"/>
    <w:rsid w:val="004540A3"/>
    <w:rsid w:val="004540C6"/>
    <w:rsid w:val="004540D2"/>
    <w:rsid w:val="004540EF"/>
    <w:rsid w:val="00454194"/>
    <w:rsid w:val="004541B4"/>
    <w:rsid w:val="00454216"/>
    <w:rsid w:val="00454229"/>
    <w:rsid w:val="004542A8"/>
    <w:rsid w:val="00454328"/>
    <w:rsid w:val="0045432A"/>
    <w:rsid w:val="004543C6"/>
    <w:rsid w:val="004543FB"/>
    <w:rsid w:val="00454448"/>
    <w:rsid w:val="00454475"/>
    <w:rsid w:val="00454490"/>
    <w:rsid w:val="004544E5"/>
    <w:rsid w:val="00454535"/>
    <w:rsid w:val="0045454E"/>
    <w:rsid w:val="004545A7"/>
    <w:rsid w:val="004545D5"/>
    <w:rsid w:val="004545DF"/>
    <w:rsid w:val="004545F2"/>
    <w:rsid w:val="004545FF"/>
    <w:rsid w:val="0045461B"/>
    <w:rsid w:val="00454666"/>
    <w:rsid w:val="004546BF"/>
    <w:rsid w:val="004546E2"/>
    <w:rsid w:val="004546EC"/>
    <w:rsid w:val="00454727"/>
    <w:rsid w:val="00454786"/>
    <w:rsid w:val="00454802"/>
    <w:rsid w:val="00454844"/>
    <w:rsid w:val="00454860"/>
    <w:rsid w:val="0045486E"/>
    <w:rsid w:val="004549B8"/>
    <w:rsid w:val="00454A31"/>
    <w:rsid w:val="00454A50"/>
    <w:rsid w:val="00454AC6"/>
    <w:rsid w:val="00454B36"/>
    <w:rsid w:val="00454B77"/>
    <w:rsid w:val="00454BDC"/>
    <w:rsid w:val="00454BF3"/>
    <w:rsid w:val="00454BFA"/>
    <w:rsid w:val="00454C39"/>
    <w:rsid w:val="00454CA4"/>
    <w:rsid w:val="00454CD2"/>
    <w:rsid w:val="00454DC0"/>
    <w:rsid w:val="00454DC5"/>
    <w:rsid w:val="00454DCD"/>
    <w:rsid w:val="00454EA9"/>
    <w:rsid w:val="00454EF2"/>
    <w:rsid w:val="00454FEE"/>
    <w:rsid w:val="0045500A"/>
    <w:rsid w:val="00455177"/>
    <w:rsid w:val="0045519D"/>
    <w:rsid w:val="004551AA"/>
    <w:rsid w:val="004551CD"/>
    <w:rsid w:val="004551CF"/>
    <w:rsid w:val="004551D3"/>
    <w:rsid w:val="0045521C"/>
    <w:rsid w:val="004552B2"/>
    <w:rsid w:val="0045530F"/>
    <w:rsid w:val="004553D9"/>
    <w:rsid w:val="004553EF"/>
    <w:rsid w:val="00455434"/>
    <w:rsid w:val="00455439"/>
    <w:rsid w:val="004554E0"/>
    <w:rsid w:val="00455521"/>
    <w:rsid w:val="004555AC"/>
    <w:rsid w:val="004555C8"/>
    <w:rsid w:val="00455615"/>
    <w:rsid w:val="00455743"/>
    <w:rsid w:val="00455782"/>
    <w:rsid w:val="004557D6"/>
    <w:rsid w:val="00455830"/>
    <w:rsid w:val="00455894"/>
    <w:rsid w:val="004558D0"/>
    <w:rsid w:val="004558D1"/>
    <w:rsid w:val="00455A08"/>
    <w:rsid w:val="00455A80"/>
    <w:rsid w:val="00455AB5"/>
    <w:rsid w:val="00455ACB"/>
    <w:rsid w:val="00455AEC"/>
    <w:rsid w:val="00455B60"/>
    <w:rsid w:val="00455BB7"/>
    <w:rsid w:val="00455CC7"/>
    <w:rsid w:val="00455CE0"/>
    <w:rsid w:val="00455CE6"/>
    <w:rsid w:val="00455D3B"/>
    <w:rsid w:val="00455D98"/>
    <w:rsid w:val="00455E62"/>
    <w:rsid w:val="00455F47"/>
    <w:rsid w:val="00455FE9"/>
    <w:rsid w:val="0045600B"/>
    <w:rsid w:val="00456106"/>
    <w:rsid w:val="00456127"/>
    <w:rsid w:val="004561B6"/>
    <w:rsid w:val="004561BA"/>
    <w:rsid w:val="0045624D"/>
    <w:rsid w:val="00456333"/>
    <w:rsid w:val="00456369"/>
    <w:rsid w:val="0045638A"/>
    <w:rsid w:val="004563AC"/>
    <w:rsid w:val="00456432"/>
    <w:rsid w:val="00456467"/>
    <w:rsid w:val="00456483"/>
    <w:rsid w:val="004565B0"/>
    <w:rsid w:val="00456613"/>
    <w:rsid w:val="00456673"/>
    <w:rsid w:val="004566AC"/>
    <w:rsid w:val="004566B6"/>
    <w:rsid w:val="004566BE"/>
    <w:rsid w:val="0045672E"/>
    <w:rsid w:val="00456790"/>
    <w:rsid w:val="004567C5"/>
    <w:rsid w:val="004567DC"/>
    <w:rsid w:val="0045680B"/>
    <w:rsid w:val="004568B9"/>
    <w:rsid w:val="004568EF"/>
    <w:rsid w:val="00456940"/>
    <w:rsid w:val="004569C2"/>
    <w:rsid w:val="004569C5"/>
    <w:rsid w:val="00456A26"/>
    <w:rsid w:val="00456A38"/>
    <w:rsid w:val="00456B90"/>
    <w:rsid w:val="00456BA2"/>
    <w:rsid w:val="00456D8A"/>
    <w:rsid w:val="00456D94"/>
    <w:rsid w:val="00456DDE"/>
    <w:rsid w:val="00456E6F"/>
    <w:rsid w:val="00456ECE"/>
    <w:rsid w:val="00456F3D"/>
    <w:rsid w:val="00456F3E"/>
    <w:rsid w:val="00456FC4"/>
    <w:rsid w:val="00456FF1"/>
    <w:rsid w:val="00456FFB"/>
    <w:rsid w:val="004570E0"/>
    <w:rsid w:val="0045712E"/>
    <w:rsid w:val="0045716A"/>
    <w:rsid w:val="00457186"/>
    <w:rsid w:val="004572F2"/>
    <w:rsid w:val="00457334"/>
    <w:rsid w:val="00457393"/>
    <w:rsid w:val="004574D1"/>
    <w:rsid w:val="00457502"/>
    <w:rsid w:val="00457525"/>
    <w:rsid w:val="00457547"/>
    <w:rsid w:val="004575B2"/>
    <w:rsid w:val="004575CA"/>
    <w:rsid w:val="00457626"/>
    <w:rsid w:val="0045765A"/>
    <w:rsid w:val="00457708"/>
    <w:rsid w:val="00457747"/>
    <w:rsid w:val="00457749"/>
    <w:rsid w:val="004577B6"/>
    <w:rsid w:val="004577BE"/>
    <w:rsid w:val="004577D7"/>
    <w:rsid w:val="004577E1"/>
    <w:rsid w:val="004578DC"/>
    <w:rsid w:val="004579F8"/>
    <w:rsid w:val="00457A1B"/>
    <w:rsid w:val="00457A2E"/>
    <w:rsid w:val="00457A42"/>
    <w:rsid w:val="00457ACF"/>
    <w:rsid w:val="00457B8C"/>
    <w:rsid w:val="00457BFC"/>
    <w:rsid w:val="00457C2A"/>
    <w:rsid w:val="00457DA0"/>
    <w:rsid w:val="00457E36"/>
    <w:rsid w:val="00457EA9"/>
    <w:rsid w:val="00457EC9"/>
    <w:rsid w:val="00457F11"/>
    <w:rsid w:val="00457FC7"/>
    <w:rsid w:val="00460030"/>
    <w:rsid w:val="0046007B"/>
    <w:rsid w:val="004600E7"/>
    <w:rsid w:val="0046012B"/>
    <w:rsid w:val="0046017C"/>
    <w:rsid w:val="00460183"/>
    <w:rsid w:val="004601C0"/>
    <w:rsid w:val="004602B7"/>
    <w:rsid w:val="004602DA"/>
    <w:rsid w:val="0046036B"/>
    <w:rsid w:val="0046041D"/>
    <w:rsid w:val="00460550"/>
    <w:rsid w:val="0046058C"/>
    <w:rsid w:val="004605D0"/>
    <w:rsid w:val="004605DD"/>
    <w:rsid w:val="00460643"/>
    <w:rsid w:val="00460671"/>
    <w:rsid w:val="00460712"/>
    <w:rsid w:val="00460764"/>
    <w:rsid w:val="004607BB"/>
    <w:rsid w:val="004607E6"/>
    <w:rsid w:val="004607F2"/>
    <w:rsid w:val="004607F4"/>
    <w:rsid w:val="00460846"/>
    <w:rsid w:val="0046086E"/>
    <w:rsid w:val="004608A4"/>
    <w:rsid w:val="0046096F"/>
    <w:rsid w:val="00460971"/>
    <w:rsid w:val="004609CE"/>
    <w:rsid w:val="00460A6F"/>
    <w:rsid w:val="00460AFF"/>
    <w:rsid w:val="00460B93"/>
    <w:rsid w:val="00460BE0"/>
    <w:rsid w:val="00460D10"/>
    <w:rsid w:val="00460D5F"/>
    <w:rsid w:val="00460DC6"/>
    <w:rsid w:val="00460E40"/>
    <w:rsid w:val="00460E4C"/>
    <w:rsid w:val="00460EA2"/>
    <w:rsid w:val="00460EC9"/>
    <w:rsid w:val="00460F1E"/>
    <w:rsid w:val="00460F80"/>
    <w:rsid w:val="00460FA0"/>
    <w:rsid w:val="00460FA9"/>
    <w:rsid w:val="00460FD4"/>
    <w:rsid w:val="00460FF4"/>
    <w:rsid w:val="00461003"/>
    <w:rsid w:val="0046107C"/>
    <w:rsid w:val="0046109B"/>
    <w:rsid w:val="004610D0"/>
    <w:rsid w:val="00461146"/>
    <w:rsid w:val="004611C3"/>
    <w:rsid w:val="004611C4"/>
    <w:rsid w:val="0046122D"/>
    <w:rsid w:val="0046134B"/>
    <w:rsid w:val="004613A3"/>
    <w:rsid w:val="00461461"/>
    <w:rsid w:val="0046168F"/>
    <w:rsid w:val="0046177F"/>
    <w:rsid w:val="00461788"/>
    <w:rsid w:val="004617D8"/>
    <w:rsid w:val="004617DD"/>
    <w:rsid w:val="0046189F"/>
    <w:rsid w:val="0046195F"/>
    <w:rsid w:val="0046199D"/>
    <w:rsid w:val="00461A02"/>
    <w:rsid w:val="00461A81"/>
    <w:rsid w:val="00461B7A"/>
    <w:rsid w:val="00461B89"/>
    <w:rsid w:val="00461BF7"/>
    <w:rsid w:val="00461C5D"/>
    <w:rsid w:val="00461C7A"/>
    <w:rsid w:val="00461D30"/>
    <w:rsid w:val="00461D55"/>
    <w:rsid w:val="00461E25"/>
    <w:rsid w:val="00461E8F"/>
    <w:rsid w:val="00461E9C"/>
    <w:rsid w:val="00461F4D"/>
    <w:rsid w:val="00461F51"/>
    <w:rsid w:val="00462065"/>
    <w:rsid w:val="00462066"/>
    <w:rsid w:val="00462085"/>
    <w:rsid w:val="00462113"/>
    <w:rsid w:val="0046211F"/>
    <w:rsid w:val="00462121"/>
    <w:rsid w:val="00462173"/>
    <w:rsid w:val="004621D5"/>
    <w:rsid w:val="004622C8"/>
    <w:rsid w:val="004622FD"/>
    <w:rsid w:val="004623DB"/>
    <w:rsid w:val="004623F0"/>
    <w:rsid w:val="00462419"/>
    <w:rsid w:val="0046241D"/>
    <w:rsid w:val="00462495"/>
    <w:rsid w:val="004624FB"/>
    <w:rsid w:val="00462508"/>
    <w:rsid w:val="00462533"/>
    <w:rsid w:val="004625AF"/>
    <w:rsid w:val="004625E0"/>
    <w:rsid w:val="0046262E"/>
    <w:rsid w:val="00462631"/>
    <w:rsid w:val="00462662"/>
    <w:rsid w:val="004626FD"/>
    <w:rsid w:val="0046273F"/>
    <w:rsid w:val="00462818"/>
    <w:rsid w:val="00462834"/>
    <w:rsid w:val="0046289C"/>
    <w:rsid w:val="004628D3"/>
    <w:rsid w:val="00462941"/>
    <w:rsid w:val="0046294F"/>
    <w:rsid w:val="004629CB"/>
    <w:rsid w:val="00462A05"/>
    <w:rsid w:val="00462A27"/>
    <w:rsid w:val="00462A61"/>
    <w:rsid w:val="00462C16"/>
    <w:rsid w:val="00462C24"/>
    <w:rsid w:val="00462C5B"/>
    <w:rsid w:val="00462D0D"/>
    <w:rsid w:val="00462D6E"/>
    <w:rsid w:val="00462E0B"/>
    <w:rsid w:val="00462EE5"/>
    <w:rsid w:val="00462F1E"/>
    <w:rsid w:val="00462F61"/>
    <w:rsid w:val="00462F64"/>
    <w:rsid w:val="00462FCC"/>
    <w:rsid w:val="00462FFF"/>
    <w:rsid w:val="00463169"/>
    <w:rsid w:val="00463172"/>
    <w:rsid w:val="0046317F"/>
    <w:rsid w:val="00463204"/>
    <w:rsid w:val="004632A0"/>
    <w:rsid w:val="00463339"/>
    <w:rsid w:val="004633EF"/>
    <w:rsid w:val="0046342A"/>
    <w:rsid w:val="0046357A"/>
    <w:rsid w:val="004635CB"/>
    <w:rsid w:val="00463603"/>
    <w:rsid w:val="0046361F"/>
    <w:rsid w:val="0046363F"/>
    <w:rsid w:val="00463641"/>
    <w:rsid w:val="0046365D"/>
    <w:rsid w:val="0046367F"/>
    <w:rsid w:val="00463687"/>
    <w:rsid w:val="0046369D"/>
    <w:rsid w:val="004636B4"/>
    <w:rsid w:val="0046380D"/>
    <w:rsid w:val="0046381E"/>
    <w:rsid w:val="00463867"/>
    <w:rsid w:val="004638BF"/>
    <w:rsid w:val="004638C6"/>
    <w:rsid w:val="00463992"/>
    <w:rsid w:val="004639C3"/>
    <w:rsid w:val="00463A3D"/>
    <w:rsid w:val="00463A72"/>
    <w:rsid w:val="00463A7C"/>
    <w:rsid w:val="00463AA5"/>
    <w:rsid w:val="00463AC5"/>
    <w:rsid w:val="00463AFE"/>
    <w:rsid w:val="00463B1C"/>
    <w:rsid w:val="00463B4E"/>
    <w:rsid w:val="00463C6B"/>
    <w:rsid w:val="00463C90"/>
    <w:rsid w:val="00463CEB"/>
    <w:rsid w:val="00463D6F"/>
    <w:rsid w:val="00463D86"/>
    <w:rsid w:val="00463E3C"/>
    <w:rsid w:val="00463EAE"/>
    <w:rsid w:val="00463EFA"/>
    <w:rsid w:val="00464072"/>
    <w:rsid w:val="0046408B"/>
    <w:rsid w:val="004640FF"/>
    <w:rsid w:val="00464134"/>
    <w:rsid w:val="0046419D"/>
    <w:rsid w:val="004641D2"/>
    <w:rsid w:val="0046422E"/>
    <w:rsid w:val="00464242"/>
    <w:rsid w:val="00464294"/>
    <w:rsid w:val="0046429C"/>
    <w:rsid w:val="00464329"/>
    <w:rsid w:val="004643A2"/>
    <w:rsid w:val="00464412"/>
    <w:rsid w:val="00464472"/>
    <w:rsid w:val="00464481"/>
    <w:rsid w:val="0046450C"/>
    <w:rsid w:val="0046457C"/>
    <w:rsid w:val="0046458B"/>
    <w:rsid w:val="004645A3"/>
    <w:rsid w:val="0046470B"/>
    <w:rsid w:val="0046471D"/>
    <w:rsid w:val="00464758"/>
    <w:rsid w:val="004647AE"/>
    <w:rsid w:val="0046480C"/>
    <w:rsid w:val="00464880"/>
    <w:rsid w:val="004648B5"/>
    <w:rsid w:val="004649F0"/>
    <w:rsid w:val="00464A35"/>
    <w:rsid w:val="00464ACA"/>
    <w:rsid w:val="00464B9A"/>
    <w:rsid w:val="00464BE0"/>
    <w:rsid w:val="00464C0F"/>
    <w:rsid w:val="00464C24"/>
    <w:rsid w:val="00464C29"/>
    <w:rsid w:val="00464C3A"/>
    <w:rsid w:val="00464CF6"/>
    <w:rsid w:val="00464DFD"/>
    <w:rsid w:val="00464E97"/>
    <w:rsid w:val="00464EBD"/>
    <w:rsid w:val="00464EEE"/>
    <w:rsid w:val="00464F03"/>
    <w:rsid w:val="00464F9F"/>
    <w:rsid w:val="00465041"/>
    <w:rsid w:val="0046505C"/>
    <w:rsid w:val="0046505E"/>
    <w:rsid w:val="0046509C"/>
    <w:rsid w:val="00465115"/>
    <w:rsid w:val="004651A4"/>
    <w:rsid w:val="004651FC"/>
    <w:rsid w:val="0046520B"/>
    <w:rsid w:val="00465293"/>
    <w:rsid w:val="004652BC"/>
    <w:rsid w:val="0046533B"/>
    <w:rsid w:val="004653EA"/>
    <w:rsid w:val="00465487"/>
    <w:rsid w:val="004654AC"/>
    <w:rsid w:val="004654F6"/>
    <w:rsid w:val="00465555"/>
    <w:rsid w:val="0046557A"/>
    <w:rsid w:val="0046563C"/>
    <w:rsid w:val="00465675"/>
    <w:rsid w:val="00465679"/>
    <w:rsid w:val="0046568F"/>
    <w:rsid w:val="00465732"/>
    <w:rsid w:val="004657DC"/>
    <w:rsid w:val="0046580F"/>
    <w:rsid w:val="004658C5"/>
    <w:rsid w:val="00465918"/>
    <w:rsid w:val="0046597E"/>
    <w:rsid w:val="004659B5"/>
    <w:rsid w:val="004659E1"/>
    <w:rsid w:val="00465A32"/>
    <w:rsid w:val="00465B1E"/>
    <w:rsid w:val="00465B59"/>
    <w:rsid w:val="00465BE2"/>
    <w:rsid w:val="00465BE3"/>
    <w:rsid w:val="00465C87"/>
    <w:rsid w:val="00465CC7"/>
    <w:rsid w:val="00465D40"/>
    <w:rsid w:val="00465D5D"/>
    <w:rsid w:val="00465E1A"/>
    <w:rsid w:val="00465E1D"/>
    <w:rsid w:val="00465E2F"/>
    <w:rsid w:val="00465E9F"/>
    <w:rsid w:val="00465F4E"/>
    <w:rsid w:val="00465F98"/>
    <w:rsid w:val="00466052"/>
    <w:rsid w:val="00466132"/>
    <w:rsid w:val="004661C9"/>
    <w:rsid w:val="004661EE"/>
    <w:rsid w:val="00466246"/>
    <w:rsid w:val="0046624E"/>
    <w:rsid w:val="00466293"/>
    <w:rsid w:val="00466342"/>
    <w:rsid w:val="00466362"/>
    <w:rsid w:val="0046644E"/>
    <w:rsid w:val="00466461"/>
    <w:rsid w:val="004664EF"/>
    <w:rsid w:val="00466541"/>
    <w:rsid w:val="00466557"/>
    <w:rsid w:val="0046658E"/>
    <w:rsid w:val="00466623"/>
    <w:rsid w:val="00466668"/>
    <w:rsid w:val="004666E2"/>
    <w:rsid w:val="004666F8"/>
    <w:rsid w:val="00466728"/>
    <w:rsid w:val="00466765"/>
    <w:rsid w:val="0046678C"/>
    <w:rsid w:val="004667F5"/>
    <w:rsid w:val="0046682E"/>
    <w:rsid w:val="0046683B"/>
    <w:rsid w:val="0046685F"/>
    <w:rsid w:val="0046686D"/>
    <w:rsid w:val="004668A0"/>
    <w:rsid w:val="004668A2"/>
    <w:rsid w:val="004668EF"/>
    <w:rsid w:val="00466975"/>
    <w:rsid w:val="00466AD8"/>
    <w:rsid w:val="00466B55"/>
    <w:rsid w:val="00466B8B"/>
    <w:rsid w:val="00466BA2"/>
    <w:rsid w:val="00466C32"/>
    <w:rsid w:val="00466CBD"/>
    <w:rsid w:val="00466D2A"/>
    <w:rsid w:val="00466D59"/>
    <w:rsid w:val="00466DBB"/>
    <w:rsid w:val="00466E67"/>
    <w:rsid w:val="00466E7B"/>
    <w:rsid w:val="00466E93"/>
    <w:rsid w:val="00466E9E"/>
    <w:rsid w:val="00466F41"/>
    <w:rsid w:val="00467013"/>
    <w:rsid w:val="00467055"/>
    <w:rsid w:val="004670AB"/>
    <w:rsid w:val="004670C9"/>
    <w:rsid w:val="0046713B"/>
    <w:rsid w:val="004671A0"/>
    <w:rsid w:val="004671A5"/>
    <w:rsid w:val="004671E1"/>
    <w:rsid w:val="00467209"/>
    <w:rsid w:val="004673C3"/>
    <w:rsid w:val="00467547"/>
    <w:rsid w:val="00467576"/>
    <w:rsid w:val="004675AB"/>
    <w:rsid w:val="00467657"/>
    <w:rsid w:val="004676BC"/>
    <w:rsid w:val="004677A5"/>
    <w:rsid w:val="004677A7"/>
    <w:rsid w:val="0046782F"/>
    <w:rsid w:val="00467850"/>
    <w:rsid w:val="004678BA"/>
    <w:rsid w:val="004678E0"/>
    <w:rsid w:val="00467900"/>
    <w:rsid w:val="004679F5"/>
    <w:rsid w:val="00467A3D"/>
    <w:rsid w:val="00467AC9"/>
    <w:rsid w:val="00467AFA"/>
    <w:rsid w:val="00467B42"/>
    <w:rsid w:val="00467B5E"/>
    <w:rsid w:val="00467B69"/>
    <w:rsid w:val="00467BE6"/>
    <w:rsid w:val="00467BF9"/>
    <w:rsid w:val="00467D56"/>
    <w:rsid w:val="00467DDD"/>
    <w:rsid w:val="00467DED"/>
    <w:rsid w:val="00467E6D"/>
    <w:rsid w:val="00467ECE"/>
    <w:rsid w:val="00467F79"/>
    <w:rsid w:val="00467FE0"/>
    <w:rsid w:val="00470025"/>
    <w:rsid w:val="00470043"/>
    <w:rsid w:val="00470136"/>
    <w:rsid w:val="00470152"/>
    <w:rsid w:val="004702CF"/>
    <w:rsid w:val="004702D3"/>
    <w:rsid w:val="00470326"/>
    <w:rsid w:val="00470335"/>
    <w:rsid w:val="0047035C"/>
    <w:rsid w:val="00470389"/>
    <w:rsid w:val="0047044F"/>
    <w:rsid w:val="00470493"/>
    <w:rsid w:val="00470547"/>
    <w:rsid w:val="004705DA"/>
    <w:rsid w:val="004705E0"/>
    <w:rsid w:val="00470611"/>
    <w:rsid w:val="00470663"/>
    <w:rsid w:val="00470686"/>
    <w:rsid w:val="004706D0"/>
    <w:rsid w:val="004706D9"/>
    <w:rsid w:val="00470811"/>
    <w:rsid w:val="0047086C"/>
    <w:rsid w:val="004708B6"/>
    <w:rsid w:val="004708DC"/>
    <w:rsid w:val="0047090A"/>
    <w:rsid w:val="0047095E"/>
    <w:rsid w:val="00470AA7"/>
    <w:rsid w:val="00470ADD"/>
    <w:rsid w:val="00470B35"/>
    <w:rsid w:val="00470B3D"/>
    <w:rsid w:val="00470C19"/>
    <w:rsid w:val="00470C35"/>
    <w:rsid w:val="00470C61"/>
    <w:rsid w:val="00470D71"/>
    <w:rsid w:val="00470E34"/>
    <w:rsid w:val="00470F56"/>
    <w:rsid w:val="00470FCD"/>
    <w:rsid w:val="004710C3"/>
    <w:rsid w:val="00471104"/>
    <w:rsid w:val="00471116"/>
    <w:rsid w:val="004711D6"/>
    <w:rsid w:val="0047126C"/>
    <w:rsid w:val="00471292"/>
    <w:rsid w:val="0047132E"/>
    <w:rsid w:val="004713D6"/>
    <w:rsid w:val="00471516"/>
    <w:rsid w:val="0047151E"/>
    <w:rsid w:val="00471550"/>
    <w:rsid w:val="00471582"/>
    <w:rsid w:val="00471596"/>
    <w:rsid w:val="004715F8"/>
    <w:rsid w:val="00471645"/>
    <w:rsid w:val="00471663"/>
    <w:rsid w:val="0047169C"/>
    <w:rsid w:val="00471772"/>
    <w:rsid w:val="00471779"/>
    <w:rsid w:val="00471782"/>
    <w:rsid w:val="004717E9"/>
    <w:rsid w:val="00471845"/>
    <w:rsid w:val="00471A0B"/>
    <w:rsid w:val="00471B28"/>
    <w:rsid w:val="00471B68"/>
    <w:rsid w:val="00471B74"/>
    <w:rsid w:val="00471C03"/>
    <w:rsid w:val="00471D22"/>
    <w:rsid w:val="00471D46"/>
    <w:rsid w:val="00471DAF"/>
    <w:rsid w:val="00471DCD"/>
    <w:rsid w:val="00471E0A"/>
    <w:rsid w:val="00471E32"/>
    <w:rsid w:val="00471E37"/>
    <w:rsid w:val="00471E42"/>
    <w:rsid w:val="00471E81"/>
    <w:rsid w:val="00471EC5"/>
    <w:rsid w:val="00471F30"/>
    <w:rsid w:val="00471F5A"/>
    <w:rsid w:val="00471FA5"/>
    <w:rsid w:val="00471FFD"/>
    <w:rsid w:val="004720BD"/>
    <w:rsid w:val="004720C5"/>
    <w:rsid w:val="00472163"/>
    <w:rsid w:val="004721A0"/>
    <w:rsid w:val="004721E4"/>
    <w:rsid w:val="00472218"/>
    <w:rsid w:val="0047223A"/>
    <w:rsid w:val="0047231A"/>
    <w:rsid w:val="0047238B"/>
    <w:rsid w:val="004724A8"/>
    <w:rsid w:val="004724F8"/>
    <w:rsid w:val="004724F9"/>
    <w:rsid w:val="0047253A"/>
    <w:rsid w:val="00472550"/>
    <w:rsid w:val="0047262B"/>
    <w:rsid w:val="00472706"/>
    <w:rsid w:val="00472720"/>
    <w:rsid w:val="004727DD"/>
    <w:rsid w:val="00472876"/>
    <w:rsid w:val="00472882"/>
    <w:rsid w:val="00472ABB"/>
    <w:rsid w:val="00472BA3"/>
    <w:rsid w:val="00472C4B"/>
    <w:rsid w:val="00472CBC"/>
    <w:rsid w:val="00472CD4"/>
    <w:rsid w:val="00472CDD"/>
    <w:rsid w:val="00472D15"/>
    <w:rsid w:val="00472D73"/>
    <w:rsid w:val="00472D84"/>
    <w:rsid w:val="00472D8B"/>
    <w:rsid w:val="00472E28"/>
    <w:rsid w:val="00472E44"/>
    <w:rsid w:val="00472E6E"/>
    <w:rsid w:val="00472E80"/>
    <w:rsid w:val="00472EB6"/>
    <w:rsid w:val="00472EC5"/>
    <w:rsid w:val="00472ED4"/>
    <w:rsid w:val="00472F37"/>
    <w:rsid w:val="00472F85"/>
    <w:rsid w:val="00472F9A"/>
    <w:rsid w:val="00472FDB"/>
    <w:rsid w:val="00472FFB"/>
    <w:rsid w:val="00473052"/>
    <w:rsid w:val="0047306F"/>
    <w:rsid w:val="00473098"/>
    <w:rsid w:val="00473103"/>
    <w:rsid w:val="00473116"/>
    <w:rsid w:val="004732A0"/>
    <w:rsid w:val="004732ED"/>
    <w:rsid w:val="0047330A"/>
    <w:rsid w:val="0047336C"/>
    <w:rsid w:val="00473392"/>
    <w:rsid w:val="004733B5"/>
    <w:rsid w:val="00473467"/>
    <w:rsid w:val="0047346C"/>
    <w:rsid w:val="00473477"/>
    <w:rsid w:val="004734F0"/>
    <w:rsid w:val="004735A3"/>
    <w:rsid w:val="004735E2"/>
    <w:rsid w:val="00473697"/>
    <w:rsid w:val="004737B7"/>
    <w:rsid w:val="004737BA"/>
    <w:rsid w:val="004737D9"/>
    <w:rsid w:val="004737F3"/>
    <w:rsid w:val="00473828"/>
    <w:rsid w:val="0047391D"/>
    <w:rsid w:val="00473922"/>
    <w:rsid w:val="00473944"/>
    <w:rsid w:val="004739C7"/>
    <w:rsid w:val="00473A67"/>
    <w:rsid w:val="00473A82"/>
    <w:rsid w:val="00473A95"/>
    <w:rsid w:val="00473B8E"/>
    <w:rsid w:val="00473BD5"/>
    <w:rsid w:val="00473BEB"/>
    <w:rsid w:val="00473C2A"/>
    <w:rsid w:val="00473C3D"/>
    <w:rsid w:val="00473C49"/>
    <w:rsid w:val="00473C86"/>
    <w:rsid w:val="00473CB6"/>
    <w:rsid w:val="00473D40"/>
    <w:rsid w:val="00473D6C"/>
    <w:rsid w:val="00473D75"/>
    <w:rsid w:val="00473D8B"/>
    <w:rsid w:val="00473DC3"/>
    <w:rsid w:val="00473DF0"/>
    <w:rsid w:val="00473E01"/>
    <w:rsid w:val="00473E45"/>
    <w:rsid w:val="00473F0A"/>
    <w:rsid w:val="00473F99"/>
    <w:rsid w:val="00474055"/>
    <w:rsid w:val="004740F7"/>
    <w:rsid w:val="00474202"/>
    <w:rsid w:val="00474294"/>
    <w:rsid w:val="00474328"/>
    <w:rsid w:val="0047435C"/>
    <w:rsid w:val="0047444D"/>
    <w:rsid w:val="0047444F"/>
    <w:rsid w:val="004744AF"/>
    <w:rsid w:val="004744EA"/>
    <w:rsid w:val="004746C1"/>
    <w:rsid w:val="004746E5"/>
    <w:rsid w:val="0047473E"/>
    <w:rsid w:val="004747FC"/>
    <w:rsid w:val="0047484B"/>
    <w:rsid w:val="0047485C"/>
    <w:rsid w:val="00474874"/>
    <w:rsid w:val="004748DC"/>
    <w:rsid w:val="0047494B"/>
    <w:rsid w:val="00474996"/>
    <w:rsid w:val="004749C7"/>
    <w:rsid w:val="00474A01"/>
    <w:rsid w:val="00474A46"/>
    <w:rsid w:val="00474A49"/>
    <w:rsid w:val="00474AEE"/>
    <w:rsid w:val="00474AFD"/>
    <w:rsid w:val="00474B72"/>
    <w:rsid w:val="00474B7D"/>
    <w:rsid w:val="00474C2F"/>
    <w:rsid w:val="00474CF9"/>
    <w:rsid w:val="00474D51"/>
    <w:rsid w:val="00474D54"/>
    <w:rsid w:val="00474D66"/>
    <w:rsid w:val="00474E64"/>
    <w:rsid w:val="00474EE7"/>
    <w:rsid w:val="00474F04"/>
    <w:rsid w:val="00474F0F"/>
    <w:rsid w:val="00474FBE"/>
    <w:rsid w:val="004750A7"/>
    <w:rsid w:val="00475109"/>
    <w:rsid w:val="00475136"/>
    <w:rsid w:val="0047513B"/>
    <w:rsid w:val="004751BE"/>
    <w:rsid w:val="004751CF"/>
    <w:rsid w:val="004751DB"/>
    <w:rsid w:val="00475226"/>
    <w:rsid w:val="00475254"/>
    <w:rsid w:val="00475293"/>
    <w:rsid w:val="0047529C"/>
    <w:rsid w:val="004752C9"/>
    <w:rsid w:val="004752CF"/>
    <w:rsid w:val="00475334"/>
    <w:rsid w:val="00475373"/>
    <w:rsid w:val="00475407"/>
    <w:rsid w:val="0047544E"/>
    <w:rsid w:val="00475453"/>
    <w:rsid w:val="00475535"/>
    <w:rsid w:val="00475582"/>
    <w:rsid w:val="00475786"/>
    <w:rsid w:val="0047580A"/>
    <w:rsid w:val="00475894"/>
    <w:rsid w:val="00475946"/>
    <w:rsid w:val="00475956"/>
    <w:rsid w:val="0047599E"/>
    <w:rsid w:val="004759A9"/>
    <w:rsid w:val="00475A00"/>
    <w:rsid w:val="00475A24"/>
    <w:rsid w:val="00475A50"/>
    <w:rsid w:val="00475A60"/>
    <w:rsid w:val="00475A85"/>
    <w:rsid w:val="00475AAB"/>
    <w:rsid w:val="00475AEA"/>
    <w:rsid w:val="00475B0E"/>
    <w:rsid w:val="00475B57"/>
    <w:rsid w:val="00475B5D"/>
    <w:rsid w:val="00475B87"/>
    <w:rsid w:val="00475C3A"/>
    <w:rsid w:val="00475C4A"/>
    <w:rsid w:val="00475C78"/>
    <w:rsid w:val="00475CE0"/>
    <w:rsid w:val="00475CF9"/>
    <w:rsid w:val="00475DD3"/>
    <w:rsid w:val="00475E44"/>
    <w:rsid w:val="00475E4E"/>
    <w:rsid w:val="00475E5F"/>
    <w:rsid w:val="00475EB6"/>
    <w:rsid w:val="00475ECD"/>
    <w:rsid w:val="00476011"/>
    <w:rsid w:val="0047604F"/>
    <w:rsid w:val="004760AC"/>
    <w:rsid w:val="004760FE"/>
    <w:rsid w:val="004760FF"/>
    <w:rsid w:val="00476152"/>
    <w:rsid w:val="00476159"/>
    <w:rsid w:val="00476172"/>
    <w:rsid w:val="00476183"/>
    <w:rsid w:val="00476236"/>
    <w:rsid w:val="004762D3"/>
    <w:rsid w:val="00476344"/>
    <w:rsid w:val="00476396"/>
    <w:rsid w:val="004763B4"/>
    <w:rsid w:val="00476501"/>
    <w:rsid w:val="00476540"/>
    <w:rsid w:val="00476673"/>
    <w:rsid w:val="0047669D"/>
    <w:rsid w:val="004766C5"/>
    <w:rsid w:val="004766C7"/>
    <w:rsid w:val="004767B8"/>
    <w:rsid w:val="00476889"/>
    <w:rsid w:val="004768CB"/>
    <w:rsid w:val="00476A31"/>
    <w:rsid w:val="00476AEE"/>
    <w:rsid w:val="00476B0F"/>
    <w:rsid w:val="00476BBF"/>
    <w:rsid w:val="00476C03"/>
    <w:rsid w:val="00476C11"/>
    <w:rsid w:val="00476C27"/>
    <w:rsid w:val="00476CAB"/>
    <w:rsid w:val="00476D38"/>
    <w:rsid w:val="00476D4E"/>
    <w:rsid w:val="00476E4F"/>
    <w:rsid w:val="00476EAA"/>
    <w:rsid w:val="00476F45"/>
    <w:rsid w:val="00476F4E"/>
    <w:rsid w:val="00476F9E"/>
    <w:rsid w:val="00477022"/>
    <w:rsid w:val="0047709D"/>
    <w:rsid w:val="004770DF"/>
    <w:rsid w:val="0047711E"/>
    <w:rsid w:val="0047724A"/>
    <w:rsid w:val="00477260"/>
    <w:rsid w:val="00477297"/>
    <w:rsid w:val="004772BB"/>
    <w:rsid w:val="004772DF"/>
    <w:rsid w:val="00477311"/>
    <w:rsid w:val="00477357"/>
    <w:rsid w:val="00477393"/>
    <w:rsid w:val="0047746F"/>
    <w:rsid w:val="00477483"/>
    <w:rsid w:val="004775DE"/>
    <w:rsid w:val="004775DF"/>
    <w:rsid w:val="004775F5"/>
    <w:rsid w:val="00477677"/>
    <w:rsid w:val="00477691"/>
    <w:rsid w:val="00477706"/>
    <w:rsid w:val="00477740"/>
    <w:rsid w:val="00477747"/>
    <w:rsid w:val="00477763"/>
    <w:rsid w:val="0047782D"/>
    <w:rsid w:val="00477897"/>
    <w:rsid w:val="004778E8"/>
    <w:rsid w:val="00477918"/>
    <w:rsid w:val="00477926"/>
    <w:rsid w:val="00477A70"/>
    <w:rsid w:val="00477ACA"/>
    <w:rsid w:val="00477B96"/>
    <w:rsid w:val="00477C0D"/>
    <w:rsid w:val="00477C1C"/>
    <w:rsid w:val="00477C87"/>
    <w:rsid w:val="00477D05"/>
    <w:rsid w:val="00477D06"/>
    <w:rsid w:val="00477D8B"/>
    <w:rsid w:val="00477E23"/>
    <w:rsid w:val="00477EC6"/>
    <w:rsid w:val="00477ECA"/>
    <w:rsid w:val="00477EEE"/>
    <w:rsid w:val="00477F54"/>
    <w:rsid w:val="0048011A"/>
    <w:rsid w:val="00480134"/>
    <w:rsid w:val="004801C1"/>
    <w:rsid w:val="004802FA"/>
    <w:rsid w:val="00480379"/>
    <w:rsid w:val="00480395"/>
    <w:rsid w:val="004803F1"/>
    <w:rsid w:val="00480418"/>
    <w:rsid w:val="004804EA"/>
    <w:rsid w:val="004804F6"/>
    <w:rsid w:val="00480665"/>
    <w:rsid w:val="00480672"/>
    <w:rsid w:val="0048078F"/>
    <w:rsid w:val="004807A9"/>
    <w:rsid w:val="0048082B"/>
    <w:rsid w:val="00480878"/>
    <w:rsid w:val="00480934"/>
    <w:rsid w:val="00480935"/>
    <w:rsid w:val="00480960"/>
    <w:rsid w:val="0048099C"/>
    <w:rsid w:val="00480A4E"/>
    <w:rsid w:val="00480A91"/>
    <w:rsid w:val="00480AB6"/>
    <w:rsid w:val="00480BE9"/>
    <w:rsid w:val="00480C28"/>
    <w:rsid w:val="00480C56"/>
    <w:rsid w:val="00480C84"/>
    <w:rsid w:val="00480CB1"/>
    <w:rsid w:val="00480D4C"/>
    <w:rsid w:val="00480DAF"/>
    <w:rsid w:val="00480E4C"/>
    <w:rsid w:val="00480EBD"/>
    <w:rsid w:val="00480F7F"/>
    <w:rsid w:val="00481014"/>
    <w:rsid w:val="00481072"/>
    <w:rsid w:val="004810B1"/>
    <w:rsid w:val="0048111F"/>
    <w:rsid w:val="00481216"/>
    <w:rsid w:val="0048134D"/>
    <w:rsid w:val="00481350"/>
    <w:rsid w:val="00481384"/>
    <w:rsid w:val="0048141A"/>
    <w:rsid w:val="004814AD"/>
    <w:rsid w:val="004814EF"/>
    <w:rsid w:val="004814F5"/>
    <w:rsid w:val="0048156B"/>
    <w:rsid w:val="004815AB"/>
    <w:rsid w:val="004815DA"/>
    <w:rsid w:val="004815F5"/>
    <w:rsid w:val="00481642"/>
    <w:rsid w:val="00481649"/>
    <w:rsid w:val="0048186E"/>
    <w:rsid w:val="004819C3"/>
    <w:rsid w:val="004819E2"/>
    <w:rsid w:val="00481A0F"/>
    <w:rsid w:val="00481AB8"/>
    <w:rsid w:val="00481B47"/>
    <w:rsid w:val="00481B88"/>
    <w:rsid w:val="00481BA8"/>
    <w:rsid w:val="00481C3F"/>
    <w:rsid w:val="00481C68"/>
    <w:rsid w:val="00481D11"/>
    <w:rsid w:val="00481D74"/>
    <w:rsid w:val="00481DAC"/>
    <w:rsid w:val="00481DD0"/>
    <w:rsid w:val="00481F0D"/>
    <w:rsid w:val="00481F1C"/>
    <w:rsid w:val="00481F2A"/>
    <w:rsid w:val="00481F43"/>
    <w:rsid w:val="00481FE0"/>
    <w:rsid w:val="00482044"/>
    <w:rsid w:val="00482082"/>
    <w:rsid w:val="004820A2"/>
    <w:rsid w:val="004820BD"/>
    <w:rsid w:val="0048213A"/>
    <w:rsid w:val="00482144"/>
    <w:rsid w:val="004821E1"/>
    <w:rsid w:val="00482273"/>
    <w:rsid w:val="00482277"/>
    <w:rsid w:val="004822EB"/>
    <w:rsid w:val="004822F7"/>
    <w:rsid w:val="00482344"/>
    <w:rsid w:val="00482476"/>
    <w:rsid w:val="00482491"/>
    <w:rsid w:val="00482527"/>
    <w:rsid w:val="004825A3"/>
    <w:rsid w:val="004825B8"/>
    <w:rsid w:val="004825BE"/>
    <w:rsid w:val="00482622"/>
    <w:rsid w:val="0048262C"/>
    <w:rsid w:val="0048264F"/>
    <w:rsid w:val="00482689"/>
    <w:rsid w:val="004826B8"/>
    <w:rsid w:val="00482745"/>
    <w:rsid w:val="004827A7"/>
    <w:rsid w:val="00482831"/>
    <w:rsid w:val="0048287B"/>
    <w:rsid w:val="004829A4"/>
    <w:rsid w:val="00482AC6"/>
    <w:rsid w:val="00482B7D"/>
    <w:rsid w:val="00482C41"/>
    <w:rsid w:val="00482C6E"/>
    <w:rsid w:val="00482C7E"/>
    <w:rsid w:val="00482CA1"/>
    <w:rsid w:val="00482CB7"/>
    <w:rsid w:val="00482EF2"/>
    <w:rsid w:val="00482F5E"/>
    <w:rsid w:val="00482F8D"/>
    <w:rsid w:val="00482FF4"/>
    <w:rsid w:val="00483013"/>
    <w:rsid w:val="00483045"/>
    <w:rsid w:val="0048304E"/>
    <w:rsid w:val="00483148"/>
    <w:rsid w:val="00483192"/>
    <w:rsid w:val="0048319F"/>
    <w:rsid w:val="004831FB"/>
    <w:rsid w:val="00483207"/>
    <w:rsid w:val="0048320D"/>
    <w:rsid w:val="00483213"/>
    <w:rsid w:val="00483375"/>
    <w:rsid w:val="00483377"/>
    <w:rsid w:val="00483464"/>
    <w:rsid w:val="00483536"/>
    <w:rsid w:val="0048358E"/>
    <w:rsid w:val="00483640"/>
    <w:rsid w:val="004836DA"/>
    <w:rsid w:val="00483703"/>
    <w:rsid w:val="00483754"/>
    <w:rsid w:val="004837A7"/>
    <w:rsid w:val="004837D1"/>
    <w:rsid w:val="00483820"/>
    <w:rsid w:val="0048390A"/>
    <w:rsid w:val="00483967"/>
    <w:rsid w:val="004839A8"/>
    <w:rsid w:val="00483A30"/>
    <w:rsid w:val="00483A37"/>
    <w:rsid w:val="00483AF6"/>
    <w:rsid w:val="00483B3B"/>
    <w:rsid w:val="00483B74"/>
    <w:rsid w:val="00483B7C"/>
    <w:rsid w:val="00483C82"/>
    <w:rsid w:val="00483CE1"/>
    <w:rsid w:val="00483E22"/>
    <w:rsid w:val="00483E23"/>
    <w:rsid w:val="00483EAB"/>
    <w:rsid w:val="00483EBB"/>
    <w:rsid w:val="00483EEA"/>
    <w:rsid w:val="00483F1B"/>
    <w:rsid w:val="00483F2D"/>
    <w:rsid w:val="00483FE3"/>
    <w:rsid w:val="00484163"/>
    <w:rsid w:val="0048419E"/>
    <w:rsid w:val="004841CC"/>
    <w:rsid w:val="004841DA"/>
    <w:rsid w:val="00484266"/>
    <w:rsid w:val="0048426D"/>
    <w:rsid w:val="004842AB"/>
    <w:rsid w:val="00484349"/>
    <w:rsid w:val="0048437C"/>
    <w:rsid w:val="004843C5"/>
    <w:rsid w:val="004843D8"/>
    <w:rsid w:val="00484411"/>
    <w:rsid w:val="0048446F"/>
    <w:rsid w:val="004844A5"/>
    <w:rsid w:val="0048452A"/>
    <w:rsid w:val="00484563"/>
    <w:rsid w:val="0048465E"/>
    <w:rsid w:val="00484883"/>
    <w:rsid w:val="00484899"/>
    <w:rsid w:val="004848D0"/>
    <w:rsid w:val="004849D0"/>
    <w:rsid w:val="004849D5"/>
    <w:rsid w:val="00484A10"/>
    <w:rsid w:val="00484AB9"/>
    <w:rsid w:val="00484ADF"/>
    <w:rsid w:val="00484AF6"/>
    <w:rsid w:val="00484C23"/>
    <w:rsid w:val="00484D14"/>
    <w:rsid w:val="00484D58"/>
    <w:rsid w:val="00484FBE"/>
    <w:rsid w:val="00484FD4"/>
    <w:rsid w:val="0048502C"/>
    <w:rsid w:val="0048506A"/>
    <w:rsid w:val="00485174"/>
    <w:rsid w:val="00485186"/>
    <w:rsid w:val="004851B3"/>
    <w:rsid w:val="004851D0"/>
    <w:rsid w:val="0048520B"/>
    <w:rsid w:val="0048520E"/>
    <w:rsid w:val="00485234"/>
    <w:rsid w:val="004852BC"/>
    <w:rsid w:val="004853CA"/>
    <w:rsid w:val="004854EB"/>
    <w:rsid w:val="0048550F"/>
    <w:rsid w:val="0048559F"/>
    <w:rsid w:val="004855B3"/>
    <w:rsid w:val="004855C3"/>
    <w:rsid w:val="00485607"/>
    <w:rsid w:val="00485640"/>
    <w:rsid w:val="0048564D"/>
    <w:rsid w:val="004857E2"/>
    <w:rsid w:val="0048580B"/>
    <w:rsid w:val="004858DA"/>
    <w:rsid w:val="004858DD"/>
    <w:rsid w:val="00485989"/>
    <w:rsid w:val="00485A3F"/>
    <w:rsid w:val="00485CB3"/>
    <w:rsid w:val="00485CB4"/>
    <w:rsid w:val="00485CE1"/>
    <w:rsid w:val="00485CF1"/>
    <w:rsid w:val="00485CF6"/>
    <w:rsid w:val="00485E1F"/>
    <w:rsid w:val="00485E90"/>
    <w:rsid w:val="00485EDD"/>
    <w:rsid w:val="00485F2F"/>
    <w:rsid w:val="00485F47"/>
    <w:rsid w:val="00485FBF"/>
    <w:rsid w:val="00486112"/>
    <w:rsid w:val="00486129"/>
    <w:rsid w:val="00486146"/>
    <w:rsid w:val="004861D5"/>
    <w:rsid w:val="00486206"/>
    <w:rsid w:val="00486227"/>
    <w:rsid w:val="00486249"/>
    <w:rsid w:val="0048624C"/>
    <w:rsid w:val="00486269"/>
    <w:rsid w:val="0048629D"/>
    <w:rsid w:val="004862A3"/>
    <w:rsid w:val="00486341"/>
    <w:rsid w:val="00486343"/>
    <w:rsid w:val="00486399"/>
    <w:rsid w:val="0048652D"/>
    <w:rsid w:val="0048657B"/>
    <w:rsid w:val="0048666A"/>
    <w:rsid w:val="0048668C"/>
    <w:rsid w:val="004866C1"/>
    <w:rsid w:val="00486764"/>
    <w:rsid w:val="004867E9"/>
    <w:rsid w:val="004868C6"/>
    <w:rsid w:val="004868F4"/>
    <w:rsid w:val="004869FA"/>
    <w:rsid w:val="00486A01"/>
    <w:rsid w:val="00486A8F"/>
    <w:rsid w:val="00486AA2"/>
    <w:rsid w:val="00486B24"/>
    <w:rsid w:val="00486C36"/>
    <w:rsid w:val="00486CDC"/>
    <w:rsid w:val="00486D75"/>
    <w:rsid w:val="00487053"/>
    <w:rsid w:val="00487069"/>
    <w:rsid w:val="00487169"/>
    <w:rsid w:val="00487309"/>
    <w:rsid w:val="004874BC"/>
    <w:rsid w:val="004874F7"/>
    <w:rsid w:val="004875B8"/>
    <w:rsid w:val="004875E7"/>
    <w:rsid w:val="0048762F"/>
    <w:rsid w:val="004876F3"/>
    <w:rsid w:val="00487714"/>
    <w:rsid w:val="0048777B"/>
    <w:rsid w:val="0048779A"/>
    <w:rsid w:val="0048780E"/>
    <w:rsid w:val="0048782E"/>
    <w:rsid w:val="004879A7"/>
    <w:rsid w:val="004879A9"/>
    <w:rsid w:val="00487A03"/>
    <w:rsid w:val="00487AB4"/>
    <w:rsid w:val="00487B38"/>
    <w:rsid w:val="00487B75"/>
    <w:rsid w:val="00487BDC"/>
    <w:rsid w:val="00487C02"/>
    <w:rsid w:val="00487CE2"/>
    <w:rsid w:val="00487D81"/>
    <w:rsid w:val="00487D9C"/>
    <w:rsid w:val="00487EB1"/>
    <w:rsid w:val="00487F25"/>
    <w:rsid w:val="00487F84"/>
    <w:rsid w:val="00487FC5"/>
    <w:rsid w:val="0048BC07"/>
    <w:rsid w:val="00490051"/>
    <w:rsid w:val="0049007E"/>
    <w:rsid w:val="004900A1"/>
    <w:rsid w:val="00490151"/>
    <w:rsid w:val="00490154"/>
    <w:rsid w:val="004901D2"/>
    <w:rsid w:val="0049020A"/>
    <w:rsid w:val="00490394"/>
    <w:rsid w:val="0049045A"/>
    <w:rsid w:val="0049046E"/>
    <w:rsid w:val="004904F7"/>
    <w:rsid w:val="00490548"/>
    <w:rsid w:val="0049062A"/>
    <w:rsid w:val="004906BA"/>
    <w:rsid w:val="00490719"/>
    <w:rsid w:val="0049071F"/>
    <w:rsid w:val="00490739"/>
    <w:rsid w:val="004907EF"/>
    <w:rsid w:val="00490815"/>
    <w:rsid w:val="00490936"/>
    <w:rsid w:val="00490956"/>
    <w:rsid w:val="00490961"/>
    <w:rsid w:val="00490A0F"/>
    <w:rsid w:val="00490B03"/>
    <w:rsid w:val="00490BFB"/>
    <w:rsid w:val="00490D21"/>
    <w:rsid w:val="00490DCE"/>
    <w:rsid w:val="00490E72"/>
    <w:rsid w:val="00490EF6"/>
    <w:rsid w:val="00490F58"/>
    <w:rsid w:val="00490F5F"/>
    <w:rsid w:val="00490FBE"/>
    <w:rsid w:val="004910F8"/>
    <w:rsid w:val="004911BC"/>
    <w:rsid w:val="0049125F"/>
    <w:rsid w:val="004912CD"/>
    <w:rsid w:val="00491305"/>
    <w:rsid w:val="00491313"/>
    <w:rsid w:val="00491347"/>
    <w:rsid w:val="004914D2"/>
    <w:rsid w:val="00491503"/>
    <w:rsid w:val="00491561"/>
    <w:rsid w:val="004915A4"/>
    <w:rsid w:val="004915E6"/>
    <w:rsid w:val="00491684"/>
    <w:rsid w:val="0049168B"/>
    <w:rsid w:val="00491749"/>
    <w:rsid w:val="0049177D"/>
    <w:rsid w:val="00491846"/>
    <w:rsid w:val="004918A8"/>
    <w:rsid w:val="004918EC"/>
    <w:rsid w:val="004918F6"/>
    <w:rsid w:val="0049196B"/>
    <w:rsid w:val="004919A4"/>
    <w:rsid w:val="004919F5"/>
    <w:rsid w:val="00491A3E"/>
    <w:rsid w:val="00491A67"/>
    <w:rsid w:val="00491AB5"/>
    <w:rsid w:val="00491ABA"/>
    <w:rsid w:val="00491B6D"/>
    <w:rsid w:val="00491B88"/>
    <w:rsid w:val="00491BD7"/>
    <w:rsid w:val="00491BF7"/>
    <w:rsid w:val="00491C45"/>
    <w:rsid w:val="00491C55"/>
    <w:rsid w:val="00491CBA"/>
    <w:rsid w:val="00491D07"/>
    <w:rsid w:val="00491D0E"/>
    <w:rsid w:val="00491D4E"/>
    <w:rsid w:val="00491E9C"/>
    <w:rsid w:val="00491EC1"/>
    <w:rsid w:val="00491F53"/>
    <w:rsid w:val="00491F88"/>
    <w:rsid w:val="00491F8C"/>
    <w:rsid w:val="0049201B"/>
    <w:rsid w:val="00492026"/>
    <w:rsid w:val="00492094"/>
    <w:rsid w:val="004920EE"/>
    <w:rsid w:val="004921F2"/>
    <w:rsid w:val="00492309"/>
    <w:rsid w:val="00492332"/>
    <w:rsid w:val="00492348"/>
    <w:rsid w:val="004923C1"/>
    <w:rsid w:val="00492452"/>
    <w:rsid w:val="0049258A"/>
    <w:rsid w:val="004925E9"/>
    <w:rsid w:val="0049262F"/>
    <w:rsid w:val="004926C6"/>
    <w:rsid w:val="004926F0"/>
    <w:rsid w:val="004927E6"/>
    <w:rsid w:val="00492835"/>
    <w:rsid w:val="0049287D"/>
    <w:rsid w:val="004928E2"/>
    <w:rsid w:val="0049291E"/>
    <w:rsid w:val="004929FB"/>
    <w:rsid w:val="00492AC9"/>
    <w:rsid w:val="00492AD1"/>
    <w:rsid w:val="00492CBD"/>
    <w:rsid w:val="00492CC3"/>
    <w:rsid w:val="00492D13"/>
    <w:rsid w:val="00492DD1"/>
    <w:rsid w:val="00492DFC"/>
    <w:rsid w:val="00492E25"/>
    <w:rsid w:val="00492E3E"/>
    <w:rsid w:val="00492E6E"/>
    <w:rsid w:val="00492E96"/>
    <w:rsid w:val="00492F0A"/>
    <w:rsid w:val="00492FFA"/>
    <w:rsid w:val="004930AB"/>
    <w:rsid w:val="0049314A"/>
    <w:rsid w:val="00493158"/>
    <w:rsid w:val="00493167"/>
    <w:rsid w:val="004931A1"/>
    <w:rsid w:val="00493248"/>
    <w:rsid w:val="004932C9"/>
    <w:rsid w:val="004932EC"/>
    <w:rsid w:val="004932F0"/>
    <w:rsid w:val="004932F4"/>
    <w:rsid w:val="0049330D"/>
    <w:rsid w:val="00493418"/>
    <w:rsid w:val="00493489"/>
    <w:rsid w:val="004934C0"/>
    <w:rsid w:val="004934F7"/>
    <w:rsid w:val="00493544"/>
    <w:rsid w:val="0049356A"/>
    <w:rsid w:val="00493571"/>
    <w:rsid w:val="004935B9"/>
    <w:rsid w:val="004935E9"/>
    <w:rsid w:val="00493642"/>
    <w:rsid w:val="0049366D"/>
    <w:rsid w:val="004936D0"/>
    <w:rsid w:val="004936F1"/>
    <w:rsid w:val="004938D0"/>
    <w:rsid w:val="00493AC1"/>
    <w:rsid w:val="00493B58"/>
    <w:rsid w:val="00493C28"/>
    <w:rsid w:val="00493C53"/>
    <w:rsid w:val="00493CA3"/>
    <w:rsid w:val="00493CA7"/>
    <w:rsid w:val="00493D0B"/>
    <w:rsid w:val="00493D5F"/>
    <w:rsid w:val="00493D9B"/>
    <w:rsid w:val="00493DC9"/>
    <w:rsid w:val="00493DCF"/>
    <w:rsid w:val="00493E04"/>
    <w:rsid w:val="00493E50"/>
    <w:rsid w:val="00493E9C"/>
    <w:rsid w:val="00493EEC"/>
    <w:rsid w:val="00493F2A"/>
    <w:rsid w:val="00493F2F"/>
    <w:rsid w:val="00493F7D"/>
    <w:rsid w:val="00493F88"/>
    <w:rsid w:val="00493FF8"/>
    <w:rsid w:val="00494023"/>
    <w:rsid w:val="0049407B"/>
    <w:rsid w:val="0049408B"/>
    <w:rsid w:val="004940AB"/>
    <w:rsid w:val="004940C7"/>
    <w:rsid w:val="00494113"/>
    <w:rsid w:val="0049413B"/>
    <w:rsid w:val="00494151"/>
    <w:rsid w:val="0049419D"/>
    <w:rsid w:val="00494213"/>
    <w:rsid w:val="0049430C"/>
    <w:rsid w:val="0049437D"/>
    <w:rsid w:val="004943FB"/>
    <w:rsid w:val="0049443E"/>
    <w:rsid w:val="00494447"/>
    <w:rsid w:val="0049444D"/>
    <w:rsid w:val="00494468"/>
    <w:rsid w:val="004944FE"/>
    <w:rsid w:val="00494510"/>
    <w:rsid w:val="004945B9"/>
    <w:rsid w:val="004945D5"/>
    <w:rsid w:val="004945ED"/>
    <w:rsid w:val="00494691"/>
    <w:rsid w:val="0049470C"/>
    <w:rsid w:val="00494746"/>
    <w:rsid w:val="00494749"/>
    <w:rsid w:val="0049475A"/>
    <w:rsid w:val="00494768"/>
    <w:rsid w:val="0049479C"/>
    <w:rsid w:val="004947E7"/>
    <w:rsid w:val="00494819"/>
    <w:rsid w:val="00494848"/>
    <w:rsid w:val="00494894"/>
    <w:rsid w:val="004948AB"/>
    <w:rsid w:val="004948BA"/>
    <w:rsid w:val="004948CA"/>
    <w:rsid w:val="0049499E"/>
    <w:rsid w:val="004949B4"/>
    <w:rsid w:val="004949D5"/>
    <w:rsid w:val="00494A3D"/>
    <w:rsid w:val="00494A91"/>
    <w:rsid w:val="00494B2C"/>
    <w:rsid w:val="00494BC1"/>
    <w:rsid w:val="00494BDB"/>
    <w:rsid w:val="00494C22"/>
    <w:rsid w:val="00494C99"/>
    <w:rsid w:val="00494CF8"/>
    <w:rsid w:val="00494D06"/>
    <w:rsid w:val="00494D41"/>
    <w:rsid w:val="00494DAD"/>
    <w:rsid w:val="00494E09"/>
    <w:rsid w:val="00494E3D"/>
    <w:rsid w:val="00494F05"/>
    <w:rsid w:val="00494F15"/>
    <w:rsid w:val="00494F64"/>
    <w:rsid w:val="00494F89"/>
    <w:rsid w:val="00495008"/>
    <w:rsid w:val="00495092"/>
    <w:rsid w:val="004950D6"/>
    <w:rsid w:val="004950EB"/>
    <w:rsid w:val="0049511D"/>
    <w:rsid w:val="0049512C"/>
    <w:rsid w:val="00495149"/>
    <w:rsid w:val="0049521D"/>
    <w:rsid w:val="00495223"/>
    <w:rsid w:val="00495262"/>
    <w:rsid w:val="00495289"/>
    <w:rsid w:val="00495327"/>
    <w:rsid w:val="00495434"/>
    <w:rsid w:val="00495499"/>
    <w:rsid w:val="004955ED"/>
    <w:rsid w:val="0049565F"/>
    <w:rsid w:val="00495714"/>
    <w:rsid w:val="00495751"/>
    <w:rsid w:val="00495771"/>
    <w:rsid w:val="00495772"/>
    <w:rsid w:val="00495817"/>
    <w:rsid w:val="00495821"/>
    <w:rsid w:val="00495893"/>
    <w:rsid w:val="004958F7"/>
    <w:rsid w:val="00495950"/>
    <w:rsid w:val="0049598A"/>
    <w:rsid w:val="00495996"/>
    <w:rsid w:val="004959CD"/>
    <w:rsid w:val="00495A65"/>
    <w:rsid w:val="00495ABE"/>
    <w:rsid w:val="00495ACB"/>
    <w:rsid w:val="00495B06"/>
    <w:rsid w:val="00495C43"/>
    <w:rsid w:val="00495CBF"/>
    <w:rsid w:val="00495D2E"/>
    <w:rsid w:val="00495D92"/>
    <w:rsid w:val="00495E0D"/>
    <w:rsid w:val="00495E2A"/>
    <w:rsid w:val="00495E58"/>
    <w:rsid w:val="00495E78"/>
    <w:rsid w:val="00495F36"/>
    <w:rsid w:val="00495F64"/>
    <w:rsid w:val="00495F7B"/>
    <w:rsid w:val="00495F8C"/>
    <w:rsid w:val="00496002"/>
    <w:rsid w:val="0049602E"/>
    <w:rsid w:val="00496040"/>
    <w:rsid w:val="004960C0"/>
    <w:rsid w:val="00496117"/>
    <w:rsid w:val="00496118"/>
    <w:rsid w:val="0049611F"/>
    <w:rsid w:val="0049623E"/>
    <w:rsid w:val="00496278"/>
    <w:rsid w:val="0049628D"/>
    <w:rsid w:val="0049629E"/>
    <w:rsid w:val="004962FE"/>
    <w:rsid w:val="004963A5"/>
    <w:rsid w:val="00496518"/>
    <w:rsid w:val="00496545"/>
    <w:rsid w:val="00496596"/>
    <w:rsid w:val="00496709"/>
    <w:rsid w:val="00496781"/>
    <w:rsid w:val="004967B0"/>
    <w:rsid w:val="0049680B"/>
    <w:rsid w:val="00496896"/>
    <w:rsid w:val="00496902"/>
    <w:rsid w:val="00496940"/>
    <w:rsid w:val="00496A4D"/>
    <w:rsid w:val="00496AF9"/>
    <w:rsid w:val="00496B98"/>
    <w:rsid w:val="00496BB1"/>
    <w:rsid w:val="00496C55"/>
    <w:rsid w:val="00496D35"/>
    <w:rsid w:val="00496D6A"/>
    <w:rsid w:val="00496D6B"/>
    <w:rsid w:val="00496DD1"/>
    <w:rsid w:val="00496DFA"/>
    <w:rsid w:val="00496E48"/>
    <w:rsid w:val="00496EFB"/>
    <w:rsid w:val="00496F9C"/>
    <w:rsid w:val="00496FA5"/>
    <w:rsid w:val="00496FA7"/>
    <w:rsid w:val="00496FE9"/>
    <w:rsid w:val="00496FEE"/>
    <w:rsid w:val="00497010"/>
    <w:rsid w:val="004970CE"/>
    <w:rsid w:val="004971F7"/>
    <w:rsid w:val="0049723A"/>
    <w:rsid w:val="00497249"/>
    <w:rsid w:val="004972A7"/>
    <w:rsid w:val="00497300"/>
    <w:rsid w:val="0049739F"/>
    <w:rsid w:val="004973E6"/>
    <w:rsid w:val="0049744D"/>
    <w:rsid w:val="0049746F"/>
    <w:rsid w:val="00497476"/>
    <w:rsid w:val="004974DC"/>
    <w:rsid w:val="004974E1"/>
    <w:rsid w:val="0049756A"/>
    <w:rsid w:val="00497585"/>
    <w:rsid w:val="0049763D"/>
    <w:rsid w:val="004977C5"/>
    <w:rsid w:val="00497805"/>
    <w:rsid w:val="00497813"/>
    <w:rsid w:val="004978CE"/>
    <w:rsid w:val="0049790C"/>
    <w:rsid w:val="004979FF"/>
    <w:rsid w:val="00497A0C"/>
    <w:rsid w:val="00497A3D"/>
    <w:rsid w:val="00497AB4"/>
    <w:rsid w:val="00497BDF"/>
    <w:rsid w:val="00497C57"/>
    <w:rsid w:val="00497C78"/>
    <w:rsid w:val="00497C97"/>
    <w:rsid w:val="00497D42"/>
    <w:rsid w:val="00497D6D"/>
    <w:rsid w:val="00497DAD"/>
    <w:rsid w:val="00497E09"/>
    <w:rsid w:val="00497E80"/>
    <w:rsid w:val="00497E9F"/>
    <w:rsid w:val="00497ED0"/>
    <w:rsid w:val="00497EE7"/>
    <w:rsid w:val="00497EFD"/>
    <w:rsid w:val="00497F8A"/>
    <w:rsid w:val="00497FFD"/>
    <w:rsid w:val="004A007C"/>
    <w:rsid w:val="004A016D"/>
    <w:rsid w:val="004A0242"/>
    <w:rsid w:val="004A0295"/>
    <w:rsid w:val="004A02AB"/>
    <w:rsid w:val="004A02B2"/>
    <w:rsid w:val="004A0450"/>
    <w:rsid w:val="004A0479"/>
    <w:rsid w:val="004A0505"/>
    <w:rsid w:val="004A053E"/>
    <w:rsid w:val="004A0673"/>
    <w:rsid w:val="004A06A4"/>
    <w:rsid w:val="004A072A"/>
    <w:rsid w:val="004A0798"/>
    <w:rsid w:val="004A08E2"/>
    <w:rsid w:val="004A08F9"/>
    <w:rsid w:val="004A094D"/>
    <w:rsid w:val="004A0966"/>
    <w:rsid w:val="004A0971"/>
    <w:rsid w:val="004A0B14"/>
    <w:rsid w:val="004A0B3E"/>
    <w:rsid w:val="004A0B5F"/>
    <w:rsid w:val="004A0BFD"/>
    <w:rsid w:val="004A0C27"/>
    <w:rsid w:val="004A0CE4"/>
    <w:rsid w:val="004A0D62"/>
    <w:rsid w:val="004A0D77"/>
    <w:rsid w:val="004A0E57"/>
    <w:rsid w:val="004A0EE8"/>
    <w:rsid w:val="004A0F5A"/>
    <w:rsid w:val="004A0F99"/>
    <w:rsid w:val="004A0FE8"/>
    <w:rsid w:val="004A1049"/>
    <w:rsid w:val="004A11B3"/>
    <w:rsid w:val="004A121E"/>
    <w:rsid w:val="004A122B"/>
    <w:rsid w:val="004A122D"/>
    <w:rsid w:val="004A124F"/>
    <w:rsid w:val="004A1250"/>
    <w:rsid w:val="004A1299"/>
    <w:rsid w:val="004A1307"/>
    <w:rsid w:val="004A1319"/>
    <w:rsid w:val="004A1362"/>
    <w:rsid w:val="004A1390"/>
    <w:rsid w:val="004A13AE"/>
    <w:rsid w:val="004A1499"/>
    <w:rsid w:val="004A156C"/>
    <w:rsid w:val="004A1594"/>
    <w:rsid w:val="004A15A7"/>
    <w:rsid w:val="004A160E"/>
    <w:rsid w:val="004A1616"/>
    <w:rsid w:val="004A1637"/>
    <w:rsid w:val="004A1644"/>
    <w:rsid w:val="004A1650"/>
    <w:rsid w:val="004A16BD"/>
    <w:rsid w:val="004A1732"/>
    <w:rsid w:val="004A17A4"/>
    <w:rsid w:val="004A181B"/>
    <w:rsid w:val="004A185A"/>
    <w:rsid w:val="004A1969"/>
    <w:rsid w:val="004A1992"/>
    <w:rsid w:val="004A1A22"/>
    <w:rsid w:val="004A1A6B"/>
    <w:rsid w:val="004A1ABB"/>
    <w:rsid w:val="004A1AE2"/>
    <w:rsid w:val="004A1B3C"/>
    <w:rsid w:val="004A1B40"/>
    <w:rsid w:val="004A1B52"/>
    <w:rsid w:val="004A1BAB"/>
    <w:rsid w:val="004A1C33"/>
    <w:rsid w:val="004A1D00"/>
    <w:rsid w:val="004A1D3C"/>
    <w:rsid w:val="004A1D6B"/>
    <w:rsid w:val="004A1DB2"/>
    <w:rsid w:val="004A1DD1"/>
    <w:rsid w:val="004A1E00"/>
    <w:rsid w:val="004A1E0B"/>
    <w:rsid w:val="004A1F0A"/>
    <w:rsid w:val="004A1FE0"/>
    <w:rsid w:val="004A208C"/>
    <w:rsid w:val="004A2141"/>
    <w:rsid w:val="004A2159"/>
    <w:rsid w:val="004A2211"/>
    <w:rsid w:val="004A222C"/>
    <w:rsid w:val="004A22B4"/>
    <w:rsid w:val="004A22E1"/>
    <w:rsid w:val="004A23C1"/>
    <w:rsid w:val="004A240A"/>
    <w:rsid w:val="004A2442"/>
    <w:rsid w:val="004A2474"/>
    <w:rsid w:val="004A2500"/>
    <w:rsid w:val="004A260F"/>
    <w:rsid w:val="004A26CC"/>
    <w:rsid w:val="004A27D4"/>
    <w:rsid w:val="004A2835"/>
    <w:rsid w:val="004A2844"/>
    <w:rsid w:val="004A2859"/>
    <w:rsid w:val="004A28C4"/>
    <w:rsid w:val="004A28E5"/>
    <w:rsid w:val="004A28E8"/>
    <w:rsid w:val="004A2932"/>
    <w:rsid w:val="004A2A59"/>
    <w:rsid w:val="004A2A69"/>
    <w:rsid w:val="004A2ABD"/>
    <w:rsid w:val="004A2B52"/>
    <w:rsid w:val="004A2B6A"/>
    <w:rsid w:val="004A2C15"/>
    <w:rsid w:val="004A2CC7"/>
    <w:rsid w:val="004A2D21"/>
    <w:rsid w:val="004A2D87"/>
    <w:rsid w:val="004A2DA8"/>
    <w:rsid w:val="004A2E74"/>
    <w:rsid w:val="004A2EA5"/>
    <w:rsid w:val="004A2F41"/>
    <w:rsid w:val="004A2FA5"/>
    <w:rsid w:val="004A3020"/>
    <w:rsid w:val="004A3028"/>
    <w:rsid w:val="004A3061"/>
    <w:rsid w:val="004A308F"/>
    <w:rsid w:val="004A30AA"/>
    <w:rsid w:val="004A311C"/>
    <w:rsid w:val="004A3326"/>
    <w:rsid w:val="004A3352"/>
    <w:rsid w:val="004A339F"/>
    <w:rsid w:val="004A3424"/>
    <w:rsid w:val="004A351A"/>
    <w:rsid w:val="004A3522"/>
    <w:rsid w:val="004A3539"/>
    <w:rsid w:val="004A3561"/>
    <w:rsid w:val="004A3567"/>
    <w:rsid w:val="004A361B"/>
    <w:rsid w:val="004A36F5"/>
    <w:rsid w:val="004A38B5"/>
    <w:rsid w:val="004A391A"/>
    <w:rsid w:val="004A3965"/>
    <w:rsid w:val="004A397E"/>
    <w:rsid w:val="004A3B0B"/>
    <w:rsid w:val="004A3B3F"/>
    <w:rsid w:val="004A3C41"/>
    <w:rsid w:val="004A3C47"/>
    <w:rsid w:val="004A3CB5"/>
    <w:rsid w:val="004A3CC4"/>
    <w:rsid w:val="004A3CCD"/>
    <w:rsid w:val="004A3D40"/>
    <w:rsid w:val="004A3DA8"/>
    <w:rsid w:val="004A3DCD"/>
    <w:rsid w:val="004A3E45"/>
    <w:rsid w:val="004A3E5A"/>
    <w:rsid w:val="004A3EDD"/>
    <w:rsid w:val="004A3EE3"/>
    <w:rsid w:val="004A3F5F"/>
    <w:rsid w:val="004A407E"/>
    <w:rsid w:val="004A40BD"/>
    <w:rsid w:val="004A40C7"/>
    <w:rsid w:val="004A4101"/>
    <w:rsid w:val="004A414D"/>
    <w:rsid w:val="004A4220"/>
    <w:rsid w:val="004A429E"/>
    <w:rsid w:val="004A42CE"/>
    <w:rsid w:val="004A42DF"/>
    <w:rsid w:val="004A42E8"/>
    <w:rsid w:val="004A4337"/>
    <w:rsid w:val="004A439F"/>
    <w:rsid w:val="004A43A5"/>
    <w:rsid w:val="004A43E8"/>
    <w:rsid w:val="004A43E9"/>
    <w:rsid w:val="004A4455"/>
    <w:rsid w:val="004A448F"/>
    <w:rsid w:val="004A4491"/>
    <w:rsid w:val="004A45AC"/>
    <w:rsid w:val="004A4670"/>
    <w:rsid w:val="004A4693"/>
    <w:rsid w:val="004A46B0"/>
    <w:rsid w:val="004A46D2"/>
    <w:rsid w:val="004A49EF"/>
    <w:rsid w:val="004A4A06"/>
    <w:rsid w:val="004A4A64"/>
    <w:rsid w:val="004A4AA3"/>
    <w:rsid w:val="004A4AA7"/>
    <w:rsid w:val="004A4AE2"/>
    <w:rsid w:val="004A4C78"/>
    <w:rsid w:val="004A4CD9"/>
    <w:rsid w:val="004A4D35"/>
    <w:rsid w:val="004A4D6D"/>
    <w:rsid w:val="004A4D72"/>
    <w:rsid w:val="004A4D8E"/>
    <w:rsid w:val="004A4DEF"/>
    <w:rsid w:val="004A4F0F"/>
    <w:rsid w:val="004A4FA6"/>
    <w:rsid w:val="004A4FBB"/>
    <w:rsid w:val="004A50B6"/>
    <w:rsid w:val="004A5154"/>
    <w:rsid w:val="004A51F8"/>
    <w:rsid w:val="004A5288"/>
    <w:rsid w:val="004A52BE"/>
    <w:rsid w:val="004A52DD"/>
    <w:rsid w:val="004A532F"/>
    <w:rsid w:val="004A535B"/>
    <w:rsid w:val="004A5374"/>
    <w:rsid w:val="004A542E"/>
    <w:rsid w:val="004A5581"/>
    <w:rsid w:val="004A564D"/>
    <w:rsid w:val="004A5665"/>
    <w:rsid w:val="004A56C5"/>
    <w:rsid w:val="004A56EE"/>
    <w:rsid w:val="004A5710"/>
    <w:rsid w:val="004A578E"/>
    <w:rsid w:val="004A57F0"/>
    <w:rsid w:val="004A5827"/>
    <w:rsid w:val="004A5940"/>
    <w:rsid w:val="004A5994"/>
    <w:rsid w:val="004A59BF"/>
    <w:rsid w:val="004A5A1A"/>
    <w:rsid w:val="004A5AB8"/>
    <w:rsid w:val="004A5B19"/>
    <w:rsid w:val="004A5B21"/>
    <w:rsid w:val="004A5B3D"/>
    <w:rsid w:val="004A5B40"/>
    <w:rsid w:val="004A5B5F"/>
    <w:rsid w:val="004A5B95"/>
    <w:rsid w:val="004A5BBD"/>
    <w:rsid w:val="004A5BD8"/>
    <w:rsid w:val="004A5BDB"/>
    <w:rsid w:val="004A5CCE"/>
    <w:rsid w:val="004A5CF3"/>
    <w:rsid w:val="004A5D64"/>
    <w:rsid w:val="004A5D88"/>
    <w:rsid w:val="004A5DF0"/>
    <w:rsid w:val="004A5DF2"/>
    <w:rsid w:val="004A5E69"/>
    <w:rsid w:val="004A5E8C"/>
    <w:rsid w:val="004A5F24"/>
    <w:rsid w:val="004A5F2D"/>
    <w:rsid w:val="004A5F5C"/>
    <w:rsid w:val="004A605C"/>
    <w:rsid w:val="004A609B"/>
    <w:rsid w:val="004A60F9"/>
    <w:rsid w:val="004A613B"/>
    <w:rsid w:val="004A613C"/>
    <w:rsid w:val="004A6164"/>
    <w:rsid w:val="004A629B"/>
    <w:rsid w:val="004A62C4"/>
    <w:rsid w:val="004A636A"/>
    <w:rsid w:val="004A63E0"/>
    <w:rsid w:val="004A64D4"/>
    <w:rsid w:val="004A6501"/>
    <w:rsid w:val="004A6521"/>
    <w:rsid w:val="004A6529"/>
    <w:rsid w:val="004A6569"/>
    <w:rsid w:val="004A657C"/>
    <w:rsid w:val="004A65B5"/>
    <w:rsid w:val="004A6612"/>
    <w:rsid w:val="004A6664"/>
    <w:rsid w:val="004A6814"/>
    <w:rsid w:val="004A6881"/>
    <w:rsid w:val="004A68D5"/>
    <w:rsid w:val="004A68ED"/>
    <w:rsid w:val="004A68FF"/>
    <w:rsid w:val="004A6A54"/>
    <w:rsid w:val="004A6A8C"/>
    <w:rsid w:val="004A6AD5"/>
    <w:rsid w:val="004A6B3A"/>
    <w:rsid w:val="004A6B5B"/>
    <w:rsid w:val="004A6B92"/>
    <w:rsid w:val="004A6BB6"/>
    <w:rsid w:val="004A6BFA"/>
    <w:rsid w:val="004A6C29"/>
    <w:rsid w:val="004A6D46"/>
    <w:rsid w:val="004A6E96"/>
    <w:rsid w:val="004A6F02"/>
    <w:rsid w:val="004A6F45"/>
    <w:rsid w:val="004A7058"/>
    <w:rsid w:val="004A7122"/>
    <w:rsid w:val="004A7173"/>
    <w:rsid w:val="004A7188"/>
    <w:rsid w:val="004A71DA"/>
    <w:rsid w:val="004A72C8"/>
    <w:rsid w:val="004A72E7"/>
    <w:rsid w:val="004A73A6"/>
    <w:rsid w:val="004A7465"/>
    <w:rsid w:val="004A7493"/>
    <w:rsid w:val="004A7497"/>
    <w:rsid w:val="004A74AF"/>
    <w:rsid w:val="004A74F9"/>
    <w:rsid w:val="004A75BB"/>
    <w:rsid w:val="004A75E7"/>
    <w:rsid w:val="004A7667"/>
    <w:rsid w:val="004A77AE"/>
    <w:rsid w:val="004A7852"/>
    <w:rsid w:val="004A78A7"/>
    <w:rsid w:val="004A795E"/>
    <w:rsid w:val="004A79AC"/>
    <w:rsid w:val="004A79BE"/>
    <w:rsid w:val="004A79CE"/>
    <w:rsid w:val="004A7A56"/>
    <w:rsid w:val="004A7AFE"/>
    <w:rsid w:val="004A7B41"/>
    <w:rsid w:val="004A7BEC"/>
    <w:rsid w:val="004A7CD6"/>
    <w:rsid w:val="004A7D12"/>
    <w:rsid w:val="004A7D52"/>
    <w:rsid w:val="004A7D80"/>
    <w:rsid w:val="004A7DEE"/>
    <w:rsid w:val="004A7E05"/>
    <w:rsid w:val="004A7E81"/>
    <w:rsid w:val="004A7FA7"/>
    <w:rsid w:val="004A7FE5"/>
    <w:rsid w:val="004A7FF7"/>
    <w:rsid w:val="004B0054"/>
    <w:rsid w:val="004B009C"/>
    <w:rsid w:val="004B018F"/>
    <w:rsid w:val="004B022F"/>
    <w:rsid w:val="004B0330"/>
    <w:rsid w:val="004B03D4"/>
    <w:rsid w:val="004B0436"/>
    <w:rsid w:val="004B0502"/>
    <w:rsid w:val="004B0588"/>
    <w:rsid w:val="004B0596"/>
    <w:rsid w:val="004B05DE"/>
    <w:rsid w:val="004B0649"/>
    <w:rsid w:val="004B0875"/>
    <w:rsid w:val="004B0885"/>
    <w:rsid w:val="004B08BA"/>
    <w:rsid w:val="004B09A2"/>
    <w:rsid w:val="004B0A0E"/>
    <w:rsid w:val="004B0A77"/>
    <w:rsid w:val="004B0A82"/>
    <w:rsid w:val="004B0B10"/>
    <w:rsid w:val="004B0B8A"/>
    <w:rsid w:val="004B0B99"/>
    <w:rsid w:val="004B0C5F"/>
    <w:rsid w:val="004B0CBF"/>
    <w:rsid w:val="004B0CDB"/>
    <w:rsid w:val="004B0D48"/>
    <w:rsid w:val="004B0E08"/>
    <w:rsid w:val="004B0E88"/>
    <w:rsid w:val="004B0F12"/>
    <w:rsid w:val="004B0F84"/>
    <w:rsid w:val="004B0FCE"/>
    <w:rsid w:val="004B0FF5"/>
    <w:rsid w:val="004B1055"/>
    <w:rsid w:val="004B106E"/>
    <w:rsid w:val="004B10E7"/>
    <w:rsid w:val="004B10F8"/>
    <w:rsid w:val="004B11A2"/>
    <w:rsid w:val="004B13EB"/>
    <w:rsid w:val="004B1458"/>
    <w:rsid w:val="004B1519"/>
    <w:rsid w:val="004B1556"/>
    <w:rsid w:val="004B15CB"/>
    <w:rsid w:val="004B15D4"/>
    <w:rsid w:val="004B1679"/>
    <w:rsid w:val="004B167F"/>
    <w:rsid w:val="004B16BA"/>
    <w:rsid w:val="004B17B0"/>
    <w:rsid w:val="004B17D2"/>
    <w:rsid w:val="004B186B"/>
    <w:rsid w:val="004B18ED"/>
    <w:rsid w:val="004B19EB"/>
    <w:rsid w:val="004B19F7"/>
    <w:rsid w:val="004B1A4E"/>
    <w:rsid w:val="004B1A6B"/>
    <w:rsid w:val="004B1A87"/>
    <w:rsid w:val="004B1B4A"/>
    <w:rsid w:val="004B1B88"/>
    <w:rsid w:val="004B1BDB"/>
    <w:rsid w:val="004B1BEA"/>
    <w:rsid w:val="004B1C1C"/>
    <w:rsid w:val="004B1C25"/>
    <w:rsid w:val="004B1C50"/>
    <w:rsid w:val="004B1C52"/>
    <w:rsid w:val="004B1CD2"/>
    <w:rsid w:val="004B1D0B"/>
    <w:rsid w:val="004B1D1D"/>
    <w:rsid w:val="004B1D4E"/>
    <w:rsid w:val="004B1E27"/>
    <w:rsid w:val="004B1E53"/>
    <w:rsid w:val="004B1E83"/>
    <w:rsid w:val="004B1E96"/>
    <w:rsid w:val="004B2040"/>
    <w:rsid w:val="004B20A1"/>
    <w:rsid w:val="004B20EF"/>
    <w:rsid w:val="004B20F1"/>
    <w:rsid w:val="004B2100"/>
    <w:rsid w:val="004B210F"/>
    <w:rsid w:val="004B21A4"/>
    <w:rsid w:val="004B21B1"/>
    <w:rsid w:val="004B221A"/>
    <w:rsid w:val="004B223C"/>
    <w:rsid w:val="004B2265"/>
    <w:rsid w:val="004B22BF"/>
    <w:rsid w:val="004B22DE"/>
    <w:rsid w:val="004B2304"/>
    <w:rsid w:val="004B2375"/>
    <w:rsid w:val="004B23B2"/>
    <w:rsid w:val="004B2410"/>
    <w:rsid w:val="004B2413"/>
    <w:rsid w:val="004B24F6"/>
    <w:rsid w:val="004B24FA"/>
    <w:rsid w:val="004B2511"/>
    <w:rsid w:val="004B2523"/>
    <w:rsid w:val="004B25AA"/>
    <w:rsid w:val="004B25B2"/>
    <w:rsid w:val="004B25F8"/>
    <w:rsid w:val="004B267F"/>
    <w:rsid w:val="004B269F"/>
    <w:rsid w:val="004B26A2"/>
    <w:rsid w:val="004B2712"/>
    <w:rsid w:val="004B272E"/>
    <w:rsid w:val="004B2739"/>
    <w:rsid w:val="004B2798"/>
    <w:rsid w:val="004B2811"/>
    <w:rsid w:val="004B2863"/>
    <w:rsid w:val="004B288A"/>
    <w:rsid w:val="004B28C3"/>
    <w:rsid w:val="004B297B"/>
    <w:rsid w:val="004B29A9"/>
    <w:rsid w:val="004B29CE"/>
    <w:rsid w:val="004B2A6C"/>
    <w:rsid w:val="004B2A91"/>
    <w:rsid w:val="004B2A92"/>
    <w:rsid w:val="004B2AB2"/>
    <w:rsid w:val="004B2ABE"/>
    <w:rsid w:val="004B2B0D"/>
    <w:rsid w:val="004B2B17"/>
    <w:rsid w:val="004B2B55"/>
    <w:rsid w:val="004B2BA6"/>
    <w:rsid w:val="004B2BC2"/>
    <w:rsid w:val="004B2BF6"/>
    <w:rsid w:val="004B2C36"/>
    <w:rsid w:val="004B2C42"/>
    <w:rsid w:val="004B2C8A"/>
    <w:rsid w:val="004B2CC2"/>
    <w:rsid w:val="004B2DFB"/>
    <w:rsid w:val="004B2E22"/>
    <w:rsid w:val="004B2EA5"/>
    <w:rsid w:val="004B2EED"/>
    <w:rsid w:val="004B2EF6"/>
    <w:rsid w:val="004B30CE"/>
    <w:rsid w:val="004B313D"/>
    <w:rsid w:val="004B3176"/>
    <w:rsid w:val="004B3179"/>
    <w:rsid w:val="004B323F"/>
    <w:rsid w:val="004B3242"/>
    <w:rsid w:val="004B326B"/>
    <w:rsid w:val="004B32B2"/>
    <w:rsid w:val="004B340C"/>
    <w:rsid w:val="004B3465"/>
    <w:rsid w:val="004B3503"/>
    <w:rsid w:val="004B351F"/>
    <w:rsid w:val="004B35AA"/>
    <w:rsid w:val="004B3629"/>
    <w:rsid w:val="004B362E"/>
    <w:rsid w:val="004B3641"/>
    <w:rsid w:val="004B36C3"/>
    <w:rsid w:val="004B36D1"/>
    <w:rsid w:val="004B384E"/>
    <w:rsid w:val="004B388C"/>
    <w:rsid w:val="004B39C5"/>
    <w:rsid w:val="004B39CD"/>
    <w:rsid w:val="004B3A14"/>
    <w:rsid w:val="004B3A54"/>
    <w:rsid w:val="004B3A73"/>
    <w:rsid w:val="004B3B3A"/>
    <w:rsid w:val="004B3B67"/>
    <w:rsid w:val="004B3BBF"/>
    <w:rsid w:val="004B3BC5"/>
    <w:rsid w:val="004B3CA2"/>
    <w:rsid w:val="004B3CB2"/>
    <w:rsid w:val="004B3CC0"/>
    <w:rsid w:val="004B3D00"/>
    <w:rsid w:val="004B3D5B"/>
    <w:rsid w:val="004B3D88"/>
    <w:rsid w:val="004B3D8D"/>
    <w:rsid w:val="004B3D99"/>
    <w:rsid w:val="004B3EB6"/>
    <w:rsid w:val="004B3ECE"/>
    <w:rsid w:val="004B3EE3"/>
    <w:rsid w:val="004B3EE8"/>
    <w:rsid w:val="004B3F1C"/>
    <w:rsid w:val="004B4046"/>
    <w:rsid w:val="004B40A7"/>
    <w:rsid w:val="004B4380"/>
    <w:rsid w:val="004B439E"/>
    <w:rsid w:val="004B43B8"/>
    <w:rsid w:val="004B43C9"/>
    <w:rsid w:val="004B4450"/>
    <w:rsid w:val="004B44A2"/>
    <w:rsid w:val="004B44E9"/>
    <w:rsid w:val="004B455B"/>
    <w:rsid w:val="004B4567"/>
    <w:rsid w:val="004B45AB"/>
    <w:rsid w:val="004B45F0"/>
    <w:rsid w:val="004B4646"/>
    <w:rsid w:val="004B466D"/>
    <w:rsid w:val="004B4675"/>
    <w:rsid w:val="004B4692"/>
    <w:rsid w:val="004B46E5"/>
    <w:rsid w:val="004B475E"/>
    <w:rsid w:val="004B4768"/>
    <w:rsid w:val="004B47FC"/>
    <w:rsid w:val="004B4835"/>
    <w:rsid w:val="004B485F"/>
    <w:rsid w:val="004B4893"/>
    <w:rsid w:val="004B48F9"/>
    <w:rsid w:val="004B4920"/>
    <w:rsid w:val="004B4959"/>
    <w:rsid w:val="004B49A4"/>
    <w:rsid w:val="004B49F6"/>
    <w:rsid w:val="004B4A50"/>
    <w:rsid w:val="004B4A75"/>
    <w:rsid w:val="004B4AEE"/>
    <w:rsid w:val="004B4B0F"/>
    <w:rsid w:val="004B4B25"/>
    <w:rsid w:val="004B4BAE"/>
    <w:rsid w:val="004B4C22"/>
    <w:rsid w:val="004B4C4A"/>
    <w:rsid w:val="004B4CE0"/>
    <w:rsid w:val="004B4D5B"/>
    <w:rsid w:val="004B4E6D"/>
    <w:rsid w:val="004B4E70"/>
    <w:rsid w:val="004B4F61"/>
    <w:rsid w:val="004B4F6F"/>
    <w:rsid w:val="004B4F9E"/>
    <w:rsid w:val="004B4FC3"/>
    <w:rsid w:val="004B4FE0"/>
    <w:rsid w:val="004B5035"/>
    <w:rsid w:val="004B50A1"/>
    <w:rsid w:val="004B50C2"/>
    <w:rsid w:val="004B5117"/>
    <w:rsid w:val="004B5181"/>
    <w:rsid w:val="004B51BE"/>
    <w:rsid w:val="004B527E"/>
    <w:rsid w:val="004B52C1"/>
    <w:rsid w:val="004B52E9"/>
    <w:rsid w:val="004B5328"/>
    <w:rsid w:val="004B5340"/>
    <w:rsid w:val="004B5393"/>
    <w:rsid w:val="004B53C7"/>
    <w:rsid w:val="004B53D9"/>
    <w:rsid w:val="004B53E6"/>
    <w:rsid w:val="004B53EF"/>
    <w:rsid w:val="004B55B1"/>
    <w:rsid w:val="004B55D4"/>
    <w:rsid w:val="004B55D7"/>
    <w:rsid w:val="004B5801"/>
    <w:rsid w:val="004B5936"/>
    <w:rsid w:val="004B59DB"/>
    <w:rsid w:val="004B59EF"/>
    <w:rsid w:val="004B5A7E"/>
    <w:rsid w:val="004B5ADF"/>
    <w:rsid w:val="004B5B2D"/>
    <w:rsid w:val="004B5B94"/>
    <w:rsid w:val="004B5B9C"/>
    <w:rsid w:val="004B5C7D"/>
    <w:rsid w:val="004B5CEF"/>
    <w:rsid w:val="004B5DEB"/>
    <w:rsid w:val="004B5DEC"/>
    <w:rsid w:val="004B5E7E"/>
    <w:rsid w:val="004B5F09"/>
    <w:rsid w:val="004B5FB5"/>
    <w:rsid w:val="004B5FC8"/>
    <w:rsid w:val="004B601B"/>
    <w:rsid w:val="004B603B"/>
    <w:rsid w:val="004B6059"/>
    <w:rsid w:val="004B60A4"/>
    <w:rsid w:val="004B61C0"/>
    <w:rsid w:val="004B61FE"/>
    <w:rsid w:val="004B6252"/>
    <w:rsid w:val="004B625A"/>
    <w:rsid w:val="004B62FB"/>
    <w:rsid w:val="004B6337"/>
    <w:rsid w:val="004B636A"/>
    <w:rsid w:val="004B6386"/>
    <w:rsid w:val="004B6391"/>
    <w:rsid w:val="004B64F6"/>
    <w:rsid w:val="004B657E"/>
    <w:rsid w:val="004B6609"/>
    <w:rsid w:val="004B6619"/>
    <w:rsid w:val="004B6677"/>
    <w:rsid w:val="004B6707"/>
    <w:rsid w:val="004B6744"/>
    <w:rsid w:val="004B67F4"/>
    <w:rsid w:val="004B6815"/>
    <w:rsid w:val="004B6823"/>
    <w:rsid w:val="004B68AB"/>
    <w:rsid w:val="004B68BB"/>
    <w:rsid w:val="004B6934"/>
    <w:rsid w:val="004B6994"/>
    <w:rsid w:val="004B69D1"/>
    <w:rsid w:val="004B69E5"/>
    <w:rsid w:val="004B6A55"/>
    <w:rsid w:val="004B6A56"/>
    <w:rsid w:val="004B6AB3"/>
    <w:rsid w:val="004B6AF0"/>
    <w:rsid w:val="004B6C13"/>
    <w:rsid w:val="004B6D77"/>
    <w:rsid w:val="004B6DD0"/>
    <w:rsid w:val="004B6DD4"/>
    <w:rsid w:val="004B6E20"/>
    <w:rsid w:val="004B6E3F"/>
    <w:rsid w:val="004B6E54"/>
    <w:rsid w:val="004B6E6F"/>
    <w:rsid w:val="004B6F21"/>
    <w:rsid w:val="004B6F66"/>
    <w:rsid w:val="004B6F7E"/>
    <w:rsid w:val="004B6FB9"/>
    <w:rsid w:val="004B6FC2"/>
    <w:rsid w:val="004B7058"/>
    <w:rsid w:val="004B7098"/>
    <w:rsid w:val="004B70A1"/>
    <w:rsid w:val="004B70BD"/>
    <w:rsid w:val="004B70D2"/>
    <w:rsid w:val="004B70E9"/>
    <w:rsid w:val="004B7130"/>
    <w:rsid w:val="004B7147"/>
    <w:rsid w:val="004B7170"/>
    <w:rsid w:val="004B7194"/>
    <w:rsid w:val="004B7195"/>
    <w:rsid w:val="004B71BC"/>
    <w:rsid w:val="004B736D"/>
    <w:rsid w:val="004B738A"/>
    <w:rsid w:val="004B738F"/>
    <w:rsid w:val="004B73CB"/>
    <w:rsid w:val="004B746B"/>
    <w:rsid w:val="004B74A1"/>
    <w:rsid w:val="004B74D1"/>
    <w:rsid w:val="004B74D5"/>
    <w:rsid w:val="004B7591"/>
    <w:rsid w:val="004B75C4"/>
    <w:rsid w:val="004B7695"/>
    <w:rsid w:val="004B76A9"/>
    <w:rsid w:val="004B76DF"/>
    <w:rsid w:val="004B7735"/>
    <w:rsid w:val="004B7744"/>
    <w:rsid w:val="004B7783"/>
    <w:rsid w:val="004B77D2"/>
    <w:rsid w:val="004B77E5"/>
    <w:rsid w:val="004B77EE"/>
    <w:rsid w:val="004B77FB"/>
    <w:rsid w:val="004B7868"/>
    <w:rsid w:val="004B78CD"/>
    <w:rsid w:val="004B7948"/>
    <w:rsid w:val="004B7999"/>
    <w:rsid w:val="004B7A02"/>
    <w:rsid w:val="004B7A47"/>
    <w:rsid w:val="004B7AE0"/>
    <w:rsid w:val="004B7B16"/>
    <w:rsid w:val="004B7B45"/>
    <w:rsid w:val="004B7C8D"/>
    <w:rsid w:val="004B7FFE"/>
    <w:rsid w:val="004C00C3"/>
    <w:rsid w:val="004C00D7"/>
    <w:rsid w:val="004C0115"/>
    <w:rsid w:val="004C01AF"/>
    <w:rsid w:val="004C021B"/>
    <w:rsid w:val="004C0222"/>
    <w:rsid w:val="004C0262"/>
    <w:rsid w:val="004C0284"/>
    <w:rsid w:val="004C02B5"/>
    <w:rsid w:val="004C02D5"/>
    <w:rsid w:val="004C02E5"/>
    <w:rsid w:val="004C02F0"/>
    <w:rsid w:val="004C030C"/>
    <w:rsid w:val="004C034D"/>
    <w:rsid w:val="004C036F"/>
    <w:rsid w:val="004C0380"/>
    <w:rsid w:val="004C03E9"/>
    <w:rsid w:val="004C045D"/>
    <w:rsid w:val="004C0472"/>
    <w:rsid w:val="004C048D"/>
    <w:rsid w:val="004C04AB"/>
    <w:rsid w:val="004C04D3"/>
    <w:rsid w:val="004C051A"/>
    <w:rsid w:val="004C052D"/>
    <w:rsid w:val="004C05AC"/>
    <w:rsid w:val="004C066D"/>
    <w:rsid w:val="004C06C8"/>
    <w:rsid w:val="004C071C"/>
    <w:rsid w:val="004C0847"/>
    <w:rsid w:val="004C0878"/>
    <w:rsid w:val="004C0939"/>
    <w:rsid w:val="004C095D"/>
    <w:rsid w:val="004C0A5E"/>
    <w:rsid w:val="004C0A64"/>
    <w:rsid w:val="004C0A7A"/>
    <w:rsid w:val="004C0A89"/>
    <w:rsid w:val="004C0C15"/>
    <w:rsid w:val="004C0CAB"/>
    <w:rsid w:val="004C0CAF"/>
    <w:rsid w:val="004C0CD9"/>
    <w:rsid w:val="004C0D34"/>
    <w:rsid w:val="004C0D88"/>
    <w:rsid w:val="004C0E0B"/>
    <w:rsid w:val="004C0F8E"/>
    <w:rsid w:val="004C1017"/>
    <w:rsid w:val="004C10CE"/>
    <w:rsid w:val="004C1143"/>
    <w:rsid w:val="004C1151"/>
    <w:rsid w:val="004C1167"/>
    <w:rsid w:val="004C11ED"/>
    <w:rsid w:val="004C1240"/>
    <w:rsid w:val="004C12C8"/>
    <w:rsid w:val="004C12E9"/>
    <w:rsid w:val="004C130D"/>
    <w:rsid w:val="004C131C"/>
    <w:rsid w:val="004C13A4"/>
    <w:rsid w:val="004C1501"/>
    <w:rsid w:val="004C160A"/>
    <w:rsid w:val="004C16D2"/>
    <w:rsid w:val="004C18B4"/>
    <w:rsid w:val="004C196D"/>
    <w:rsid w:val="004C1A0D"/>
    <w:rsid w:val="004C1A6C"/>
    <w:rsid w:val="004C1AD8"/>
    <w:rsid w:val="004C1BDD"/>
    <w:rsid w:val="004C1BF6"/>
    <w:rsid w:val="004C1C0F"/>
    <w:rsid w:val="004C1C14"/>
    <w:rsid w:val="004C1C23"/>
    <w:rsid w:val="004C1C6A"/>
    <w:rsid w:val="004C1DAD"/>
    <w:rsid w:val="004C1E78"/>
    <w:rsid w:val="004C1E92"/>
    <w:rsid w:val="004C1FE9"/>
    <w:rsid w:val="004C2018"/>
    <w:rsid w:val="004C2028"/>
    <w:rsid w:val="004C2059"/>
    <w:rsid w:val="004C2075"/>
    <w:rsid w:val="004C20E3"/>
    <w:rsid w:val="004C20F2"/>
    <w:rsid w:val="004C21EE"/>
    <w:rsid w:val="004C21F2"/>
    <w:rsid w:val="004C2234"/>
    <w:rsid w:val="004C224D"/>
    <w:rsid w:val="004C229B"/>
    <w:rsid w:val="004C2342"/>
    <w:rsid w:val="004C2434"/>
    <w:rsid w:val="004C2467"/>
    <w:rsid w:val="004C264E"/>
    <w:rsid w:val="004C2696"/>
    <w:rsid w:val="004C2717"/>
    <w:rsid w:val="004C278B"/>
    <w:rsid w:val="004C28CB"/>
    <w:rsid w:val="004C293C"/>
    <w:rsid w:val="004C2982"/>
    <w:rsid w:val="004C29DD"/>
    <w:rsid w:val="004C2A8D"/>
    <w:rsid w:val="004C2AE8"/>
    <w:rsid w:val="004C2B81"/>
    <w:rsid w:val="004C2B8B"/>
    <w:rsid w:val="004C2BE5"/>
    <w:rsid w:val="004C2D49"/>
    <w:rsid w:val="004C2E36"/>
    <w:rsid w:val="004C2F80"/>
    <w:rsid w:val="004C3009"/>
    <w:rsid w:val="004C304B"/>
    <w:rsid w:val="004C3067"/>
    <w:rsid w:val="004C30BF"/>
    <w:rsid w:val="004C3155"/>
    <w:rsid w:val="004C3199"/>
    <w:rsid w:val="004C31A6"/>
    <w:rsid w:val="004C321E"/>
    <w:rsid w:val="004C3264"/>
    <w:rsid w:val="004C3270"/>
    <w:rsid w:val="004C3294"/>
    <w:rsid w:val="004C3298"/>
    <w:rsid w:val="004C32F1"/>
    <w:rsid w:val="004C3361"/>
    <w:rsid w:val="004C33F8"/>
    <w:rsid w:val="004C346E"/>
    <w:rsid w:val="004C34DB"/>
    <w:rsid w:val="004C34F9"/>
    <w:rsid w:val="004C357F"/>
    <w:rsid w:val="004C3585"/>
    <w:rsid w:val="004C358F"/>
    <w:rsid w:val="004C3599"/>
    <w:rsid w:val="004C3654"/>
    <w:rsid w:val="004C367B"/>
    <w:rsid w:val="004C3709"/>
    <w:rsid w:val="004C373A"/>
    <w:rsid w:val="004C37D6"/>
    <w:rsid w:val="004C389E"/>
    <w:rsid w:val="004C38DE"/>
    <w:rsid w:val="004C3929"/>
    <w:rsid w:val="004C3974"/>
    <w:rsid w:val="004C39E3"/>
    <w:rsid w:val="004C3A14"/>
    <w:rsid w:val="004C3A20"/>
    <w:rsid w:val="004C3A5F"/>
    <w:rsid w:val="004C3A7E"/>
    <w:rsid w:val="004C3AC1"/>
    <w:rsid w:val="004C3B28"/>
    <w:rsid w:val="004C3B50"/>
    <w:rsid w:val="004C3B98"/>
    <w:rsid w:val="004C3C12"/>
    <w:rsid w:val="004C3CA1"/>
    <w:rsid w:val="004C3CB4"/>
    <w:rsid w:val="004C3D37"/>
    <w:rsid w:val="004C3DD2"/>
    <w:rsid w:val="004C3E53"/>
    <w:rsid w:val="004C3ED2"/>
    <w:rsid w:val="004C3FCC"/>
    <w:rsid w:val="004C4101"/>
    <w:rsid w:val="004C4194"/>
    <w:rsid w:val="004C41C1"/>
    <w:rsid w:val="004C41F6"/>
    <w:rsid w:val="004C4201"/>
    <w:rsid w:val="004C42A8"/>
    <w:rsid w:val="004C42EE"/>
    <w:rsid w:val="004C4315"/>
    <w:rsid w:val="004C4348"/>
    <w:rsid w:val="004C434A"/>
    <w:rsid w:val="004C4420"/>
    <w:rsid w:val="004C451F"/>
    <w:rsid w:val="004C455F"/>
    <w:rsid w:val="004C464D"/>
    <w:rsid w:val="004C46B0"/>
    <w:rsid w:val="004C4717"/>
    <w:rsid w:val="004C4771"/>
    <w:rsid w:val="004C47F9"/>
    <w:rsid w:val="004C4815"/>
    <w:rsid w:val="004C4851"/>
    <w:rsid w:val="004C48A2"/>
    <w:rsid w:val="004C48FB"/>
    <w:rsid w:val="004C4935"/>
    <w:rsid w:val="004C493F"/>
    <w:rsid w:val="004C4A42"/>
    <w:rsid w:val="004C4AF6"/>
    <w:rsid w:val="004C4B34"/>
    <w:rsid w:val="004C4BFF"/>
    <w:rsid w:val="004C4C40"/>
    <w:rsid w:val="004C4C62"/>
    <w:rsid w:val="004C4D8C"/>
    <w:rsid w:val="004C4DDA"/>
    <w:rsid w:val="004C4DDD"/>
    <w:rsid w:val="004C4E22"/>
    <w:rsid w:val="004C4E7A"/>
    <w:rsid w:val="004C4EBA"/>
    <w:rsid w:val="004C4ECC"/>
    <w:rsid w:val="004C4ED7"/>
    <w:rsid w:val="004C4F25"/>
    <w:rsid w:val="004C5189"/>
    <w:rsid w:val="004C51DD"/>
    <w:rsid w:val="004C525E"/>
    <w:rsid w:val="004C525F"/>
    <w:rsid w:val="004C5289"/>
    <w:rsid w:val="004C52AA"/>
    <w:rsid w:val="004C52DA"/>
    <w:rsid w:val="004C52EE"/>
    <w:rsid w:val="004C52F8"/>
    <w:rsid w:val="004C536B"/>
    <w:rsid w:val="004C53D7"/>
    <w:rsid w:val="004C549A"/>
    <w:rsid w:val="004C54CB"/>
    <w:rsid w:val="004C552D"/>
    <w:rsid w:val="004C55B3"/>
    <w:rsid w:val="004C55CC"/>
    <w:rsid w:val="004C55D1"/>
    <w:rsid w:val="004C562A"/>
    <w:rsid w:val="004C56E5"/>
    <w:rsid w:val="004C56E8"/>
    <w:rsid w:val="004C5789"/>
    <w:rsid w:val="004C5826"/>
    <w:rsid w:val="004C58A9"/>
    <w:rsid w:val="004C58D9"/>
    <w:rsid w:val="004C58E2"/>
    <w:rsid w:val="004C58FA"/>
    <w:rsid w:val="004C59F5"/>
    <w:rsid w:val="004C5A8A"/>
    <w:rsid w:val="004C5AC2"/>
    <w:rsid w:val="004C5ACE"/>
    <w:rsid w:val="004C5AFC"/>
    <w:rsid w:val="004C5B39"/>
    <w:rsid w:val="004C5BC2"/>
    <w:rsid w:val="004C5BD4"/>
    <w:rsid w:val="004C5BE6"/>
    <w:rsid w:val="004C5C52"/>
    <w:rsid w:val="004C5DB2"/>
    <w:rsid w:val="004C5DEE"/>
    <w:rsid w:val="004C5E8E"/>
    <w:rsid w:val="004C5F1F"/>
    <w:rsid w:val="004C5F29"/>
    <w:rsid w:val="004C5FA0"/>
    <w:rsid w:val="004C5FD8"/>
    <w:rsid w:val="004C6043"/>
    <w:rsid w:val="004C6085"/>
    <w:rsid w:val="004C60AE"/>
    <w:rsid w:val="004C60E7"/>
    <w:rsid w:val="004C6161"/>
    <w:rsid w:val="004C61C6"/>
    <w:rsid w:val="004C61C8"/>
    <w:rsid w:val="004C6208"/>
    <w:rsid w:val="004C6250"/>
    <w:rsid w:val="004C63A4"/>
    <w:rsid w:val="004C63EA"/>
    <w:rsid w:val="004C646B"/>
    <w:rsid w:val="004C647E"/>
    <w:rsid w:val="004C6528"/>
    <w:rsid w:val="004C65CF"/>
    <w:rsid w:val="004C6640"/>
    <w:rsid w:val="004C6759"/>
    <w:rsid w:val="004C6838"/>
    <w:rsid w:val="004C68A8"/>
    <w:rsid w:val="004C6900"/>
    <w:rsid w:val="004C69A8"/>
    <w:rsid w:val="004C69B9"/>
    <w:rsid w:val="004C6A5B"/>
    <w:rsid w:val="004C6AAE"/>
    <w:rsid w:val="004C6B84"/>
    <w:rsid w:val="004C6B9F"/>
    <w:rsid w:val="004C6BF1"/>
    <w:rsid w:val="004C6C17"/>
    <w:rsid w:val="004C6C7A"/>
    <w:rsid w:val="004C6C83"/>
    <w:rsid w:val="004C6CA1"/>
    <w:rsid w:val="004C6CA9"/>
    <w:rsid w:val="004C6D09"/>
    <w:rsid w:val="004C6D2F"/>
    <w:rsid w:val="004C6D7C"/>
    <w:rsid w:val="004C6DFB"/>
    <w:rsid w:val="004C6E2D"/>
    <w:rsid w:val="004C6E33"/>
    <w:rsid w:val="004C6E69"/>
    <w:rsid w:val="004C6E6F"/>
    <w:rsid w:val="004C6EE5"/>
    <w:rsid w:val="004C6F14"/>
    <w:rsid w:val="004C6F3E"/>
    <w:rsid w:val="004C6F86"/>
    <w:rsid w:val="004C6FD8"/>
    <w:rsid w:val="004C705C"/>
    <w:rsid w:val="004C70C2"/>
    <w:rsid w:val="004C7188"/>
    <w:rsid w:val="004C7220"/>
    <w:rsid w:val="004C72CD"/>
    <w:rsid w:val="004C732A"/>
    <w:rsid w:val="004C73B2"/>
    <w:rsid w:val="004C74EE"/>
    <w:rsid w:val="004C750E"/>
    <w:rsid w:val="004C7533"/>
    <w:rsid w:val="004C75AE"/>
    <w:rsid w:val="004C762C"/>
    <w:rsid w:val="004C7687"/>
    <w:rsid w:val="004C769E"/>
    <w:rsid w:val="004C7730"/>
    <w:rsid w:val="004C7749"/>
    <w:rsid w:val="004C776F"/>
    <w:rsid w:val="004C7803"/>
    <w:rsid w:val="004C781A"/>
    <w:rsid w:val="004C7858"/>
    <w:rsid w:val="004C7887"/>
    <w:rsid w:val="004C788B"/>
    <w:rsid w:val="004C791D"/>
    <w:rsid w:val="004C79F9"/>
    <w:rsid w:val="004C79FB"/>
    <w:rsid w:val="004C7AA7"/>
    <w:rsid w:val="004C7AB3"/>
    <w:rsid w:val="004C7B2C"/>
    <w:rsid w:val="004C7BA4"/>
    <w:rsid w:val="004C7BBB"/>
    <w:rsid w:val="004C7BC2"/>
    <w:rsid w:val="004C7C47"/>
    <w:rsid w:val="004C7C67"/>
    <w:rsid w:val="004C7CE4"/>
    <w:rsid w:val="004C7CF6"/>
    <w:rsid w:val="004C7CFE"/>
    <w:rsid w:val="004C7D33"/>
    <w:rsid w:val="004C7D40"/>
    <w:rsid w:val="004C7DC2"/>
    <w:rsid w:val="004C7DEB"/>
    <w:rsid w:val="004C7E51"/>
    <w:rsid w:val="004C7F05"/>
    <w:rsid w:val="004C7F2B"/>
    <w:rsid w:val="004C7F33"/>
    <w:rsid w:val="004C7F45"/>
    <w:rsid w:val="004C7F8D"/>
    <w:rsid w:val="004C7FE6"/>
    <w:rsid w:val="004D0109"/>
    <w:rsid w:val="004D0144"/>
    <w:rsid w:val="004D0197"/>
    <w:rsid w:val="004D0250"/>
    <w:rsid w:val="004D029A"/>
    <w:rsid w:val="004D02F1"/>
    <w:rsid w:val="004D037E"/>
    <w:rsid w:val="004D03F5"/>
    <w:rsid w:val="004D040C"/>
    <w:rsid w:val="004D04AB"/>
    <w:rsid w:val="004D0584"/>
    <w:rsid w:val="004D0592"/>
    <w:rsid w:val="004D0607"/>
    <w:rsid w:val="004D0633"/>
    <w:rsid w:val="004D0642"/>
    <w:rsid w:val="004D06EE"/>
    <w:rsid w:val="004D0717"/>
    <w:rsid w:val="004D076A"/>
    <w:rsid w:val="004D0787"/>
    <w:rsid w:val="004D0791"/>
    <w:rsid w:val="004D08A9"/>
    <w:rsid w:val="004D08AA"/>
    <w:rsid w:val="004D09F7"/>
    <w:rsid w:val="004D09FA"/>
    <w:rsid w:val="004D0A5A"/>
    <w:rsid w:val="004D0BCC"/>
    <w:rsid w:val="004D0C4D"/>
    <w:rsid w:val="004D0CF4"/>
    <w:rsid w:val="004D0D0A"/>
    <w:rsid w:val="004D0D70"/>
    <w:rsid w:val="004D0D8F"/>
    <w:rsid w:val="004D0DB3"/>
    <w:rsid w:val="004D0DB4"/>
    <w:rsid w:val="004D0DCD"/>
    <w:rsid w:val="004D0EE9"/>
    <w:rsid w:val="004D0F06"/>
    <w:rsid w:val="004D0FB5"/>
    <w:rsid w:val="004D0FCF"/>
    <w:rsid w:val="004D0FE3"/>
    <w:rsid w:val="004D1134"/>
    <w:rsid w:val="004D120A"/>
    <w:rsid w:val="004D1365"/>
    <w:rsid w:val="004D1460"/>
    <w:rsid w:val="004D14D7"/>
    <w:rsid w:val="004D1507"/>
    <w:rsid w:val="004D1538"/>
    <w:rsid w:val="004D158A"/>
    <w:rsid w:val="004D1610"/>
    <w:rsid w:val="004D1647"/>
    <w:rsid w:val="004D1691"/>
    <w:rsid w:val="004D1698"/>
    <w:rsid w:val="004D1736"/>
    <w:rsid w:val="004D1768"/>
    <w:rsid w:val="004D1809"/>
    <w:rsid w:val="004D1882"/>
    <w:rsid w:val="004D1910"/>
    <w:rsid w:val="004D1917"/>
    <w:rsid w:val="004D19DB"/>
    <w:rsid w:val="004D1A61"/>
    <w:rsid w:val="004D1AB1"/>
    <w:rsid w:val="004D1AB6"/>
    <w:rsid w:val="004D1B0E"/>
    <w:rsid w:val="004D1B75"/>
    <w:rsid w:val="004D1BE6"/>
    <w:rsid w:val="004D1C87"/>
    <w:rsid w:val="004D1C9D"/>
    <w:rsid w:val="004D1D1C"/>
    <w:rsid w:val="004D1D1D"/>
    <w:rsid w:val="004D1D3E"/>
    <w:rsid w:val="004D1F11"/>
    <w:rsid w:val="004D1F1B"/>
    <w:rsid w:val="004D1F8F"/>
    <w:rsid w:val="004D206C"/>
    <w:rsid w:val="004D2073"/>
    <w:rsid w:val="004D2079"/>
    <w:rsid w:val="004D2092"/>
    <w:rsid w:val="004D20BC"/>
    <w:rsid w:val="004D20DD"/>
    <w:rsid w:val="004D219F"/>
    <w:rsid w:val="004D21EE"/>
    <w:rsid w:val="004D22B5"/>
    <w:rsid w:val="004D22BB"/>
    <w:rsid w:val="004D2317"/>
    <w:rsid w:val="004D2324"/>
    <w:rsid w:val="004D23BD"/>
    <w:rsid w:val="004D23CE"/>
    <w:rsid w:val="004D23E9"/>
    <w:rsid w:val="004D240E"/>
    <w:rsid w:val="004D2433"/>
    <w:rsid w:val="004D24E3"/>
    <w:rsid w:val="004D2502"/>
    <w:rsid w:val="004D2515"/>
    <w:rsid w:val="004D25A8"/>
    <w:rsid w:val="004D2632"/>
    <w:rsid w:val="004D2668"/>
    <w:rsid w:val="004D2684"/>
    <w:rsid w:val="004D26CE"/>
    <w:rsid w:val="004D2771"/>
    <w:rsid w:val="004D27C7"/>
    <w:rsid w:val="004D27E9"/>
    <w:rsid w:val="004D280E"/>
    <w:rsid w:val="004D2824"/>
    <w:rsid w:val="004D2831"/>
    <w:rsid w:val="004D285C"/>
    <w:rsid w:val="004D2951"/>
    <w:rsid w:val="004D2A22"/>
    <w:rsid w:val="004D2A9F"/>
    <w:rsid w:val="004D2D12"/>
    <w:rsid w:val="004D2D43"/>
    <w:rsid w:val="004D2D48"/>
    <w:rsid w:val="004D2D7F"/>
    <w:rsid w:val="004D2D92"/>
    <w:rsid w:val="004D2D95"/>
    <w:rsid w:val="004D2DBE"/>
    <w:rsid w:val="004D2DC3"/>
    <w:rsid w:val="004D2DF3"/>
    <w:rsid w:val="004D2DFC"/>
    <w:rsid w:val="004D2EA0"/>
    <w:rsid w:val="004D2EEF"/>
    <w:rsid w:val="004D2F99"/>
    <w:rsid w:val="004D3084"/>
    <w:rsid w:val="004D3141"/>
    <w:rsid w:val="004D31B2"/>
    <w:rsid w:val="004D3211"/>
    <w:rsid w:val="004D337E"/>
    <w:rsid w:val="004D3386"/>
    <w:rsid w:val="004D3399"/>
    <w:rsid w:val="004D3450"/>
    <w:rsid w:val="004D3456"/>
    <w:rsid w:val="004D34ED"/>
    <w:rsid w:val="004D3514"/>
    <w:rsid w:val="004D3582"/>
    <w:rsid w:val="004D3651"/>
    <w:rsid w:val="004D369D"/>
    <w:rsid w:val="004D36C8"/>
    <w:rsid w:val="004D370A"/>
    <w:rsid w:val="004D378B"/>
    <w:rsid w:val="004D38E2"/>
    <w:rsid w:val="004D38F7"/>
    <w:rsid w:val="004D3951"/>
    <w:rsid w:val="004D3A12"/>
    <w:rsid w:val="004D3AB6"/>
    <w:rsid w:val="004D3ABD"/>
    <w:rsid w:val="004D3AF6"/>
    <w:rsid w:val="004D3B1D"/>
    <w:rsid w:val="004D3B9D"/>
    <w:rsid w:val="004D3C08"/>
    <w:rsid w:val="004D3C1E"/>
    <w:rsid w:val="004D3C22"/>
    <w:rsid w:val="004D3CBB"/>
    <w:rsid w:val="004D3D0C"/>
    <w:rsid w:val="004D3DD4"/>
    <w:rsid w:val="004D3DE9"/>
    <w:rsid w:val="004D3EDB"/>
    <w:rsid w:val="004D3EE6"/>
    <w:rsid w:val="004D3F48"/>
    <w:rsid w:val="004D3F4C"/>
    <w:rsid w:val="004D3F65"/>
    <w:rsid w:val="004D3F86"/>
    <w:rsid w:val="004D3FA3"/>
    <w:rsid w:val="004D3FC5"/>
    <w:rsid w:val="004D4089"/>
    <w:rsid w:val="004D408B"/>
    <w:rsid w:val="004D41B9"/>
    <w:rsid w:val="004D429A"/>
    <w:rsid w:val="004D42F3"/>
    <w:rsid w:val="004D432B"/>
    <w:rsid w:val="004D437D"/>
    <w:rsid w:val="004D43AE"/>
    <w:rsid w:val="004D43E0"/>
    <w:rsid w:val="004D43EE"/>
    <w:rsid w:val="004D4460"/>
    <w:rsid w:val="004D44AE"/>
    <w:rsid w:val="004D452B"/>
    <w:rsid w:val="004D4643"/>
    <w:rsid w:val="004D46E4"/>
    <w:rsid w:val="004D46E6"/>
    <w:rsid w:val="004D470C"/>
    <w:rsid w:val="004D47CC"/>
    <w:rsid w:val="004D4820"/>
    <w:rsid w:val="004D4857"/>
    <w:rsid w:val="004D4875"/>
    <w:rsid w:val="004D4915"/>
    <w:rsid w:val="004D4943"/>
    <w:rsid w:val="004D4A69"/>
    <w:rsid w:val="004D4A86"/>
    <w:rsid w:val="004D4A8A"/>
    <w:rsid w:val="004D4AA8"/>
    <w:rsid w:val="004D4ADE"/>
    <w:rsid w:val="004D4B71"/>
    <w:rsid w:val="004D4BD4"/>
    <w:rsid w:val="004D4BFA"/>
    <w:rsid w:val="004D4C2D"/>
    <w:rsid w:val="004D4C66"/>
    <w:rsid w:val="004D4C6F"/>
    <w:rsid w:val="004D4D41"/>
    <w:rsid w:val="004D4D89"/>
    <w:rsid w:val="004D4D95"/>
    <w:rsid w:val="004D4DAB"/>
    <w:rsid w:val="004D4E88"/>
    <w:rsid w:val="004D4F6E"/>
    <w:rsid w:val="004D4FA0"/>
    <w:rsid w:val="004D4FC8"/>
    <w:rsid w:val="004D50C4"/>
    <w:rsid w:val="004D50DB"/>
    <w:rsid w:val="004D5206"/>
    <w:rsid w:val="004D5218"/>
    <w:rsid w:val="004D5264"/>
    <w:rsid w:val="004D529D"/>
    <w:rsid w:val="004D52A9"/>
    <w:rsid w:val="004D53A7"/>
    <w:rsid w:val="004D5425"/>
    <w:rsid w:val="004D542A"/>
    <w:rsid w:val="004D5499"/>
    <w:rsid w:val="004D551B"/>
    <w:rsid w:val="004D5524"/>
    <w:rsid w:val="004D554A"/>
    <w:rsid w:val="004D5582"/>
    <w:rsid w:val="004D55CE"/>
    <w:rsid w:val="004D562A"/>
    <w:rsid w:val="004D5687"/>
    <w:rsid w:val="004D575F"/>
    <w:rsid w:val="004D5878"/>
    <w:rsid w:val="004D5964"/>
    <w:rsid w:val="004D5966"/>
    <w:rsid w:val="004D5971"/>
    <w:rsid w:val="004D5BCE"/>
    <w:rsid w:val="004D5C60"/>
    <w:rsid w:val="004D5CC0"/>
    <w:rsid w:val="004D5CDE"/>
    <w:rsid w:val="004D5D3B"/>
    <w:rsid w:val="004D5EF0"/>
    <w:rsid w:val="004D5EFE"/>
    <w:rsid w:val="004D5F2F"/>
    <w:rsid w:val="004D5FCF"/>
    <w:rsid w:val="004D5FEF"/>
    <w:rsid w:val="004D60E6"/>
    <w:rsid w:val="004D62CC"/>
    <w:rsid w:val="004D6387"/>
    <w:rsid w:val="004D63AD"/>
    <w:rsid w:val="004D63DA"/>
    <w:rsid w:val="004D648C"/>
    <w:rsid w:val="004D64E4"/>
    <w:rsid w:val="004D6530"/>
    <w:rsid w:val="004D6593"/>
    <w:rsid w:val="004D65B1"/>
    <w:rsid w:val="004D663D"/>
    <w:rsid w:val="004D6680"/>
    <w:rsid w:val="004D66D4"/>
    <w:rsid w:val="004D6717"/>
    <w:rsid w:val="004D6824"/>
    <w:rsid w:val="004D685C"/>
    <w:rsid w:val="004D6866"/>
    <w:rsid w:val="004D686E"/>
    <w:rsid w:val="004D687C"/>
    <w:rsid w:val="004D6880"/>
    <w:rsid w:val="004D68DB"/>
    <w:rsid w:val="004D68FF"/>
    <w:rsid w:val="004D690B"/>
    <w:rsid w:val="004D690F"/>
    <w:rsid w:val="004D6961"/>
    <w:rsid w:val="004D69A0"/>
    <w:rsid w:val="004D6A84"/>
    <w:rsid w:val="004D6A9D"/>
    <w:rsid w:val="004D6B5C"/>
    <w:rsid w:val="004D6B77"/>
    <w:rsid w:val="004D6B8A"/>
    <w:rsid w:val="004D6BCA"/>
    <w:rsid w:val="004D6C33"/>
    <w:rsid w:val="004D6C88"/>
    <w:rsid w:val="004D6CC1"/>
    <w:rsid w:val="004D6CCF"/>
    <w:rsid w:val="004D6CF7"/>
    <w:rsid w:val="004D6D1A"/>
    <w:rsid w:val="004D6E1F"/>
    <w:rsid w:val="004D6E47"/>
    <w:rsid w:val="004D6E62"/>
    <w:rsid w:val="004D6E73"/>
    <w:rsid w:val="004D6EB0"/>
    <w:rsid w:val="004D6F94"/>
    <w:rsid w:val="004D7039"/>
    <w:rsid w:val="004D703F"/>
    <w:rsid w:val="004D70DB"/>
    <w:rsid w:val="004D7107"/>
    <w:rsid w:val="004D7271"/>
    <w:rsid w:val="004D72CE"/>
    <w:rsid w:val="004D7305"/>
    <w:rsid w:val="004D7374"/>
    <w:rsid w:val="004D73D2"/>
    <w:rsid w:val="004D7466"/>
    <w:rsid w:val="004D74E4"/>
    <w:rsid w:val="004D74EF"/>
    <w:rsid w:val="004D7667"/>
    <w:rsid w:val="004D76B8"/>
    <w:rsid w:val="004D76FA"/>
    <w:rsid w:val="004D7724"/>
    <w:rsid w:val="004D772C"/>
    <w:rsid w:val="004D778E"/>
    <w:rsid w:val="004D780B"/>
    <w:rsid w:val="004D7923"/>
    <w:rsid w:val="004D7931"/>
    <w:rsid w:val="004D7950"/>
    <w:rsid w:val="004D7B26"/>
    <w:rsid w:val="004D7B78"/>
    <w:rsid w:val="004D7C08"/>
    <w:rsid w:val="004D7C2A"/>
    <w:rsid w:val="004D7C41"/>
    <w:rsid w:val="004D7C49"/>
    <w:rsid w:val="004D7C6C"/>
    <w:rsid w:val="004D7D11"/>
    <w:rsid w:val="004D7D6C"/>
    <w:rsid w:val="004D7F15"/>
    <w:rsid w:val="004D7F65"/>
    <w:rsid w:val="004D7FED"/>
    <w:rsid w:val="004E004B"/>
    <w:rsid w:val="004E00F6"/>
    <w:rsid w:val="004E0107"/>
    <w:rsid w:val="004E01DE"/>
    <w:rsid w:val="004E02A4"/>
    <w:rsid w:val="004E0330"/>
    <w:rsid w:val="004E035E"/>
    <w:rsid w:val="004E03D3"/>
    <w:rsid w:val="004E0433"/>
    <w:rsid w:val="004E04CD"/>
    <w:rsid w:val="004E0558"/>
    <w:rsid w:val="004E0618"/>
    <w:rsid w:val="004E0674"/>
    <w:rsid w:val="004E0695"/>
    <w:rsid w:val="004E0758"/>
    <w:rsid w:val="004E0781"/>
    <w:rsid w:val="004E0785"/>
    <w:rsid w:val="004E07BD"/>
    <w:rsid w:val="004E07CA"/>
    <w:rsid w:val="004E07FD"/>
    <w:rsid w:val="004E082D"/>
    <w:rsid w:val="004E0837"/>
    <w:rsid w:val="004E0899"/>
    <w:rsid w:val="004E08FB"/>
    <w:rsid w:val="004E0933"/>
    <w:rsid w:val="004E09F1"/>
    <w:rsid w:val="004E0A17"/>
    <w:rsid w:val="004E0BAC"/>
    <w:rsid w:val="004E0BEE"/>
    <w:rsid w:val="004E0CE5"/>
    <w:rsid w:val="004E0D5A"/>
    <w:rsid w:val="004E0D74"/>
    <w:rsid w:val="004E0DC3"/>
    <w:rsid w:val="004E0DCA"/>
    <w:rsid w:val="004E0DE9"/>
    <w:rsid w:val="004E0E2B"/>
    <w:rsid w:val="004E0ECB"/>
    <w:rsid w:val="004E0F05"/>
    <w:rsid w:val="004E0F5D"/>
    <w:rsid w:val="004E0FB1"/>
    <w:rsid w:val="004E1018"/>
    <w:rsid w:val="004E101E"/>
    <w:rsid w:val="004E1079"/>
    <w:rsid w:val="004E111C"/>
    <w:rsid w:val="004E112D"/>
    <w:rsid w:val="004E1183"/>
    <w:rsid w:val="004E11FA"/>
    <w:rsid w:val="004E1275"/>
    <w:rsid w:val="004E1280"/>
    <w:rsid w:val="004E13A4"/>
    <w:rsid w:val="004E140F"/>
    <w:rsid w:val="004E1497"/>
    <w:rsid w:val="004E1499"/>
    <w:rsid w:val="004E149D"/>
    <w:rsid w:val="004E14DE"/>
    <w:rsid w:val="004E1598"/>
    <w:rsid w:val="004E15AE"/>
    <w:rsid w:val="004E15D6"/>
    <w:rsid w:val="004E15EE"/>
    <w:rsid w:val="004E161A"/>
    <w:rsid w:val="004E1644"/>
    <w:rsid w:val="004E1661"/>
    <w:rsid w:val="004E16C9"/>
    <w:rsid w:val="004E16CF"/>
    <w:rsid w:val="004E177E"/>
    <w:rsid w:val="004E17A5"/>
    <w:rsid w:val="004E17CD"/>
    <w:rsid w:val="004E1829"/>
    <w:rsid w:val="004E1885"/>
    <w:rsid w:val="004E18BD"/>
    <w:rsid w:val="004E1984"/>
    <w:rsid w:val="004E19BF"/>
    <w:rsid w:val="004E1ABC"/>
    <w:rsid w:val="004E1AFC"/>
    <w:rsid w:val="004E1D12"/>
    <w:rsid w:val="004E1D6F"/>
    <w:rsid w:val="004E1D94"/>
    <w:rsid w:val="004E1D9B"/>
    <w:rsid w:val="004E1DEE"/>
    <w:rsid w:val="004E1F13"/>
    <w:rsid w:val="004E1F66"/>
    <w:rsid w:val="004E20AC"/>
    <w:rsid w:val="004E20D4"/>
    <w:rsid w:val="004E20E5"/>
    <w:rsid w:val="004E20E8"/>
    <w:rsid w:val="004E20FD"/>
    <w:rsid w:val="004E214D"/>
    <w:rsid w:val="004E215A"/>
    <w:rsid w:val="004E2169"/>
    <w:rsid w:val="004E23AA"/>
    <w:rsid w:val="004E23BF"/>
    <w:rsid w:val="004E2450"/>
    <w:rsid w:val="004E256B"/>
    <w:rsid w:val="004E25C4"/>
    <w:rsid w:val="004E25D8"/>
    <w:rsid w:val="004E2661"/>
    <w:rsid w:val="004E2675"/>
    <w:rsid w:val="004E26E1"/>
    <w:rsid w:val="004E272E"/>
    <w:rsid w:val="004E2746"/>
    <w:rsid w:val="004E2757"/>
    <w:rsid w:val="004E2758"/>
    <w:rsid w:val="004E2768"/>
    <w:rsid w:val="004E277B"/>
    <w:rsid w:val="004E27BE"/>
    <w:rsid w:val="004E27E3"/>
    <w:rsid w:val="004E2837"/>
    <w:rsid w:val="004E2844"/>
    <w:rsid w:val="004E286F"/>
    <w:rsid w:val="004E28D7"/>
    <w:rsid w:val="004E2A68"/>
    <w:rsid w:val="004E2C05"/>
    <w:rsid w:val="004E2C3B"/>
    <w:rsid w:val="004E2C62"/>
    <w:rsid w:val="004E2C72"/>
    <w:rsid w:val="004E2CC3"/>
    <w:rsid w:val="004E2CF9"/>
    <w:rsid w:val="004E2D06"/>
    <w:rsid w:val="004E2D0F"/>
    <w:rsid w:val="004E2D1E"/>
    <w:rsid w:val="004E2DF5"/>
    <w:rsid w:val="004E2E26"/>
    <w:rsid w:val="004E2E46"/>
    <w:rsid w:val="004E2E61"/>
    <w:rsid w:val="004E2EB3"/>
    <w:rsid w:val="004E2EBA"/>
    <w:rsid w:val="004E2F0D"/>
    <w:rsid w:val="004E3009"/>
    <w:rsid w:val="004E302C"/>
    <w:rsid w:val="004E3043"/>
    <w:rsid w:val="004E3046"/>
    <w:rsid w:val="004E3059"/>
    <w:rsid w:val="004E3124"/>
    <w:rsid w:val="004E3217"/>
    <w:rsid w:val="004E3259"/>
    <w:rsid w:val="004E32B3"/>
    <w:rsid w:val="004E32F1"/>
    <w:rsid w:val="004E330F"/>
    <w:rsid w:val="004E3334"/>
    <w:rsid w:val="004E33B9"/>
    <w:rsid w:val="004E33DE"/>
    <w:rsid w:val="004E34AE"/>
    <w:rsid w:val="004E353A"/>
    <w:rsid w:val="004E3608"/>
    <w:rsid w:val="004E3680"/>
    <w:rsid w:val="004E36D3"/>
    <w:rsid w:val="004E3704"/>
    <w:rsid w:val="004E372B"/>
    <w:rsid w:val="004E374B"/>
    <w:rsid w:val="004E3775"/>
    <w:rsid w:val="004E377F"/>
    <w:rsid w:val="004E37A5"/>
    <w:rsid w:val="004E3852"/>
    <w:rsid w:val="004E3985"/>
    <w:rsid w:val="004E39BC"/>
    <w:rsid w:val="004E39FE"/>
    <w:rsid w:val="004E3A7B"/>
    <w:rsid w:val="004E3A85"/>
    <w:rsid w:val="004E3AEC"/>
    <w:rsid w:val="004E3B19"/>
    <w:rsid w:val="004E3B41"/>
    <w:rsid w:val="004E3B4B"/>
    <w:rsid w:val="004E3B58"/>
    <w:rsid w:val="004E3C0A"/>
    <w:rsid w:val="004E3C9C"/>
    <w:rsid w:val="004E3D0E"/>
    <w:rsid w:val="004E3E35"/>
    <w:rsid w:val="004E3FE0"/>
    <w:rsid w:val="004E404D"/>
    <w:rsid w:val="004E4107"/>
    <w:rsid w:val="004E4193"/>
    <w:rsid w:val="004E41A9"/>
    <w:rsid w:val="004E420A"/>
    <w:rsid w:val="004E420B"/>
    <w:rsid w:val="004E4257"/>
    <w:rsid w:val="004E4273"/>
    <w:rsid w:val="004E42FD"/>
    <w:rsid w:val="004E437E"/>
    <w:rsid w:val="004E4451"/>
    <w:rsid w:val="004E446D"/>
    <w:rsid w:val="004E44EA"/>
    <w:rsid w:val="004E4564"/>
    <w:rsid w:val="004E45D5"/>
    <w:rsid w:val="004E462C"/>
    <w:rsid w:val="004E469D"/>
    <w:rsid w:val="004E46E9"/>
    <w:rsid w:val="004E46F9"/>
    <w:rsid w:val="004E4756"/>
    <w:rsid w:val="004E4783"/>
    <w:rsid w:val="004E47A8"/>
    <w:rsid w:val="004E482A"/>
    <w:rsid w:val="004E484A"/>
    <w:rsid w:val="004E48DA"/>
    <w:rsid w:val="004E4910"/>
    <w:rsid w:val="004E4922"/>
    <w:rsid w:val="004E4A3B"/>
    <w:rsid w:val="004E4B3C"/>
    <w:rsid w:val="004E4BC9"/>
    <w:rsid w:val="004E4C4A"/>
    <w:rsid w:val="004E4C81"/>
    <w:rsid w:val="004E4C9B"/>
    <w:rsid w:val="004E4CB6"/>
    <w:rsid w:val="004E4CBD"/>
    <w:rsid w:val="004E4CE2"/>
    <w:rsid w:val="004E4D27"/>
    <w:rsid w:val="004E4DA0"/>
    <w:rsid w:val="004E4DCE"/>
    <w:rsid w:val="004E4DDD"/>
    <w:rsid w:val="004E4E00"/>
    <w:rsid w:val="004E4E71"/>
    <w:rsid w:val="004E4F3B"/>
    <w:rsid w:val="004E4F53"/>
    <w:rsid w:val="004E4FCE"/>
    <w:rsid w:val="004E501B"/>
    <w:rsid w:val="004E506C"/>
    <w:rsid w:val="004E5074"/>
    <w:rsid w:val="004E5080"/>
    <w:rsid w:val="004E50AC"/>
    <w:rsid w:val="004E514B"/>
    <w:rsid w:val="004E5242"/>
    <w:rsid w:val="004E5274"/>
    <w:rsid w:val="004E52A3"/>
    <w:rsid w:val="004E53FA"/>
    <w:rsid w:val="004E5428"/>
    <w:rsid w:val="004E543A"/>
    <w:rsid w:val="004E54CC"/>
    <w:rsid w:val="004E54F2"/>
    <w:rsid w:val="004E5559"/>
    <w:rsid w:val="004E55D8"/>
    <w:rsid w:val="004E564B"/>
    <w:rsid w:val="004E568C"/>
    <w:rsid w:val="004E56A6"/>
    <w:rsid w:val="004E5790"/>
    <w:rsid w:val="004E57E2"/>
    <w:rsid w:val="004E5809"/>
    <w:rsid w:val="004E5988"/>
    <w:rsid w:val="004E59B0"/>
    <w:rsid w:val="004E5A33"/>
    <w:rsid w:val="004E5A34"/>
    <w:rsid w:val="004E5AEB"/>
    <w:rsid w:val="004E5AF6"/>
    <w:rsid w:val="004E5B1D"/>
    <w:rsid w:val="004E5B1F"/>
    <w:rsid w:val="004E5B4B"/>
    <w:rsid w:val="004E5B4F"/>
    <w:rsid w:val="004E5BEF"/>
    <w:rsid w:val="004E5C04"/>
    <w:rsid w:val="004E5C4C"/>
    <w:rsid w:val="004E5CBD"/>
    <w:rsid w:val="004E5D15"/>
    <w:rsid w:val="004E5D24"/>
    <w:rsid w:val="004E5D66"/>
    <w:rsid w:val="004E5D68"/>
    <w:rsid w:val="004E5D7A"/>
    <w:rsid w:val="004E5DAE"/>
    <w:rsid w:val="004E5F5D"/>
    <w:rsid w:val="004E5FD7"/>
    <w:rsid w:val="004E605B"/>
    <w:rsid w:val="004E60D0"/>
    <w:rsid w:val="004E60D6"/>
    <w:rsid w:val="004E629B"/>
    <w:rsid w:val="004E62BE"/>
    <w:rsid w:val="004E62C2"/>
    <w:rsid w:val="004E634B"/>
    <w:rsid w:val="004E635D"/>
    <w:rsid w:val="004E6396"/>
    <w:rsid w:val="004E63AE"/>
    <w:rsid w:val="004E63C9"/>
    <w:rsid w:val="004E63D8"/>
    <w:rsid w:val="004E6443"/>
    <w:rsid w:val="004E6460"/>
    <w:rsid w:val="004E6470"/>
    <w:rsid w:val="004E64E9"/>
    <w:rsid w:val="004E654A"/>
    <w:rsid w:val="004E654D"/>
    <w:rsid w:val="004E65EE"/>
    <w:rsid w:val="004E6646"/>
    <w:rsid w:val="004E66D8"/>
    <w:rsid w:val="004E6760"/>
    <w:rsid w:val="004E68A3"/>
    <w:rsid w:val="004E696A"/>
    <w:rsid w:val="004E6A00"/>
    <w:rsid w:val="004E6A1A"/>
    <w:rsid w:val="004E6B2D"/>
    <w:rsid w:val="004E6B32"/>
    <w:rsid w:val="004E6BBC"/>
    <w:rsid w:val="004E6C10"/>
    <w:rsid w:val="004E6C16"/>
    <w:rsid w:val="004E6C24"/>
    <w:rsid w:val="004E6C44"/>
    <w:rsid w:val="004E6D1D"/>
    <w:rsid w:val="004E6D20"/>
    <w:rsid w:val="004E6D6A"/>
    <w:rsid w:val="004E6DE9"/>
    <w:rsid w:val="004E6E9A"/>
    <w:rsid w:val="004E6EC4"/>
    <w:rsid w:val="004E6F1F"/>
    <w:rsid w:val="004E6F5A"/>
    <w:rsid w:val="004E70B4"/>
    <w:rsid w:val="004E70C5"/>
    <w:rsid w:val="004E7136"/>
    <w:rsid w:val="004E7157"/>
    <w:rsid w:val="004E719D"/>
    <w:rsid w:val="004E71B3"/>
    <w:rsid w:val="004E727E"/>
    <w:rsid w:val="004E72CD"/>
    <w:rsid w:val="004E7358"/>
    <w:rsid w:val="004E73DD"/>
    <w:rsid w:val="004E73E5"/>
    <w:rsid w:val="004E7453"/>
    <w:rsid w:val="004E75B9"/>
    <w:rsid w:val="004E76EC"/>
    <w:rsid w:val="004E7715"/>
    <w:rsid w:val="004E774E"/>
    <w:rsid w:val="004E7810"/>
    <w:rsid w:val="004E784B"/>
    <w:rsid w:val="004E789A"/>
    <w:rsid w:val="004E790D"/>
    <w:rsid w:val="004E7983"/>
    <w:rsid w:val="004E7A5B"/>
    <w:rsid w:val="004E7AD9"/>
    <w:rsid w:val="004E7B44"/>
    <w:rsid w:val="004E7B9D"/>
    <w:rsid w:val="004E7BAE"/>
    <w:rsid w:val="004E7BB4"/>
    <w:rsid w:val="004E7BE9"/>
    <w:rsid w:val="004E7C28"/>
    <w:rsid w:val="004E7C2A"/>
    <w:rsid w:val="004E7C33"/>
    <w:rsid w:val="004E7D28"/>
    <w:rsid w:val="004E7E0C"/>
    <w:rsid w:val="004E7E13"/>
    <w:rsid w:val="004E7E99"/>
    <w:rsid w:val="004E7EAF"/>
    <w:rsid w:val="004E7ECF"/>
    <w:rsid w:val="004E7F50"/>
    <w:rsid w:val="004E7F5E"/>
    <w:rsid w:val="004F0035"/>
    <w:rsid w:val="004F0079"/>
    <w:rsid w:val="004F00D7"/>
    <w:rsid w:val="004F0142"/>
    <w:rsid w:val="004F0144"/>
    <w:rsid w:val="004F0189"/>
    <w:rsid w:val="004F01C8"/>
    <w:rsid w:val="004F01EE"/>
    <w:rsid w:val="004F01FD"/>
    <w:rsid w:val="004F02D4"/>
    <w:rsid w:val="004F02E4"/>
    <w:rsid w:val="004F0363"/>
    <w:rsid w:val="004F038B"/>
    <w:rsid w:val="004F040B"/>
    <w:rsid w:val="004F057C"/>
    <w:rsid w:val="004F077C"/>
    <w:rsid w:val="004F0821"/>
    <w:rsid w:val="004F086D"/>
    <w:rsid w:val="004F0877"/>
    <w:rsid w:val="004F08F1"/>
    <w:rsid w:val="004F0948"/>
    <w:rsid w:val="004F09B0"/>
    <w:rsid w:val="004F0A01"/>
    <w:rsid w:val="004F0AA1"/>
    <w:rsid w:val="004F0ABA"/>
    <w:rsid w:val="004F0B1E"/>
    <w:rsid w:val="004F0BA9"/>
    <w:rsid w:val="004F0C0C"/>
    <w:rsid w:val="004F0CD5"/>
    <w:rsid w:val="004F0D6D"/>
    <w:rsid w:val="004F0D7E"/>
    <w:rsid w:val="004F0D92"/>
    <w:rsid w:val="004F0DC9"/>
    <w:rsid w:val="004F0E4B"/>
    <w:rsid w:val="004F0E65"/>
    <w:rsid w:val="004F0E66"/>
    <w:rsid w:val="004F0E7C"/>
    <w:rsid w:val="004F0EBD"/>
    <w:rsid w:val="004F0F41"/>
    <w:rsid w:val="004F0F5A"/>
    <w:rsid w:val="004F0F79"/>
    <w:rsid w:val="004F0F80"/>
    <w:rsid w:val="004F0FDC"/>
    <w:rsid w:val="004F1057"/>
    <w:rsid w:val="004F10FF"/>
    <w:rsid w:val="004F1188"/>
    <w:rsid w:val="004F11A3"/>
    <w:rsid w:val="004F1250"/>
    <w:rsid w:val="004F1294"/>
    <w:rsid w:val="004F12DC"/>
    <w:rsid w:val="004F1316"/>
    <w:rsid w:val="004F13BB"/>
    <w:rsid w:val="004F13D2"/>
    <w:rsid w:val="004F1430"/>
    <w:rsid w:val="004F14C8"/>
    <w:rsid w:val="004F14E7"/>
    <w:rsid w:val="004F14F2"/>
    <w:rsid w:val="004F14FA"/>
    <w:rsid w:val="004F1523"/>
    <w:rsid w:val="004F16B0"/>
    <w:rsid w:val="004F1723"/>
    <w:rsid w:val="004F1A69"/>
    <w:rsid w:val="004F1AAF"/>
    <w:rsid w:val="004F1B1D"/>
    <w:rsid w:val="004F1B27"/>
    <w:rsid w:val="004F1B9C"/>
    <w:rsid w:val="004F1C16"/>
    <w:rsid w:val="004F1CBE"/>
    <w:rsid w:val="004F1D61"/>
    <w:rsid w:val="004F1E54"/>
    <w:rsid w:val="004F1E59"/>
    <w:rsid w:val="004F1E88"/>
    <w:rsid w:val="004F1E97"/>
    <w:rsid w:val="004F1E9E"/>
    <w:rsid w:val="004F1EBA"/>
    <w:rsid w:val="004F1F9B"/>
    <w:rsid w:val="004F1FAE"/>
    <w:rsid w:val="004F2044"/>
    <w:rsid w:val="004F2050"/>
    <w:rsid w:val="004F2057"/>
    <w:rsid w:val="004F205E"/>
    <w:rsid w:val="004F20BB"/>
    <w:rsid w:val="004F214D"/>
    <w:rsid w:val="004F227B"/>
    <w:rsid w:val="004F249B"/>
    <w:rsid w:val="004F24BD"/>
    <w:rsid w:val="004F2601"/>
    <w:rsid w:val="004F263F"/>
    <w:rsid w:val="004F26E2"/>
    <w:rsid w:val="004F274D"/>
    <w:rsid w:val="004F27A5"/>
    <w:rsid w:val="004F2898"/>
    <w:rsid w:val="004F2A1D"/>
    <w:rsid w:val="004F2A39"/>
    <w:rsid w:val="004F2ABB"/>
    <w:rsid w:val="004F2ABC"/>
    <w:rsid w:val="004F2ADC"/>
    <w:rsid w:val="004F2B43"/>
    <w:rsid w:val="004F2C32"/>
    <w:rsid w:val="004F2C74"/>
    <w:rsid w:val="004F2CD5"/>
    <w:rsid w:val="004F2CEF"/>
    <w:rsid w:val="004F2D95"/>
    <w:rsid w:val="004F2EB4"/>
    <w:rsid w:val="004F2F0E"/>
    <w:rsid w:val="004F2F6C"/>
    <w:rsid w:val="004F3066"/>
    <w:rsid w:val="004F30E9"/>
    <w:rsid w:val="004F30EC"/>
    <w:rsid w:val="004F3171"/>
    <w:rsid w:val="004F319D"/>
    <w:rsid w:val="004F31D8"/>
    <w:rsid w:val="004F3219"/>
    <w:rsid w:val="004F32BA"/>
    <w:rsid w:val="004F32D7"/>
    <w:rsid w:val="004F33A9"/>
    <w:rsid w:val="004F33E4"/>
    <w:rsid w:val="004F340B"/>
    <w:rsid w:val="004F3434"/>
    <w:rsid w:val="004F3436"/>
    <w:rsid w:val="004F351E"/>
    <w:rsid w:val="004F3575"/>
    <w:rsid w:val="004F3623"/>
    <w:rsid w:val="004F363A"/>
    <w:rsid w:val="004F363F"/>
    <w:rsid w:val="004F36DC"/>
    <w:rsid w:val="004F36E7"/>
    <w:rsid w:val="004F36EC"/>
    <w:rsid w:val="004F372D"/>
    <w:rsid w:val="004F379F"/>
    <w:rsid w:val="004F3810"/>
    <w:rsid w:val="004F3821"/>
    <w:rsid w:val="004F38DB"/>
    <w:rsid w:val="004F38E9"/>
    <w:rsid w:val="004F397F"/>
    <w:rsid w:val="004F3A07"/>
    <w:rsid w:val="004F3A1B"/>
    <w:rsid w:val="004F3A56"/>
    <w:rsid w:val="004F3AEA"/>
    <w:rsid w:val="004F3AF1"/>
    <w:rsid w:val="004F3BAA"/>
    <w:rsid w:val="004F3BC7"/>
    <w:rsid w:val="004F3C5B"/>
    <w:rsid w:val="004F3C90"/>
    <w:rsid w:val="004F3CCA"/>
    <w:rsid w:val="004F3D87"/>
    <w:rsid w:val="004F3D8D"/>
    <w:rsid w:val="004F3E18"/>
    <w:rsid w:val="004F3E3C"/>
    <w:rsid w:val="004F3E5F"/>
    <w:rsid w:val="004F3F0C"/>
    <w:rsid w:val="004F3FAF"/>
    <w:rsid w:val="004F3FB2"/>
    <w:rsid w:val="004F40BD"/>
    <w:rsid w:val="004F4144"/>
    <w:rsid w:val="004F41DB"/>
    <w:rsid w:val="004F41E8"/>
    <w:rsid w:val="004F427C"/>
    <w:rsid w:val="004F4293"/>
    <w:rsid w:val="004F42E4"/>
    <w:rsid w:val="004F4366"/>
    <w:rsid w:val="004F43E4"/>
    <w:rsid w:val="004F443B"/>
    <w:rsid w:val="004F4575"/>
    <w:rsid w:val="004F45BE"/>
    <w:rsid w:val="004F45D9"/>
    <w:rsid w:val="004F4616"/>
    <w:rsid w:val="004F4653"/>
    <w:rsid w:val="004F46AC"/>
    <w:rsid w:val="004F46C6"/>
    <w:rsid w:val="004F4721"/>
    <w:rsid w:val="004F4742"/>
    <w:rsid w:val="004F4751"/>
    <w:rsid w:val="004F4754"/>
    <w:rsid w:val="004F4760"/>
    <w:rsid w:val="004F479F"/>
    <w:rsid w:val="004F47A9"/>
    <w:rsid w:val="004F4827"/>
    <w:rsid w:val="004F483E"/>
    <w:rsid w:val="004F4853"/>
    <w:rsid w:val="004F4922"/>
    <w:rsid w:val="004F4942"/>
    <w:rsid w:val="004F4985"/>
    <w:rsid w:val="004F49A6"/>
    <w:rsid w:val="004F4A1E"/>
    <w:rsid w:val="004F4A42"/>
    <w:rsid w:val="004F4A82"/>
    <w:rsid w:val="004F4B0B"/>
    <w:rsid w:val="004F4B59"/>
    <w:rsid w:val="004F4C22"/>
    <w:rsid w:val="004F4C79"/>
    <w:rsid w:val="004F4D04"/>
    <w:rsid w:val="004F4D6C"/>
    <w:rsid w:val="004F4D84"/>
    <w:rsid w:val="004F4DDA"/>
    <w:rsid w:val="004F4E0C"/>
    <w:rsid w:val="004F4E1E"/>
    <w:rsid w:val="004F4F3A"/>
    <w:rsid w:val="004F4F8E"/>
    <w:rsid w:val="004F4FA2"/>
    <w:rsid w:val="004F5014"/>
    <w:rsid w:val="004F50B6"/>
    <w:rsid w:val="004F50E1"/>
    <w:rsid w:val="004F5128"/>
    <w:rsid w:val="004F5142"/>
    <w:rsid w:val="004F515A"/>
    <w:rsid w:val="004F51A1"/>
    <w:rsid w:val="004F51F8"/>
    <w:rsid w:val="004F52D2"/>
    <w:rsid w:val="004F5421"/>
    <w:rsid w:val="004F5442"/>
    <w:rsid w:val="004F556E"/>
    <w:rsid w:val="004F55E8"/>
    <w:rsid w:val="004F56A7"/>
    <w:rsid w:val="004F56F9"/>
    <w:rsid w:val="004F57C8"/>
    <w:rsid w:val="004F5869"/>
    <w:rsid w:val="004F5881"/>
    <w:rsid w:val="004F58E5"/>
    <w:rsid w:val="004F59A3"/>
    <w:rsid w:val="004F59C4"/>
    <w:rsid w:val="004F59DD"/>
    <w:rsid w:val="004F5A08"/>
    <w:rsid w:val="004F5AEE"/>
    <w:rsid w:val="004F5B91"/>
    <w:rsid w:val="004F5BDB"/>
    <w:rsid w:val="004F5BF1"/>
    <w:rsid w:val="004F5CC6"/>
    <w:rsid w:val="004F5D39"/>
    <w:rsid w:val="004F5D3F"/>
    <w:rsid w:val="004F5D7C"/>
    <w:rsid w:val="004F5D93"/>
    <w:rsid w:val="004F5F10"/>
    <w:rsid w:val="004F5F6A"/>
    <w:rsid w:val="004F600A"/>
    <w:rsid w:val="004F6039"/>
    <w:rsid w:val="004F6055"/>
    <w:rsid w:val="004F60D9"/>
    <w:rsid w:val="004F6196"/>
    <w:rsid w:val="004F6299"/>
    <w:rsid w:val="004F62C0"/>
    <w:rsid w:val="004F62D0"/>
    <w:rsid w:val="004F636D"/>
    <w:rsid w:val="004F63BB"/>
    <w:rsid w:val="004F63BC"/>
    <w:rsid w:val="004F63C0"/>
    <w:rsid w:val="004F63F1"/>
    <w:rsid w:val="004F642E"/>
    <w:rsid w:val="004F6476"/>
    <w:rsid w:val="004F6480"/>
    <w:rsid w:val="004F6514"/>
    <w:rsid w:val="004F65FA"/>
    <w:rsid w:val="004F667C"/>
    <w:rsid w:val="004F668E"/>
    <w:rsid w:val="004F66B6"/>
    <w:rsid w:val="004F66BF"/>
    <w:rsid w:val="004F67AB"/>
    <w:rsid w:val="004F67B5"/>
    <w:rsid w:val="004F67C5"/>
    <w:rsid w:val="004F67F4"/>
    <w:rsid w:val="004F686B"/>
    <w:rsid w:val="004F6875"/>
    <w:rsid w:val="004F68E9"/>
    <w:rsid w:val="004F6936"/>
    <w:rsid w:val="004F6A41"/>
    <w:rsid w:val="004F6AD0"/>
    <w:rsid w:val="004F6B6F"/>
    <w:rsid w:val="004F6B70"/>
    <w:rsid w:val="004F6D5F"/>
    <w:rsid w:val="004F6D62"/>
    <w:rsid w:val="004F6E08"/>
    <w:rsid w:val="004F6E48"/>
    <w:rsid w:val="004F6EAD"/>
    <w:rsid w:val="004F6EDC"/>
    <w:rsid w:val="004F6F40"/>
    <w:rsid w:val="004F700A"/>
    <w:rsid w:val="004F7101"/>
    <w:rsid w:val="004F7124"/>
    <w:rsid w:val="004F723A"/>
    <w:rsid w:val="004F72B9"/>
    <w:rsid w:val="004F72C3"/>
    <w:rsid w:val="004F7305"/>
    <w:rsid w:val="004F734B"/>
    <w:rsid w:val="004F7382"/>
    <w:rsid w:val="004F742A"/>
    <w:rsid w:val="004F7450"/>
    <w:rsid w:val="004F747C"/>
    <w:rsid w:val="004F74C3"/>
    <w:rsid w:val="004F7555"/>
    <w:rsid w:val="004F765B"/>
    <w:rsid w:val="004F77AB"/>
    <w:rsid w:val="004F7867"/>
    <w:rsid w:val="004F786D"/>
    <w:rsid w:val="004F793E"/>
    <w:rsid w:val="004F7949"/>
    <w:rsid w:val="004F7970"/>
    <w:rsid w:val="004F79DA"/>
    <w:rsid w:val="004F7B27"/>
    <w:rsid w:val="004F7B69"/>
    <w:rsid w:val="004F7B9E"/>
    <w:rsid w:val="004F7BA3"/>
    <w:rsid w:val="004F7C47"/>
    <w:rsid w:val="004F7DAB"/>
    <w:rsid w:val="004F7E4C"/>
    <w:rsid w:val="004F7E69"/>
    <w:rsid w:val="004F7E80"/>
    <w:rsid w:val="004F7E81"/>
    <w:rsid w:val="004F7EAC"/>
    <w:rsid w:val="004F7EDB"/>
    <w:rsid w:val="004F7F40"/>
    <w:rsid w:val="004F7FB4"/>
    <w:rsid w:val="004FE78C"/>
    <w:rsid w:val="00500014"/>
    <w:rsid w:val="005000A7"/>
    <w:rsid w:val="005000B1"/>
    <w:rsid w:val="005000C0"/>
    <w:rsid w:val="00500119"/>
    <w:rsid w:val="0050012C"/>
    <w:rsid w:val="0050013A"/>
    <w:rsid w:val="00500161"/>
    <w:rsid w:val="005001A0"/>
    <w:rsid w:val="005001BA"/>
    <w:rsid w:val="005001D7"/>
    <w:rsid w:val="005001F0"/>
    <w:rsid w:val="005002BB"/>
    <w:rsid w:val="005003BA"/>
    <w:rsid w:val="005003C5"/>
    <w:rsid w:val="005003DE"/>
    <w:rsid w:val="005004E2"/>
    <w:rsid w:val="00500547"/>
    <w:rsid w:val="00500566"/>
    <w:rsid w:val="005005DD"/>
    <w:rsid w:val="005005E8"/>
    <w:rsid w:val="005006EF"/>
    <w:rsid w:val="005007E8"/>
    <w:rsid w:val="005007EB"/>
    <w:rsid w:val="0050082B"/>
    <w:rsid w:val="00500833"/>
    <w:rsid w:val="00500849"/>
    <w:rsid w:val="0050085C"/>
    <w:rsid w:val="005008B4"/>
    <w:rsid w:val="00500A37"/>
    <w:rsid w:val="00500A6E"/>
    <w:rsid w:val="00500CA0"/>
    <w:rsid w:val="00500CDE"/>
    <w:rsid w:val="00500CED"/>
    <w:rsid w:val="00500D19"/>
    <w:rsid w:val="00500D51"/>
    <w:rsid w:val="00500DB7"/>
    <w:rsid w:val="00500DBC"/>
    <w:rsid w:val="00500DD2"/>
    <w:rsid w:val="00500DDD"/>
    <w:rsid w:val="00500E63"/>
    <w:rsid w:val="00500E76"/>
    <w:rsid w:val="00500E77"/>
    <w:rsid w:val="00500F43"/>
    <w:rsid w:val="0050102C"/>
    <w:rsid w:val="0050112B"/>
    <w:rsid w:val="0050113A"/>
    <w:rsid w:val="0050115C"/>
    <w:rsid w:val="00501246"/>
    <w:rsid w:val="0050129A"/>
    <w:rsid w:val="0050131E"/>
    <w:rsid w:val="005013B5"/>
    <w:rsid w:val="005013E0"/>
    <w:rsid w:val="0050143F"/>
    <w:rsid w:val="00501499"/>
    <w:rsid w:val="005014A2"/>
    <w:rsid w:val="005014D6"/>
    <w:rsid w:val="00501529"/>
    <w:rsid w:val="0050161C"/>
    <w:rsid w:val="0050163A"/>
    <w:rsid w:val="0050173B"/>
    <w:rsid w:val="005017B7"/>
    <w:rsid w:val="005017E4"/>
    <w:rsid w:val="00501820"/>
    <w:rsid w:val="00501858"/>
    <w:rsid w:val="005018B9"/>
    <w:rsid w:val="00501917"/>
    <w:rsid w:val="00501966"/>
    <w:rsid w:val="00501A14"/>
    <w:rsid w:val="00501A71"/>
    <w:rsid w:val="00501A7F"/>
    <w:rsid w:val="00501AD2"/>
    <w:rsid w:val="00501AD6"/>
    <w:rsid w:val="00501BB2"/>
    <w:rsid w:val="00501BDE"/>
    <w:rsid w:val="00501C03"/>
    <w:rsid w:val="00501C57"/>
    <w:rsid w:val="00501D15"/>
    <w:rsid w:val="00501DD9"/>
    <w:rsid w:val="00501DDB"/>
    <w:rsid w:val="00501E43"/>
    <w:rsid w:val="00501E59"/>
    <w:rsid w:val="00501E6D"/>
    <w:rsid w:val="00501F4A"/>
    <w:rsid w:val="00501F66"/>
    <w:rsid w:val="0050200C"/>
    <w:rsid w:val="0050208A"/>
    <w:rsid w:val="00502139"/>
    <w:rsid w:val="00502152"/>
    <w:rsid w:val="005022EB"/>
    <w:rsid w:val="00502408"/>
    <w:rsid w:val="00502410"/>
    <w:rsid w:val="00502433"/>
    <w:rsid w:val="0050249A"/>
    <w:rsid w:val="005024BA"/>
    <w:rsid w:val="005024CE"/>
    <w:rsid w:val="005024EF"/>
    <w:rsid w:val="0050250B"/>
    <w:rsid w:val="00502512"/>
    <w:rsid w:val="00502574"/>
    <w:rsid w:val="0050274F"/>
    <w:rsid w:val="00502765"/>
    <w:rsid w:val="00502793"/>
    <w:rsid w:val="0050279E"/>
    <w:rsid w:val="005028E8"/>
    <w:rsid w:val="005029AE"/>
    <w:rsid w:val="005029CD"/>
    <w:rsid w:val="00502ADC"/>
    <w:rsid w:val="00502B79"/>
    <w:rsid w:val="00502B98"/>
    <w:rsid w:val="00502BC5"/>
    <w:rsid w:val="00502C4A"/>
    <w:rsid w:val="00502CA2"/>
    <w:rsid w:val="00502CA4"/>
    <w:rsid w:val="00502D2C"/>
    <w:rsid w:val="00502D64"/>
    <w:rsid w:val="00502D84"/>
    <w:rsid w:val="00502DA7"/>
    <w:rsid w:val="00502EB7"/>
    <w:rsid w:val="00502EFC"/>
    <w:rsid w:val="00502FA1"/>
    <w:rsid w:val="00502FAF"/>
    <w:rsid w:val="00502FB7"/>
    <w:rsid w:val="00502FBE"/>
    <w:rsid w:val="00502FED"/>
    <w:rsid w:val="00503024"/>
    <w:rsid w:val="0050304F"/>
    <w:rsid w:val="005030D5"/>
    <w:rsid w:val="005030E9"/>
    <w:rsid w:val="0050311C"/>
    <w:rsid w:val="005032AD"/>
    <w:rsid w:val="00503356"/>
    <w:rsid w:val="00503397"/>
    <w:rsid w:val="005033CD"/>
    <w:rsid w:val="00503414"/>
    <w:rsid w:val="005034D1"/>
    <w:rsid w:val="00503594"/>
    <w:rsid w:val="005035C7"/>
    <w:rsid w:val="0050364D"/>
    <w:rsid w:val="00503671"/>
    <w:rsid w:val="005036BD"/>
    <w:rsid w:val="005036E2"/>
    <w:rsid w:val="00503734"/>
    <w:rsid w:val="0050374D"/>
    <w:rsid w:val="00503753"/>
    <w:rsid w:val="00503788"/>
    <w:rsid w:val="005037A7"/>
    <w:rsid w:val="005037B3"/>
    <w:rsid w:val="005037FE"/>
    <w:rsid w:val="00503826"/>
    <w:rsid w:val="0050382C"/>
    <w:rsid w:val="00503867"/>
    <w:rsid w:val="005038FE"/>
    <w:rsid w:val="0050395D"/>
    <w:rsid w:val="0050396A"/>
    <w:rsid w:val="00503974"/>
    <w:rsid w:val="00503AC7"/>
    <w:rsid w:val="00503AD4"/>
    <w:rsid w:val="00503B12"/>
    <w:rsid w:val="00503B30"/>
    <w:rsid w:val="00503B36"/>
    <w:rsid w:val="00503BB2"/>
    <w:rsid w:val="00503DD2"/>
    <w:rsid w:val="00503E66"/>
    <w:rsid w:val="00503F3A"/>
    <w:rsid w:val="00503FB6"/>
    <w:rsid w:val="00503FF8"/>
    <w:rsid w:val="00504020"/>
    <w:rsid w:val="005040BF"/>
    <w:rsid w:val="00504189"/>
    <w:rsid w:val="00504226"/>
    <w:rsid w:val="00504290"/>
    <w:rsid w:val="005042D4"/>
    <w:rsid w:val="0050443F"/>
    <w:rsid w:val="00504471"/>
    <w:rsid w:val="0050447A"/>
    <w:rsid w:val="00504526"/>
    <w:rsid w:val="00504557"/>
    <w:rsid w:val="00504565"/>
    <w:rsid w:val="005045DE"/>
    <w:rsid w:val="005045E5"/>
    <w:rsid w:val="00504660"/>
    <w:rsid w:val="00504669"/>
    <w:rsid w:val="00504723"/>
    <w:rsid w:val="00504725"/>
    <w:rsid w:val="0050476E"/>
    <w:rsid w:val="00504784"/>
    <w:rsid w:val="005047D7"/>
    <w:rsid w:val="005047D9"/>
    <w:rsid w:val="00504804"/>
    <w:rsid w:val="0050480D"/>
    <w:rsid w:val="00504863"/>
    <w:rsid w:val="0050487C"/>
    <w:rsid w:val="00504898"/>
    <w:rsid w:val="0050499D"/>
    <w:rsid w:val="00504A23"/>
    <w:rsid w:val="00504A5F"/>
    <w:rsid w:val="00504A71"/>
    <w:rsid w:val="00504A80"/>
    <w:rsid w:val="00504AF1"/>
    <w:rsid w:val="00504B6A"/>
    <w:rsid w:val="00504BC4"/>
    <w:rsid w:val="00504BD0"/>
    <w:rsid w:val="00504C10"/>
    <w:rsid w:val="00504C23"/>
    <w:rsid w:val="00504D14"/>
    <w:rsid w:val="00504D36"/>
    <w:rsid w:val="00504D4C"/>
    <w:rsid w:val="00504DA7"/>
    <w:rsid w:val="00504DFC"/>
    <w:rsid w:val="00504E0A"/>
    <w:rsid w:val="00504E57"/>
    <w:rsid w:val="00504E60"/>
    <w:rsid w:val="0050503A"/>
    <w:rsid w:val="0050507E"/>
    <w:rsid w:val="0050509A"/>
    <w:rsid w:val="00505137"/>
    <w:rsid w:val="0050523A"/>
    <w:rsid w:val="00505379"/>
    <w:rsid w:val="00505386"/>
    <w:rsid w:val="005053AF"/>
    <w:rsid w:val="00505574"/>
    <w:rsid w:val="0050559E"/>
    <w:rsid w:val="005055C3"/>
    <w:rsid w:val="00505615"/>
    <w:rsid w:val="005056D3"/>
    <w:rsid w:val="005056EF"/>
    <w:rsid w:val="00505703"/>
    <w:rsid w:val="00505730"/>
    <w:rsid w:val="00505758"/>
    <w:rsid w:val="00505767"/>
    <w:rsid w:val="00505783"/>
    <w:rsid w:val="00505796"/>
    <w:rsid w:val="0050586A"/>
    <w:rsid w:val="0050598F"/>
    <w:rsid w:val="005059E6"/>
    <w:rsid w:val="005059F9"/>
    <w:rsid w:val="00505A77"/>
    <w:rsid w:val="00505A7A"/>
    <w:rsid w:val="00505C74"/>
    <w:rsid w:val="00505CD2"/>
    <w:rsid w:val="00505D34"/>
    <w:rsid w:val="00505D71"/>
    <w:rsid w:val="00505E2D"/>
    <w:rsid w:val="00505E93"/>
    <w:rsid w:val="00505EB8"/>
    <w:rsid w:val="00505EFD"/>
    <w:rsid w:val="00506116"/>
    <w:rsid w:val="00506136"/>
    <w:rsid w:val="0050613F"/>
    <w:rsid w:val="0050614E"/>
    <w:rsid w:val="005062C0"/>
    <w:rsid w:val="0050630C"/>
    <w:rsid w:val="0050630D"/>
    <w:rsid w:val="0050632A"/>
    <w:rsid w:val="00506366"/>
    <w:rsid w:val="005063D2"/>
    <w:rsid w:val="00506472"/>
    <w:rsid w:val="005065CA"/>
    <w:rsid w:val="00506624"/>
    <w:rsid w:val="00506662"/>
    <w:rsid w:val="005066F0"/>
    <w:rsid w:val="0050677F"/>
    <w:rsid w:val="0050680A"/>
    <w:rsid w:val="005068AB"/>
    <w:rsid w:val="005068FE"/>
    <w:rsid w:val="0050695A"/>
    <w:rsid w:val="0050698E"/>
    <w:rsid w:val="005069B6"/>
    <w:rsid w:val="00506A19"/>
    <w:rsid w:val="00506AC2"/>
    <w:rsid w:val="00506B3E"/>
    <w:rsid w:val="00506C40"/>
    <w:rsid w:val="00506C41"/>
    <w:rsid w:val="00506C7E"/>
    <w:rsid w:val="00506CCB"/>
    <w:rsid w:val="00506D16"/>
    <w:rsid w:val="00506D27"/>
    <w:rsid w:val="00506D2D"/>
    <w:rsid w:val="00506D38"/>
    <w:rsid w:val="00506DBA"/>
    <w:rsid w:val="00506DC9"/>
    <w:rsid w:val="00506DFD"/>
    <w:rsid w:val="00506E02"/>
    <w:rsid w:val="00506E19"/>
    <w:rsid w:val="00506E87"/>
    <w:rsid w:val="00506ED4"/>
    <w:rsid w:val="00506F55"/>
    <w:rsid w:val="00506F6D"/>
    <w:rsid w:val="00506FC3"/>
    <w:rsid w:val="0050703B"/>
    <w:rsid w:val="00507067"/>
    <w:rsid w:val="00507082"/>
    <w:rsid w:val="0050710A"/>
    <w:rsid w:val="005071A4"/>
    <w:rsid w:val="00507214"/>
    <w:rsid w:val="005072AE"/>
    <w:rsid w:val="005073A0"/>
    <w:rsid w:val="005073E1"/>
    <w:rsid w:val="00507402"/>
    <w:rsid w:val="00507462"/>
    <w:rsid w:val="00507479"/>
    <w:rsid w:val="005074C3"/>
    <w:rsid w:val="005074E2"/>
    <w:rsid w:val="005075C6"/>
    <w:rsid w:val="0050764C"/>
    <w:rsid w:val="005076AC"/>
    <w:rsid w:val="00507712"/>
    <w:rsid w:val="00507759"/>
    <w:rsid w:val="005077FD"/>
    <w:rsid w:val="00507817"/>
    <w:rsid w:val="00507871"/>
    <w:rsid w:val="00507900"/>
    <w:rsid w:val="0050790C"/>
    <w:rsid w:val="005079C8"/>
    <w:rsid w:val="00507A76"/>
    <w:rsid w:val="00507AAE"/>
    <w:rsid w:val="00507BB0"/>
    <w:rsid w:val="00507CF7"/>
    <w:rsid w:val="00507D03"/>
    <w:rsid w:val="00507D33"/>
    <w:rsid w:val="00507D3A"/>
    <w:rsid w:val="00507DE4"/>
    <w:rsid w:val="00507EB7"/>
    <w:rsid w:val="00507EC3"/>
    <w:rsid w:val="00507EFD"/>
    <w:rsid w:val="00507F01"/>
    <w:rsid w:val="00507F66"/>
    <w:rsid w:val="00507F6F"/>
    <w:rsid w:val="00507FCE"/>
    <w:rsid w:val="00510053"/>
    <w:rsid w:val="0051011C"/>
    <w:rsid w:val="005101F7"/>
    <w:rsid w:val="005102B1"/>
    <w:rsid w:val="00510308"/>
    <w:rsid w:val="00510318"/>
    <w:rsid w:val="0051031B"/>
    <w:rsid w:val="00510346"/>
    <w:rsid w:val="00510361"/>
    <w:rsid w:val="005103BC"/>
    <w:rsid w:val="005105BB"/>
    <w:rsid w:val="005105F8"/>
    <w:rsid w:val="00510744"/>
    <w:rsid w:val="00510832"/>
    <w:rsid w:val="00510945"/>
    <w:rsid w:val="00510951"/>
    <w:rsid w:val="005109DC"/>
    <w:rsid w:val="00510A44"/>
    <w:rsid w:val="00510A8E"/>
    <w:rsid w:val="00510B2C"/>
    <w:rsid w:val="00510B46"/>
    <w:rsid w:val="00510B7C"/>
    <w:rsid w:val="00510B83"/>
    <w:rsid w:val="00510B89"/>
    <w:rsid w:val="00510BE3"/>
    <w:rsid w:val="00510C0F"/>
    <w:rsid w:val="00510C7D"/>
    <w:rsid w:val="00510C84"/>
    <w:rsid w:val="00510CBD"/>
    <w:rsid w:val="00510CD7"/>
    <w:rsid w:val="00510CE7"/>
    <w:rsid w:val="00510D09"/>
    <w:rsid w:val="00510D22"/>
    <w:rsid w:val="00510D64"/>
    <w:rsid w:val="00510ECD"/>
    <w:rsid w:val="00510F24"/>
    <w:rsid w:val="00510F35"/>
    <w:rsid w:val="00510F38"/>
    <w:rsid w:val="00510F77"/>
    <w:rsid w:val="00510F8D"/>
    <w:rsid w:val="0051105A"/>
    <w:rsid w:val="0051107C"/>
    <w:rsid w:val="00511080"/>
    <w:rsid w:val="0051111C"/>
    <w:rsid w:val="0051114C"/>
    <w:rsid w:val="00511164"/>
    <w:rsid w:val="005111CB"/>
    <w:rsid w:val="005111D7"/>
    <w:rsid w:val="00511257"/>
    <w:rsid w:val="005112F3"/>
    <w:rsid w:val="00511411"/>
    <w:rsid w:val="00511413"/>
    <w:rsid w:val="00511464"/>
    <w:rsid w:val="00511490"/>
    <w:rsid w:val="00511519"/>
    <w:rsid w:val="0051157F"/>
    <w:rsid w:val="005115F5"/>
    <w:rsid w:val="0051176E"/>
    <w:rsid w:val="005118A2"/>
    <w:rsid w:val="00511924"/>
    <w:rsid w:val="00511946"/>
    <w:rsid w:val="00511980"/>
    <w:rsid w:val="005119A7"/>
    <w:rsid w:val="005119D4"/>
    <w:rsid w:val="00511C0D"/>
    <w:rsid w:val="00511C25"/>
    <w:rsid w:val="00511CBC"/>
    <w:rsid w:val="00511D45"/>
    <w:rsid w:val="00511E49"/>
    <w:rsid w:val="00511EDA"/>
    <w:rsid w:val="00511FA2"/>
    <w:rsid w:val="00511FB8"/>
    <w:rsid w:val="0051208D"/>
    <w:rsid w:val="0051219A"/>
    <w:rsid w:val="005121EA"/>
    <w:rsid w:val="005121FB"/>
    <w:rsid w:val="00512280"/>
    <w:rsid w:val="005122BF"/>
    <w:rsid w:val="005122F5"/>
    <w:rsid w:val="00512398"/>
    <w:rsid w:val="0051239E"/>
    <w:rsid w:val="005123DA"/>
    <w:rsid w:val="005123ED"/>
    <w:rsid w:val="005123FF"/>
    <w:rsid w:val="005124C3"/>
    <w:rsid w:val="005124D0"/>
    <w:rsid w:val="00512585"/>
    <w:rsid w:val="005125EF"/>
    <w:rsid w:val="0051267E"/>
    <w:rsid w:val="005126C9"/>
    <w:rsid w:val="00512783"/>
    <w:rsid w:val="00512810"/>
    <w:rsid w:val="0051292E"/>
    <w:rsid w:val="0051298B"/>
    <w:rsid w:val="0051299E"/>
    <w:rsid w:val="005129FA"/>
    <w:rsid w:val="00512B9E"/>
    <w:rsid w:val="00512BE2"/>
    <w:rsid w:val="00512C14"/>
    <w:rsid w:val="00512C43"/>
    <w:rsid w:val="00512C63"/>
    <w:rsid w:val="00512CAD"/>
    <w:rsid w:val="00512CEF"/>
    <w:rsid w:val="00512CF0"/>
    <w:rsid w:val="00512D4C"/>
    <w:rsid w:val="00512D71"/>
    <w:rsid w:val="00512DEE"/>
    <w:rsid w:val="00512E4E"/>
    <w:rsid w:val="00512EA6"/>
    <w:rsid w:val="00512F6D"/>
    <w:rsid w:val="00513030"/>
    <w:rsid w:val="00513163"/>
    <w:rsid w:val="005131EF"/>
    <w:rsid w:val="00513224"/>
    <w:rsid w:val="0051326F"/>
    <w:rsid w:val="00513565"/>
    <w:rsid w:val="0051359E"/>
    <w:rsid w:val="005135A1"/>
    <w:rsid w:val="005135FA"/>
    <w:rsid w:val="00513671"/>
    <w:rsid w:val="00513702"/>
    <w:rsid w:val="00513754"/>
    <w:rsid w:val="00513921"/>
    <w:rsid w:val="00513948"/>
    <w:rsid w:val="00513977"/>
    <w:rsid w:val="00513979"/>
    <w:rsid w:val="00513A67"/>
    <w:rsid w:val="00513B7B"/>
    <w:rsid w:val="00513BB1"/>
    <w:rsid w:val="00513C4C"/>
    <w:rsid w:val="00513C75"/>
    <w:rsid w:val="00513CD3"/>
    <w:rsid w:val="00513DCC"/>
    <w:rsid w:val="00513E9E"/>
    <w:rsid w:val="00513F4B"/>
    <w:rsid w:val="00513F8A"/>
    <w:rsid w:val="00513FF9"/>
    <w:rsid w:val="00514031"/>
    <w:rsid w:val="00514052"/>
    <w:rsid w:val="00514071"/>
    <w:rsid w:val="00514074"/>
    <w:rsid w:val="005140D9"/>
    <w:rsid w:val="00514199"/>
    <w:rsid w:val="0051424A"/>
    <w:rsid w:val="005142B8"/>
    <w:rsid w:val="005142CF"/>
    <w:rsid w:val="005142E8"/>
    <w:rsid w:val="00514318"/>
    <w:rsid w:val="00514355"/>
    <w:rsid w:val="0051436B"/>
    <w:rsid w:val="0051448B"/>
    <w:rsid w:val="005144AF"/>
    <w:rsid w:val="005144EB"/>
    <w:rsid w:val="0051455E"/>
    <w:rsid w:val="00514588"/>
    <w:rsid w:val="00514590"/>
    <w:rsid w:val="005146AC"/>
    <w:rsid w:val="005146B6"/>
    <w:rsid w:val="005146CE"/>
    <w:rsid w:val="0051473B"/>
    <w:rsid w:val="0051474E"/>
    <w:rsid w:val="005147EE"/>
    <w:rsid w:val="00514838"/>
    <w:rsid w:val="00514898"/>
    <w:rsid w:val="0051493F"/>
    <w:rsid w:val="0051497A"/>
    <w:rsid w:val="005149A0"/>
    <w:rsid w:val="005149AD"/>
    <w:rsid w:val="005149E3"/>
    <w:rsid w:val="00514A36"/>
    <w:rsid w:val="00514A85"/>
    <w:rsid w:val="00514B2D"/>
    <w:rsid w:val="00514B30"/>
    <w:rsid w:val="00514B35"/>
    <w:rsid w:val="00514B7B"/>
    <w:rsid w:val="00514BE3"/>
    <w:rsid w:val="00514BF6"/>
    <w:rsid w:val="00514CA0"/>
    <w:rsid w:val="00514D4D"/>
    <w:rsid w:val="00514DBB"/>
    <w:rsid w:val="00514DCD"/>
    <w:rsid w:val="00514E0F"/>
    <w:rsid w:val="00514E57"/>
    <w:rsid w:val="00514E91"/>
    <w:rsid w:val="00514EBC"/>
    <w:rsid w:val="00514F37"/>
    <w:rsid w:val="00514F84"/>
    <w:rsid w:val="00514FA0"/>
    <w:rsid w:val="0051509B"/>
    <w:rsid w:val="0051509F"/>
    <w:rsid w:val="005151B9"/>
    <w:rsid w:val="0051523D"/>
    <w:rsid w:val="0051523E"/>
    <w:rsid w:val="0051528F"/>
    <w:rsid w:val="005152E4"/>
    <w:rsid w:val="0051531D"/>
    <w:rsid w:val="00515368"/>
    <w:rsid w:val="0051538C"/>
    <w:rsid w:val="00515392"/>
    <w:rsid w:val="00515394"/>
    <w:rsid w:val="00515435"/>
    <w:rsid w:val="0051548B"/>
    <w:rsid w:val="0051548C"/>
    <w:rsid w:val="005154FB"/>
    <w:rsid w:val="0051554C"/>
    <w:rsid w:val="00515561"/>
    <w:rsid w:val="0051556E"/>
    <w:rsid w:val="0051568A"/>
    <w:rsid w:val="005156ED"/>
    <w:rsid w:val="00515867"/>
    <w:rsid w:val="005158AE"/>
    <w:rsid w:val="005158C5"/>
    <w:rsid w:val="00515915"/>
    <w:rsid w:val="005159AA"/>
    <w:rsid w:val="005159CE"/>
    <w:rsid w:val="005159E8"/>
    <w:rsid w:val="00515B23"/>
    <w:rsid w:val="00515B88"/>
    <w:rsid w:val="00515CB4"/>
    <w:rsid w:val="00515D5D"/>
    <w:rsid w:val="00515DC7"/>
    <w:rsid w:val="00515E4A"/>
    <w:rsid w:val="00515E59"/>
    <w:rsid w:val="00516063"/>
    <w:rsid w:val="005160A1"/>
    <w:rsid w:val="005160E9"/>
    <w:rsid w:val="005160FC"/>
    <w:rsid w:val="00516132"/>
    <w:rsid w:val="0051617A"/>
    <w:rsid w:val="00516231"/>
    <w:rsid w:val="00516274"/>
    <w:rsid w:val="005162BC"/>
    <w:rsid w:val="00516319"/>
    <w:rsid w:val="00516357"/>
    <w:rsid w:val="005163CD"/>
    <w:rsid w:val="005163EF"/>
    <w:rsid w:val="00516434"/>
    <w:rsid w:val="00516459"/>
    <w:rsid w:val="00516462"/>
    <w:rsid w:val="005164A0"/>
    <w:rsid w:val="005164D8"/>
    <w:rsid w:val="005164F7"/>
    <w:rsid w:val="00516501"/>
    <w:rsid w:val="00516530"/>
    <w:rsid w:val="0051658A"/>
    <w:rsid w:val="00516619"/>
    <w:rsid w:val="0051673B"/>
    <w:rsid w:val="005167D7"/>
    <w:rsid w:val="00516876"/>
    <w:rsid w:val="005168C4"/>
    <w:rsid w:val="005168C6"/>
    <w:rsid w:val="005168D2"/>
    <w:rsid w:val="005168D5"/>
    <w:rsid w:val="005168EC"/>
    <w:rsid w:val="00516962"/>
    <w:rsid w:val="00516967"/>
    <w:rsid w:val="005169BE"/>
    <w:rsid w:val="00516AAF"/>
    <w:rsid w:val="00516C01"/>
    <w:rsid w:val="00516C0A"/>
    <w:rsid w:val="00516C1A"/>
    <w:rsid w:val="00516C77"/>
    <w:rsid w:val="00516E98"/>
    <w:rsid w:val="00516EA4"/>
    <w:rsid w:val="00516EC3"/>
    <w:rsid w:val="00516EED"/>
    <w:rsid w:val="00516F07"/>
    <w:rsid w:val="00516F70"/>
    <w:rsid w:val="00516FC6"/>
    <w:rsid w:val="00516FE3"/>
    <w:rsid w:val="00517081"/>
    <w:rsid w:val="005170DE"/>
    <w:rsid w:val="00517197"/>
    <w:rsid w:val="005171EA"/>
    <w:rsid w:val="005171F8"/>
    <w:rsid w:val="0051728F"/>
    <w:rsid w:val="005172F2"/>
    <w:rsid w:val="00517307"/>
    <w:rsid w:val="0051733F"/>
    <w:rsid w:val="005173AB"/>
    <w:rsid w:val="005173D7"/>
    <w:rsid w:val="005173DF"/>
    <w:rsid w:val="005173EE"/>
    <w:rsid w:val="005173F5"/>
    <w:rsid w:val="0051741C"/>
    <w:rsid w:val="00517461"/>
    <w:rsid w:val="00517518"/>
    <w:rsid w:val="00517561"/>
    <w:rsid w:val="0051760B"/>
    <w:rsid w:val="00517622"/>
    <w:rsid w:val="005177F1"/>
    <w:rsid w:val="005177F2"/>
    <w:rsid w:val="00517874"/>
    <w:rsid w:val="005178AE"/>
    <w:rsid w:val="005178CF"/>
    <w:rsid w:val="0051798C"/>
    <w:rsid w:val="00517994"/>
    <w:rsid w:val="00517997"/>
    <w:rsid w:val="005179D3"/>
    <w:rsid w:val="00517A0D"/>
    <w:rsid w:val="00517AD4"/>
    <w:rsid w:val="00517BE5"/>
    <w:rsid w:val="00517BEC"/>
    <w:rsid w:val="00517C06"/>
    <w:rsid w:val="00517C8E"/>
    <w:rsid w:val="00517D25"/>
    <w:rsid w:val="00517E29"/>
    <w:rsid w:val="00517E50"/>
    <w:rsid w:val="00517ECE"/>
    <w:rsid w:val="00517EE7"/>
    <w:rsid w:val="00517F09"/>
    <w:rsid w:val="00517F0D"/>
    <w:rsid w:val="00517F41"/>
    <w:rsid w:val="00517F77"/>
    <w:rsid w:val="00517FB6"/>
    <w:rsid w:val="00517FE0"/>
    <w:rsid w:val="00517FE1"/>
    <w:rsid w:val="0052009F"/>
    <w:rsid w:val="005201F7"/>
    <w:rsid w:val="00520242"/>
    <w:rsid w:val="00520270"/>
    <w:rsid w:val="00520284"/>
    <w:rsid w:val="005202B8"/>
    <w:rsid w:val="005202D5"/>
    <w:rsid w:val="00520312"/>
    <w:rsid w:val="0052039A"/>
    <w:rsid w:val="005203C9"/>
    <w:rsid w:val="005203CE"/>
    <w:rsid w:val="0052042C"/>
    <w:rsid w:val="0052044D"/>
    <w:rsid w:val="0052046E"/>
    <w:rsid w:val="005204C9"/>
    <w:rsid w:val="005204E1"/>
    <w:rsid w:val="005204F3"/>
    <w:rsid w:val="005204FC"/>
    <w:rsid w:val="0052057D"/>
    <w:rsid w:val="005205B3"/>
    <w:rsid w:val="0052062B"/>
    <w:rsid w:val="00520689"/>
    <w:rsid w:val="005206E2"/>
    <w:rsid w:val="0052070F"/>
    <w:rsid w:val="00520794"/>
    <w:rsid w:val="005207B3"/>
    <w:rsid w:val="005207CE"/>
    <w:rsid w:val="005207F1"/>
    <w:rsid w:val="00520839"/>
    <w:rsid w:val="00520840"/>
    <w:rsid w:val="00520855"/>
    <w:rsid w:val="005208F9"/>
    <w:rsid w:val="00520931"/>
    <w:rsid w:val="00520961"/>
    <w:rsid w:val="005209DF"/>
    <w:rsid w:val="005209E3"/>
    <w:rsid w:val="00520AAD"/>
    <w:rsid w:val="00520AC1"/>
    <w:rsid w:val="00520AE6"/>
    <w:rsid w:val="00520C25"/>
    <w:rsid w:val="00520C93"/>
    <w:rsid w:val="00520CB2"/>
    <w:rsid w:val="00520CD8"/>
    <w:rsid w:val="00520CFF"/>
    <w:rsid w:val="00520D11"/>
    <w:rsid w:val="00520D80"/>
    <w:rsid w:val="00520DA0"/>
    <w:rsid w:val="00520DAB"/>
    <w:rsid w:val="00520E2B"/>
    <w:rsid w:val="00520E3A"/>
    <w:rsid w:val="00521010"/>
    <w:rsid w:val="00521071"/>
    <w:rsid w:val="00521080"/>
    <w:rsid w:val="005210B1"/>
    <w:rsid w:val="005210C2"/>
    <w:rsid w:val="0052113C"/>
    <w:rsid w:val="0052126C"/>
    <w:rsid w:val="00521276"/>
    <w:rsid w:val="00521310"/>
    <w:rsid w:val="0052134E"/>
    <w:rsid w:val="00521366"/>
    <w:rsid w:val="00521403"/>
    <w:rsid w:val="00521437"/>
    <w:rsid w:val="005214CD"/>
    <w:rsid w:val="005214CE"/>
    <w:rsid w:val="005214EB"/>
    <w:rsid w:val="005214FB"/>
    <w:rsid w:val="0052153F"/>
    <w:rsid w:val="005215C5"/>
    <w:rsid w:val="005215DC"/>
    <w:rsid w:val="005215FF"/>
    <w:rsid w:val="005216AB"/>
    <w:rsid w:val="005216F6"/>
    <w:rsid w:val="005217FC"/>
    <w:rsid w:val="0052180A"/>
    <w:rsid w:val="0052180D"/>
    <w:rsid w:val="0052185E"/>
    <w:rsid w:val="005218EB"/>
    <w:rsid w:val="00521979"/>
    <w:rsid w:val="005219C1"/>
    <w:rsid w:val="00521A31"/>
    <w:rsid w:val="00521A88"/>
    <w:rsid w:val="00521AD2"/>
    <w:rsid w:val="00521B6D"/>
    <w:rsid w:val="00521B9F"/>
    <w:rsid w:val="00521BEC"/>
    <w:rsid w:val="00521C19"/>
    <w:rsid w:val="00521D1B"/>
    <w:rsid w:val="00521D74"/>
    <w:rsid w:val="00521DA8"/>
    <w:rsid w:val="00521DBB"/>
    <w:rsid w:val="00521DCB"/>
    <w:rsid w:val="00521E96"/>
    <w:rsid w:val="00521EA0"/>
    <w:rsid w:val="00521F40"/>
    <w:rsid w:val="00521F77"/>
    <w:rsid w:val="00521FC9"/>
    <w:rsid w:val="00521FCC"/>
    <w:rsid w:val="005220A7"/>
    <w:rsid w:val="00522177"/>
    <w:rsid w:val="00522186"/>
    <w:rsid w:val="005221F7"/>
    <w:rsid w:val="00522237"/>
    <w:rsid w:val="00522258"/>
    <w:rsid w:val="0052225A"/>
    <w:rsid w:val="00522269"/>
    <w:rsid w:val="0052226B"/>
    <w:rsid w:val="005223CA"/>
    <w:rsid w:val="00522440"/>
    <w:rsid w:val="00522482"/>
    <w:rsid w:val="0052250E"/>
    <w:rsid w:val="0052255F"/>
    <w:rsid w:val="0052257C"/>
    <w:rsid w:val="005225CC"/>
    <w:rsid w:val="005226D4"/>
    <w:rsid w:val="005226DA"/>
    <w:rsid w:val="00522762"/>
    <w:rsid w:val="0052276D"/>
    <w:rsid w:val="00522772"/>
    <w:rsid w:val="00522791"/>
    <w:rsid w:val="00522798"/>
    <w:rsid w:val="005227BC"/>
    <w:rsid w:val="005227DA"/>
    <w:rsid w:val="00522820"/>
    <w:rsid w:val="00522863"/>
    <w:rsid w:val="0052293A"/>
    <w:rsid w:val="005229ED"/>
    <w:rsid w:val="00522A8A"/>
    <w:rsid w:val="00522A98"/>
    <w:rsid w:val="00522AE6"/>
    <w:rsid w:val="00522B07"/>
    <w:rsid w:val="00522B14"/>
    <w:rsid w:val="00522B4E"/>
    <w:rsid w:val="00522B5F"/>
    <w:rsid w:val="00522C29"/>
    <w:rsid w:val="00522C4F"/>
    <w:rsid w:val="00522C6C"/>
    <w:rsid w:val="00522D39"/>
    <w:rsid w:val="00522DD6"/>
    <w:rsid w:val="00522DDC"/>
    <w:rsid w:val="00522E4A"/>
    <w:rsid w:val="00522F0C"/>
    <w:rsid w:val="00522F80"/>
    <w:rsid w:val="0052303C"/>
    <w:rsid w:val="0052305D"/>
    <w:rsid w:val="005230B2"/>
    <w:rsid w:val="00523206"/>
    <w:rsid w:val="00523225"/>
    <w:rsid w:val="0052327D"/>
    <w:rsid w:val="005232A2"/>
    <w:rsid w:val="005232A9"/>
    <w:rsid w:val="00523348"/>
    <w:rsid w:val="0052336E"/>
    <w:rsid w:val="00523394"/>
    <w:rsid w:val="00523439"/>
    <w:rsid w:val="005234AF"/>
    <w:rsid w:val="0052354D"/>
    <w:rsid w:val="005235D3"/>
    <w:rsid w:val="00523637"/>
    <w:rsid w:val="0052363B"/>
    <w:rsid w:val="0052367A"/>
    <w:rsid w:val="00523740"/>
    <w:rsid w:val="00523753"/>
    <w:rsid w:val="005237C6"/>
    <w:rsid w:val="005237CA"/>
    <w:rsid w:val="005237E4"/>
    <w:rsid w:val="00523822"/>
    <w:rsid w:val="00523A0C"/>
    <w:rsid w:val="00523A4C"/>
    <w:rsid w:val="00523A77"/>
    <w:rsid w:val="00523AB0"/>
    <w:rsid w:val="00523B3B"/>
    <w:rsid w:val="00523B5E"/>
    <w:rsid w:val="00523BB9"/>
    <w:rsid w:val="00523D2A"/>
    <w:rsid w:val="00523D3A"/>
    <w:rsid w:val="00523DAF"/>
    <w:rsid w:val="00523DB3"/>
    <w:rsid w:val="00523DC2"/>
    <w:rsid w:val="00523E08"/>
    <w:rsid w:val="00523E99"/>
    <w:rsid w:val="00523EC0"/>
    <w:rsid w:val="00523F5D"/>
    <w:rsid w:val="00524019"/>
    <w:rsid w:val="00524036"/>
    <w:rsid w:val="0052409D"/>
    <w:rsid w:val="0052410E"/>
    <w:rsid w:val="00524127"/>
    <w:rsid w:val="00524156"/>
    <w:rsid w:val="005241D7"/>
    <w:rsid w:val="005242F4"/>
    <w:rsid w:val="00524394"/>
    <w:rsid w:val="005243E4"/>
    <w:rsid w:val="00524429"/>
    <w:rsid w:val="0052444B"/>
    <w:rsid w:val="005244E1"/>
    <w:rsid w:val="005244E4"/>
    <w:rsid w:val="005245C3"/>
    <w:rsid w:val="005245E1"/>
    <w:rsid w:val="00524646"/>
    <w:rsid w:val="00524649"/>
    <w:rsid w:val="00524653"/>
    <w:rsid w:val="0052467F"/>
    <w:rsid w:val="005246D2"/>
    <w:rsid w:val="00524717"/>
    <w:rsid w:val="00524743"/>
    <w:rsid w:val="0052478A"/>
    <w:rsid w:val="0052481D"/>
    <w:rsid w:val="00524838"/>
    <w:rsid w:val="00524882"/>
    <w:rsid w:val="005248D2"/>
    <w:rsid w:val="005248FC"/>
    <w:rsid w:val="00524A55"/>
    <w:rsid w:val="00524A76"/>
    <w:rsid w:val="00524AFB"/>
    <w:rsid w:val="00524BAB"/>
    <w:rsid w:val="00524BD2"/>
    <w:rsid w:val="00524C0A"/>
    <w:rsid w:val="00524C2C"/>
    <w:rsid w:val="00524CD2"/>
    <w:rsid w:val="00524CD3"/>
    <w:rsid w:val="00524CFA"/>
    <w:rsid w:val="00524E19"/>
    <w:rsid w:val="00524E47"/>
    <w:rsid w:val="00524EC3"/>
    <w:rsid w:val="00524EC4"/>
    <w:rsid w:val="00524FA3"/>
    <w:rsid w:val="00524FC4"/>
    <w:rsid w:val="00524FF4"/>
    <w:rsid w:val="00524FFE"/>
    <w:rsid w:val="00525001"/>
    <w:rsid w:val="00525006"/>
    <w:rsid w:val="0052500C"/>
    <w:rsid w:val="00525010"/>
    <w:rsid w:val="00525020"/>
    <w:rsid w:val="0052504E"/>
    <w:rsid w:val="005250DD"/>
    <w:rsid w:val="00525123"/>
    <w:rsid w:val="00525220"/>
    <w:rsid w:val="00525242"/>
    <w:rsid w:val="0052528D"/>
    <w:rsid w:val="005252A8"/>
    <w:rsid w:val="0052532F"/>
    <w:rsid w:val="00525382"/>
    <w:rsid w:val="00525394"/>
    <w:rsid w:val="005253AC"/>
    <w:rsid w:val="00525420"/>
    <w:rsid w:val="00525439"/>
    <w:rsid w:val="00525481"/>
    <w:rsid w:val="005254E6"/>
    <w:rsid w:val="005255A2"/>
    <w:rsid w:val="005255CA"/>
    <w:rsid w:val="0052566E"/>
    <w:rsid w:val="0052567C"/>
    <w:rsid w:val="005256FE"/>
    <w:rsid w:val="005257BD"/>
    <w:rsid w:val="005258D1"/>
    <w:rsid w:val="005258EE"/>
    <w:rsid w:val="00525905"/>
    <w:rsid w:val="0052596D"/>
    <w:rsid w:val="00525ABF"/>
    <w:rsid w:val="00525AF8"/>
    <w:rsid w:val="00525B2E"/>
    <w:rsid w:val="00525B33"/>
    <w:rsid w:val="00525B4B"/>
    <w:rsid w:val="00525B7C"/>
    <w:rsid w:val="00525B98"/>
    <w:rsid w:val="00525C53"/>
    <w:rsid w:val="00525C8D"/>
    <w:rsid w:val="00525CBE"/>
    <w:rsid w:val="00525CC0"/>
    <w:rsid w:val="00525CFF"/>
    <w:rsid w:val="00525D7E"/>
    <w:rsid w:val="00525E4D"/>
    <w:rsid w:val="00525E55"/>
    <w:rsid w:val="00526014"/>
    <w:rsid w:val="00526081"/>
    <w:rsid w:val="005260A1"/>
    <w:rsid w:val="005260CF"/>
    <w:rsid w:val="005260FA"/>
    <w:rsid w:val="0052611E"/>
    <w:rsid w:val="00526157"/>
    <w:rsid w:val="0052618D"/>
    <w:rsid w:val="00526198"/>
    <w:rsid w:val="00526206"/>
    <w:rsid w:val="00526271"/>
    <w:rsid w:val="0052634B"/>
    <w:rsid w:val="005263B7"/>
    <w:rsid w:val="00526453"/>
    <w:rsid w:val="005264AE"/>
    <w:rsid w:val="00526537"/>
    <w:rsid w:val="005265B2"/>
    <w:rsid w:val="00526618"/>
    <w:rsid w:val="00526623"/>
    <w:rsid w:val="00526687"/>
    <w:rsid w:val="005266DB"/>
    <w:rsid w:val="005266EB"/>
    <w:rsid w:val="00526723"/>
    <w:rsid w:val="0052673E"/>
    <w:rsid w:val="00526783"/>
    <w:rsid w:val="005267F7"/>
    <w:rsid w:val="0052681F"/>
    <w:rsid w:val="005268CF"/>
    <w:rsid w:val="0052692E"/>
    <w:rsid w:val="00526958"/>
    <w:rsid w:val="0052699A"/>
    <w:rsid w:val="00526A0D"/>
    <w:rsid w:val="00526A45"/>
    <w:rsid w:val="00526A82"/>
    <w:rsid w:val="00526AFD"/>
    <w:rsid w:val="00526B13"/>
    <w:rsid w:val="00526B14"/>
    <w:rsid w:val="00526B1E"/>
    <w:rsid w:val="00526C27"/>
    <w:rsid w:val="00526C94"/>
    <w:rsid w:val="00526CD1"/>
    <w:rsid w:val="00526E4D"/>
    <w:rsid w:val="00526E5B"/>
    <w:rsid w:val="00526EC4"/>
    <w:rsid w:val="00526EF2"/>
    <w:rsid w:val="00526FDB"/>
    <w:rsid w:val="005271F5"/>
    <w:rsid w:val="00527395"/>
    <w:rsid w:val="00527462"/>
    <w:rsid w:val="00527538"/>
    <w:rsid w:val="005275EA"/>
    <w:rsid w:val="005275F3"/>
    <w:rsid w:val="00527626"/>
    <w:rsid w:val="0052772C"/>
    <w:rsid w:val="00527780"/>
    <w:rsid w:val="005277AD"/>
    <w:rsid w:val="005277BB"/>
    <w:rsid w:val="005277FC"/>
    <w:rsid w:val="005278A5"/>
    <w:rsid w:val="005278AE"/>
    <w:rsid w:val="005278E7"/>
    <w:rsid w:val="0052793C"/>
    <w:rsid w:val="005279A1"/>
    <w:rsid w:val="005279DD"/>
    <w:rsid w:val="005279E5"/>
    <w:rsid w:val="00527A32"/>
    <w:rsid w:val="00527B23"/>
    <w:rsid w:val="00527B66"/>
    <w:rsid w:val="00527BA4"/>
    <w:rsid w:val="00527CF4"/>
    <w:rsid w:val="00527D44"/>
    <w:rsid w:val="00527D53"/>
    <w:rsid w:val="00527D5F"/>
    <w:rsid w:val="00527E41"/>
    <w:rsid w:val="00527FCA"/>
    <w:rsid w:val="005300E5"/>
    <w:rsid w:val="00530141"/>
    <w:rsid w:val="0053017A"/>
    <w:rsid w:val="00530237"/>
    <w:rsid w:val="00530238"/>
    <w:rsid w:val="0053030E"/>
    <w:rsid w:val="00530366"/>
    <w:rsid w:val="0053046D"/>
    <w:rsid w:val="005305B6"/>
    <w:rsid w:val="005305CF"/>
    <w:rsid w:val="005306D1"/>
    <w:rsid w:val="0053072E"/>
    <w:rsid w:val="00530743"/>
    <w:rsid w:val="00530744"/>
    <w:rsid w:val="005307B5"/>
    <w:rsid w:val="005307C2"/>
    <w:rsid w:val="005307C4"/>
    <w:rsid w:val="00530832"/>
    <w:rsid w:val="005308CD"/>
    <w:rsid w:val="0053095F"/>
    <w:rsid w:val="00530968"/>
    <w:rsid w:val="00530A04"/>
    <w:rsid w:val="00530A9E"/>
    <w:rsid w:val="00530B1F"/>
    <w:rsid w:val="00530B3E"/>
    <w:rsid w:val="00530B62"/>
    <w:rsid w:val="00530B87"/>
    <w:rsid w:val="00530BB1"/>
    <w:rsid w:val="00530C29"/>
    <w:rsid w:val="00530C64"/>
    <w:rsid w:val="00530CBD"/>
    <w:rsid w:val="00530E6A"/>
    <w:rsid w:val="00530ECB"/>
    <w:rsid w:val="00530F20"/>
    <w:rsid w:val="00530F4F"/>
    <w:rsid w:val="00530FDB"/>
    <w:rsid w:val="00531046"/>
    <w:rsid w:val="005310AD"/>
    <w:rsid w:val="0053114C"/>
    <w:rsid w:val="005311B0"/>
    <w:rsid w:val="0053129C"/>
    <w:rsid w:val="005312BB"/>
    <w:rsid w:val="00531334"/>
    <w:rsid w:val="0053135D"/>
    <w:rsid w:val="00531479"/>
    <w:rsid w:val="00531491"/>
    <w:rsid w:val="005314D6"/>
    <w:rsid w:val="005314E8"/>
    <w:rsid w:val="0053150A"/>
    <w:rsid w:val="00531542"/>
    <w:rsid w:val="0053154A"/>
    <w:rsid w:val="00531577"/>
    <w:rsid w:val="00531651"/>
    <w:rsid w:val="005316FD"/>
    <w:rsid w:val="00531765"/>
    <w:rsid w:val="005317CC"/>
    <w:rsid w:val="005317D2"/>
    <w:rsid w:val="005318E7"/>
    <w:rsid w:val="00531951"/>
    <w:rsid w:val="0053195D"/>
    <w:rsid w:val="005319A3"/>
    <w:rsid w:val="005319E6"/>
    <w:rsid w:val="00531ABF"/>
    <w:rsid w:val="00531AD0"/>
    <w:rsid w:val="00531B64"/>
    <w:rsid w:val="00531BCE"/>
    <w:rsid w:val="00531C06"/>
    <w:rsid w:val="00531C70"/>
    <w:rsid w:val="00531C77"/>
    <w:rsid w:val="00531C8D"/>
    <w:rsid w:val="00531C93"/>
    <w:rsid w:val="00531CC6"/>
    <w:rsid w:val="00531D41"/>
    <w:rsid w:val="00531E32"/>
    <w:rsid w:val="00531EBF"/>
    <w:rsid w:val="00531F37"/>
    <w:rsid w:val="00531F5E"/>
    <w:rsid w:val="00532070"/>
    <w:rsid w:val="005320A6"/>
    <w:rsid w:val="005320BD"/>
    <w:rsid w:val="00532117"/>
    <w:rsid w:val="0053220D"/>
    <w:rsid w:val="0053221A"/>
    <w:rsid w:val="00532281"/>
    <w:rsid w:val="005323D7"/>
    <w:rsid w:val="00532451"/>
    <w:rsid w:val="00532523"/>
    <w:rsid w:val="005325CF"/>
    <w:rsid w:val="0053260E"/>
    <w:rsid w:val="005326CB"/>
    <w:rsid w:val="00532780"/>
    <w:rsid w:val="005327A0"/>
    <w:rsid w:val="005327D0"/>
    <w:rsid w:val="00532826"/>
    <w:rsid w:val="0053284D"/>
    <w:rsid w:val="0053289D"/>
    <w:rsid w:val="005328E5"/>
    <w:rsid w:val="00532952"/>
    <w:rsid w:val="0053297A"/>
    <w:rsid w:val="005329A3"/>
    <w:rsid w:val="00532A5D"/>
    <w:rsid w:val="00532B51"/>
    <w:rsid w:val="00532B95"/>
    <w:rsid w:val="00532B9E"/>
    <w:rsid w:val="00532BC6"/>
    <w:rsid w:val="00532C8C"/>
    <w:rsid w:val="00532C9D"/>
    <w:rsid w:val="00532CE6"/>
    <w:rsid w:val="00532DD8"/>
    <w:rsid w:val="00532DDB"/>
    <w:rsid w:val="00532DEF"/>
    <w:rsid w:val="00532E20"/>
    <w:rsid w:val="00532E25"/>
    <w:rsid w:val="00532E76"/>
    <w:rsid w:val="00532EA1"/>
    <w:rsid w:val="00532FDB"/>
    <w:rsid w:val="0053305D"/>
    <w:rsid w:val="00533061"/>
    <w:rsid w:val="005330C2"/>
    <w:rsid w:val="00533262"/>
    <w:rsid w:val="00533299"/>
    <w:rsid w:val="005332CB"/>
    <w:rsid w:val="005332D5"/>
    <w:rsid w:val="0053330F"/>
    <w:rsid w:val="0053333B"/>
    <w:rsid w:val="0053339C"/>
    <w:rsid w:val="00533496"/>
    <w:rsid w:val="005335FB"/>
    <w:rsid w:val="00533605"/>
    <w:rsid w:val="0053362B"/>
    <w:rsid w:val="0053365E"/>
    <w:rsid w:val="00533685"/>
    <w:rsid w:val="00533716"/>
    <w:rsid w:val="00533762"/>
    <w:rsid w:val="00533829"/>
    <w:rsid w:val="0053396D"/>
    <w:rsid w:val="0053397B"/>
    <w:rsid w:val="00533A07"/>
    <w:rsid w:val="00533A7A"/>
    <w:rsid w:val="00533AEB"/>
    <w:rsid w:val="00533B19"/>
    <w:rsid w:val="00533B98"/>
    <w:rsid w:val="00533BB9"/>
    <w:rsid w:val="00533C31"/>
    <w:rsid w:val="00533D94"/>
    <w:rsid w:val="00533DC1"/>
    <w:rsid w:val="00533E1C"/>
    <w:rsid w:val="00533E2E"/>
    <w:rsid w:val="00533E7E"/>
    <w:rsid w:val="00533EAB"/>
    <w:rsid w:val="00533FAE"/>
    <w:rsid w:val="00533FB2"/>
    <w:rsid w:val="00533FBD"/>
    <w:rsid w:val="00533FF1"/>
    <w:rsid w:val="0053400D"/>
    <w:rsid w:val="00534084"/>
    <w:rsid w:val="005340AA"/>
    <w:rsid w:val="005340BB"/>
    <w:rsid w:val="0053413C"/>
    <w:rsid w:val="00534176"/>
    <w:rsid w:val="0053417B"/>
    <w:rsid w:val="0053418D"/>
    <w:rsid w:val="00534266"/>
    <w:rsid w:val="0053436B"/>
    <w:rsid w:val="00534395"/>
    <w:rsid w:val="005343C0"/>
    <w:rsid w:val="005343D6"/>
    <w:rsid w:val="00534400"/>
    <w:rsid w:val="00534455"/>
    <w:rsid w:val="00534482"/>
    <w:rsid w:val="005344A5"/>
    <w:rsid w:val="005345CC"/>
    <w:rsid w:val="00534648"/>
    <w:rsid w:val="0053469A"/>
    <w:rsid w:val="00534767"/>
    <w:rsid w:val="0053477C"/>
    <w:rsid w:val="005347E7"/>
    <w:rsid w:val="0053497E"/>
    <w:rsid w:val="0053498B"/>
    <w:rsid w:val="005349F2"/>
    <w:rsid w:val="005349F7"/>
    <w:rsid w:val="00534A63"/>
    <w:rsid w:val="00534AA1"/>
    <w:rsid w:val="00534AE4"/>
    <w:rsid w:val="00534B3D"/>
    <w:rsid w:val="00534BC1"/>
    <w:rsid w:val="00534BF6"/>
    <w:rsid w:val="00534C5B"/>
    <w:rsid w:val="00534CC2"/>
    <w:rsid w:val="00534D6A"/>
    <w:rsid w:val="00534DD5"/>
    <w:rsid w:val="00534DDC"/>
    <w:rsid w:val="00534DEF"/>
    <w:rsid w:val="00534E93"/>
    <w:rsid w:val="00534EB3"/>
    <w:rsid w:val="00534EF0"/>
    <w:rsid w:val="00534F8A"/>
    <w:rsid w:val="00535008"/>
    <w:rsid w:val="005350EA"/>
    <w:rsid w:val="005350EF"/>
    <w:rsid w:val="005350F4"/>
    <w:rsid w:val="005351CC"/>
    <w:rsid w:val="005351D8"/>
    <w:rsid w:val="00535244"/>
    <w:rsid w:val="00535321"/>
    <w:rsid w:val="005353C7"/>
    <w:rsid w:val="00535493"/>
    <w:rsid w:val="005355F1"/>
    <w:rsid w:val="00535635"/>
    <w:rsid w:val="0053572B"/>
    <w:rsid w:val="005357BD"/>
    <w:rsid w:val="005357FE"/>
    <w:rsid w:val="00535851"/>
    <w:rsid w:val="00535898"/>
    <w:rsid w:val="005358B9"/>
    <w:rsid w:val="005358D5"/>
    <w:rsid w:val="0053590E"/>
    <w:rsid w:val="00535AE2"/>
    <w:rsid w:val="00535B36"/>
    <w:rsid w:val="00535B7F"/>
    <w:rsid w:val="00535BBA"/>
    <w:rsid w:val="00535D17"/>
    <w:rsid w:val="00535D2B"/>
    <w:rsid w:val="00535D48"/>
    <w:rsid w:val="00535DA3"/>
    <w:rsid w:val="00535EE7"/>
    <w:rsid w:val="00535F47"/>
    <w:rsid w:val="00535FAD"/>
    <w:rsid w:val="00535FF3"/>
    <w:rsid w:val="00536060"/>
    <w:rsid w:val="0053609E"/>
    <w:rsid w:val="005360CB"/>
    <w:rsid w:val="0053620E"/>
    <w:rsid w:val="00536285"/>
    <w:rsid w:val="00536387"/>
    <w:rsid w:val="005363AE"/>
    <w:rsid w:val="005363FD"/>
    <w:rsid w:val="00536531"/>
    <w:rsid w:val="00536557"/>
    <w:rsid w:val="00536568"/>
    <w:rsid w:val="00536593"/>
    <w:rsid w:val="0053662C"/>
    <w:rsid w:val="005366BD"/>
    <w:rsid w:val="005366F3"/>
    <w:rsid w:val="00536724"/>
    <w:rsid w:val="00536757"/>
    <w:rsid w:val="005367DA"/>
    <w:rsid w:val="00536895"/>
    <w:rsid w:val="0053690E"/>
    <w:rsid w:val="00536956"/>
    <w:rsid w:val="0053696C"/>
    <w:rsid w:val="005369D6"/>
    <w:rsid w:val="00536A35"/>
    <w:rsid w:val="00536AE4"/>
    <w:rsid w:val="00536B55"/>
    <w:rsid w:val="00536C6B"/>
    <w:rsid w:val="00536D93"/>
    <w:rsid w:val="00536DF4"/>
    <w:rsid w:val="00536E32"/>
    <w:rsid w:val="00536E36"/>
    <w:rsid w:val="00536F3F"/>
    <w:rsid w:val="00536F98"/>
    <w:rsid w:val="00536FFE"/>
    <w:rsid w:val="00537050"/>
    <w:rsid w:val="005370AC"/>
    <w:rsid w:val="00537203"/>
    <w:rsid w:val="0053729E"/>
    <w:rsid w:val="005372C1"/>
    <w:rsid w:val="005372C6"/>
    <w:rsid w:val="005372F0"/>
    <w:rsid w:val="005373FF"/>
    <w:rsid w:val="0053741D"/>
    <w:rsid w:val="00537460"/>
    <w:rsid w:val="005374BE"/>
    <w:rsid w:val="005375CF"/>
    <w:rsid w:val="00537614"/>
    <w:rsid w:val="00537616"/>
    <w:rsid w:val="00537695"/>
    <w:rsid w:val="00537765"/>
    <w:rsid w:val="0053776E"/>
    <w:rsid w:val="005377AF"/>
    <w:rsid w:val="0053780C"/>
    <w:rsid w:val="00537832"/>
    <w:rsid w:val="00537862"/>
    <w:rsid w:val="00537876"/>
    <w:rsid w:val="005378E7"/>
    <w:rsid w:val="005378F1"/>
    <w:rsid w:val="00537971"/>
    <w:rsid w:val="00537A47"/>
    <w:rsid w:val="00537A6C"/>
    <w:rsid w:val="00537AB7"/>
    <w:rsid w:val="00537ACD"/>
    <w:rsid w:val="00537AD7"/>
    <w:rsid w:val="00537B67"/>
    <w:rsid w:val="00537B71"/>
    <w:rsid w:val="00537C0B"/>
    <w:rsid w:val="00537CA9"/>
    <w:rsid w:val="00537D15"/>
    <w:rsid w:val="00537D36"/>
    <w:rsid w:val="00537D79"/>
    <w:rsid w:val="00537D8A"/>
    <w:rsid w:val="00537DB9"/>
    <w:rsid w:val="00537EC9"/>
    <w:rsid w:val="00537EFF"/>
    <w:rsid w:val="00537F6A"/>
    <w:rsid w:val="00540026"/>
    <w:rsid w:val="0054003A"/>
    <w:rsid w:val="005400B9"/>
    <w:rsid w:val="00540262"/>
    <w:rsid w:val="00540271"/>
    <w:rsid w:val="00540278"/>
    <w:rsid w:val="005402EE"/>
    <w:rsid w:val="00540308"/>
    <w:rsid w:val="00540369"/>
    <w:rsid w:val="00540379"/>
    <w:rsid w:val="005403A5"/>
    <w:rsid w:val="005403B6"/>
    <w:rsid w:val="00540401"/>
    <w:rsid w:val="0054042C"/>
    <w:rsid w:val="0054046B"/>
    <w:rsid w:val="00540560"/>
    <w:rsid w:val="005405C9"/>
    <w:rsid w:val="0054063F"/>
    <w:rsid w:val="00540641"/>
    <w:rsid w:val="00540670"/>
    <w:rsid w:val="005406BA"/>
    <w:rsid w:val="0054073E"/>
    <w:rsid w:val="005407BB"/>
    <w:rsid w:val="005407F4"/>
    <w:rsid w:val="0054084D"/>
    <w:rsid w:val="005409F5"/>
    <w:rsid w:val="00540A35"/>
    <w:rsid w:val="00540AB0"/>
    <w:rsid w:val="00540B9D"/>
    <w:rsid w:val="00540C19"/>
    <w:rsid w:val="00540C21"/>
    <w:rsid w:val="00540C24"/>
    <w:rsid w:val="00540C97"/>
    <w:rsid w:val="00540CBB"/>
    <w:rsid w:val="00540CED"/>
    <w:rsid w:val="00540DEE"/>
    <w:rsid w:val="00540E32"/>
    <w:rsid w:val="00540E71"/>
    <w:rsid w:val="00541186"/>
    <w:rsid w:val="0054123F"/>
    <w:rsid w:val="005412CA"/>
    <w:rsid w:val="00541325"/>
    <w:rsid w:val="00541362"/>
    <w:rsid w:val="0054136C"/>
    <w:rsid w:val="005413B9"/>
    <w:rsid w:val="005413F0"/>
    <w:rsid w:val="0054142F"/>
    <w:rsid w:val="00541448"/>
    <w:rsid w:val="00541495"/>
    <w:rsid w:val="00541554"/>
    <w:rsid w:val="0054164C"/>
    <w:rsid w:val="00541673"/>
    <w:rsid w:val="00541749"/>
    <w:rsid w:val="005418A2"/>
    <w:rsid w:val="005418C3"/>
    <w:rsid w:val="005418CF"/>
    <w:rsid w:val="005418D0"/>
    <w:rsid w:val="00541904"/>
    <w:rsid w:val="005419F2"/>
    <w:rsid w:val="005419F9"/>
    <w:rsid w:val="00541AD7"/>
    <w:rsid w:val="00541B04"/>
    <w:rsid w:val="00541B45"/>
    <w:rsid w:val="00541C19"/>
    <w:rsid w:val="00541C41"/>
    <w:rsid w:val="00541CA2"/>
    <w:rsid w:val="00541D80"/>
    <w:rsid w:val="00541E1F"/>
    <w:rsid w:val="00541E6C"/>
    <w:rsid w:val="00541EFE"/>
    <w:rsid w:val="00541F4B"/>
    <w:rsid w:val="00541F5B"/>
    <w:rsid w:val="00541F75"/>
    <w:rsid w:val="00541F8A"/>
    <w:rsid w:val="00541F96"/>
    <w:rsid w:val="00541FDF"/>
    <w:rsid w:val="0054200D"/>
    <w:rsid w:val="0054200F"/>
    <w:rsid w:val="0054203C"/>
    <w:rsid w:val="005420A1"/>
    <w:rsid w:val="0054216B"/>
    <w:rsid w:val="005421C8"/>
    <w:rsid w:val="0054224C"/>
    <w:rsid w:val="005422AA"/>
    <w:rsid w:val="00542372"/>
    <w:rsid w:val="0054237A"/>
    <w:rsid w:val="00542418"/>
    <w:rsid w:val="0054242A"/>
    <w:rsid w:val="00542430"/>
    <w:rsid w:val="00542459"/>
    <w:rsid w:val="00542463"/>
    <w:rsid w:val="00542486"/>
    <w:rsid w:val="005424AA"/>
    <w:rsid w:val="00542500"/>
    <w:rsid w:val="0054258E"/>
    <w:rsid w:val="005425B8"/>
    <w:rsid w:val="005425C7"/>
    <w:rsid w:val="00542655"/>
    <w:rsid w:val="005426AE"/>
    <w:rsid w:val="00542728"/>
    <w:rsid w:val="005427CD"/>
    <w:rsid w:val="005429B4"/>
    <w:rsid w:val="005429C4"/>
    <w:rsid w:val="00542A41"/>
    <w:rsid w:val="00542AA8"/>
    <w:rsid w:val="00542AC6"/>
    <w:rsid w:val="00542B78"/>
    <w:rsid w:val="00542BE8"/>
    <w:rsid w:val="00542C55"/>
    <w:rsid w:val="00542CC8"/>
    <w:rsid w:val="00542CCB"/>
    <w:rsid w:val="00542DD2"/>
    <w:rsid w:val="00542EAC"/>
    <w:rsid w:val="00542F64"/>
    <w:rsid w:val="00542FAB"/>
    <w:rsid w:val="0054304D"/>
    <w:rsid w:val="00543121"/>
    <w:rsid w:val="00543137"/>
    <w:rsid w:val="0054314E"/>
    <w:rsid w:val="00543188"/>
    <w:rsid w:val="00543220"/>
    <w:rsid w:val="0054323F"/>
    <w:rsid w:val="00543258"/>
    <w:rsid w:val="00543387"/>
    <w:rsid w:val="005433AF"/>
    <w:rsid w:val="005434B5"/>
    <w:rsid w:val="00543502"/>
    <w:rsid w:val="00543503"/>
    <w:rsid w:val="00543541"/>
    <w:rsid w:val="005435A9"/>
    <w:rsid w:val="005435F3"/>
    <w:rsid w:val="00543652"/>
    <w:rsid w:val="005436A7"/>
    <w:rsid w:val="005436B2"/>
    <w:rsid w:val="005436FA"/>
    <w:rsid w:val="0054371E"/>
    <w:rsid w:val="00543747"/>
    <w:rsid w:val="0054377B"/>
    <w:rsid w:val="0054378C"/>
    <w:rsid w:val="005437C4"/>
    <w:rsid w:val="00543890"/>
    <w:rsid w:val="005438ED"/>
    <w:rsid w:val="0054390F"/>
    <w:rsid w:val="00543974"/>
    <w:rsid w:val="00543978"/>
    <w:rsid w:val="00543986"/>
    <w:rsid w:val="00543B01"/>
    <w:rsid w:val="00543B5F"/>
    <w:rsid w:val="00543B79"/>
    <w:rsid w:val="00543B81"/>
    <w:rsid w:val="00543B9B"/>
    <w:rsid w:val="00543CC0"/>
    <w:rsid w:val="00543CEE"/>
    <w:rsid w:val="00543E3A"/>
    <w:rsid w:val="00543E41"/>
    <w:rsid w:val="00543E73"/>
    <w:rsid w:val="00543F13"/>
    <w:rsid w:val="00543F21"/>
    <w:rsid w:val="00543F34"/>
    <w:rsid w:val="0054403B"/>
    <w:rsid w:val="0054405B"/>
    <w:rsid w:val="005440EA"/>
    <w:rsid w:val="005440FF"/>
    <w:rsid w:val="00544111"/>
    <w:rsid w:val="0054419C"/>
    <w:rsid w:val="00544244"/>
    <w:rsid w:val="00544263"/>
    <w:rsid w:val="00544279"/>
    <w:rsid w:val="005442A2"/>
    <w:rsid w:val="005442AB"/>
    <w:rsid w:val="005442E1"/>
    <w:rsid w:val="00544319"/>
    <w:rsid w:val="00544334"/>
    <w:rsid w:val="0054433B"/>
    <w:rsid w:val="00544351"/>
    <w:rsid w:val="005443D1"/>
    <w:rsid w:val="00544437"/>
    <w:rsid w:val="005445DE"/>
    <w:rsid w:val="00544621"/>
    <w:rsid w:val="0054475B"/>
    <w:rsid w:val="005447BF"/>
    <w:rsid w:val="0054480D"/>
    <w:rsid w:val="0054486E"/>
    <w:rsid w:val="005448D0"/>
    <w:rsid w:val="005448D5"/>
    <w:rsid w:val="005448EC"/>
    <w:rsid w:val="00544918"/>
    <w:rsid w:val="0054495A"/>
    <w:rsid w:val="00544AA6"/>
    <w:rsid w:val="00544B87"/>
    <w:rsid w:val="00544B9F"/>
    <w:rsid w:val="00544BF3"/>
    <w:rsid w:val="00544C3A"/>
    <w:rsid w:val="00544C47"/>
    <w:rsid w:val="00544C68"/>
    <w:rsid w:val="00544C8D"/>
    <w:rsid w:val="00544CB6"/>
    <w:rsid w:val="00544DC4"/>
    <w:rsid w:val="00544E42"/>
    <w:rsid w:val="00544E78"/>
    <w:rsid w:val="00544E8F"/>
    <w:rsid w:val="00544F7E"/>
    <w:rsid w:val="00544FA2"/>
    <w:rsid w:val="00544FA5"/>
    <w:rsid w:val="0054500A"/>
    <w:rsid w:val="005450B8"/>
    <w:rsid w:val="005450D8"/>
    <w:rsid w:val="005450E6"/>
    <w:rsid w:val="00545173"/>
    <w:rsid w:val="00545188"/>
    <w:rsid w:val="005451B6"/>
    <w:rsid w:val="00545225"/>
    <w:rsid w:val="00545233"/>
    <w:rsid w:val="0054523F"/>
    <w:rsid w:val="0054524F"/>
    <w:rsid w:val="005453AA"/>
    <w:rsid w:val="005453F6"/>
    <w:rsid w:val="0054542F"/>
    <w:rsid w:val="00545474"/>
    <w:rsid w:val="005454C3"/>
    <w:rsid w:val="00545540"/>
    <w:rsid w:val="005456C9"/>
    <w:rsid w:val="005456EC"/>
    <w:rsid w:val="005456FB"/>
    <w:rsid w:val="00545710"/>
    <w:rsid w:val="0054572C"/>
    <w:rsid w:val="00545794"/>
    <w:rsid w:val="005457AB"/>
    <w:rsid w:val="005457BE"/>
    <w:rsid w:val="005457E3"/>
    <w:rsid w:val="00545865"/>
    <w:rsid w:val="005458B9"/>
    <w:rsid w:val="005458BF"/>
    <w:rsid w:val="00545946"/>
    <w:rsid w:val="00545961"/>
    <w:rsid w:val="00545976"/>
    <w:rsid w:val="00545978"/>
    <w:rsid w:val="00545A83"/>
    <w:rsid w:val="00545B21"/>
    <w:rsid w:val="00545BBA"/>
    <w:rsid w:val="00545BC3"/>
    <w:rsid w:val="00545BC4"/>
    <w:rsid w:val="00545C05"/>
    <w:rsid w:val="00545C87"/>
    <w:rsid w:val="00545D2F"/>
    <w:rsid w:val="00545D3A"/>
    <w:rsid w:val="00545DB4"/>
    <w:rsid w:val="00545E3F"/>
    <w:rsid w:val="00545E66"/>
    <w:rsid w:val="00545EFB"/>
    <w:rsid w:val="00545F3C"/>
    <w:rsid w:val="00545F50"/>
    <w:rsid w:val="00545F58"/>
    <w:rsid w:val="00545F59"/>
    <w:rsid w:val="00545FD1"/>
    <w:rsid w:val="00545FEF"/>
    <w:rsid w:val="0054603E"/>
    <w:rsid w:val="00546139"/>
    <w:rsid w:val="0054621B"/>
    <w:rsid w:val="0054622C"/>
    <w:rsid w:val="00546253"/>
    <w:rsid w:val="0054626D"/>
    <w:rsid w:val="00546350"/>
    <w:rsid w:val="00546351"/>
    <w:rsid w:val="005463B0"/>
    <w:rsid w:val="00546441"/>
    <w:rsid w:val="0054645A"/>
    <w:rsid w:val="00546552"/>
    <w:rsid w:val="00546613"/>
    <w:rsid w:val="005466DA"/>
    <w:rsid w:val="00546729"/>
    <w:rsid w:val="005467C1"/>
    <w:rsid w:val="005467C2"/>
    <w:rsid w:val="00546817"/>
    <w:rsid w:val="0054686B"/>
    <w:rsid w:val="0054686C"/>
    <w:rsid w:val="00546876"/>
    <w:rsid w:val="005468A9"/>
    <w:rsid w:val="005468DB"/>
    <w:rsid w:val="005468EE"/>
    <w:rsid w:val="00546A31"/>
    <w:rsid w:val="00546A7C"/>
    <w:rsid w:val="00546CEC"/>
    <w:rsid w:val="00546DB2"/>
    <w:rsid w:val="00546E31"/>
    <w:rsid w:val="00546EC8"/>
    <w:rsid w:val="00546F1A"/>
    <w:rsid w:val="00546F54"/>
    <w:rsid w:val="0054700B"/>
    <w:rsid w:val="0054709F"/>
    <w:rsid w:val="005470AB"/>
    <w:rsid w:val="005470BF"/>
    <w:rsid w:val="005470E8"/>
    <w:rsid w:val="00547122"/>
    <w:rsid w:val="00547139"/>
    <w:rsid w:val="005471CA"/>
    <w:rsid w:val="005471F8"/>
    <w:rsid w:val="0054722A"/>
    <w:rsid w:val="0054723C"/>
    <w:rsid w:val="00547292"/>
    <w:rsid w:val="00547302"/>
    <w:rsid w:val="005474D7"/>
    <w:rsid w:val="00547528"/>
    <w:rsid w:val="005475A4"/>
    <w:rsid w:val="0054760F"/>
    <w:rsid w:val="0054766F"/>
    <w:rsid w:val="005476D6"/>
    <w:rsid w:val="00547733"/>
    <w:rsid w:val="005477A0"/>
    <w:rsid w:val="005477CB"/>
    <w:rsid w:val="005477F0"/>
    <w:rsid w:val="00547827"/>
    <w:rsid w:val="00547840"/>
    <w:rsid w:val="00547877"/>
    <w:rsid w:val="005478BB"/>
    <w:rsid w:val="00547932"/>
    <w:rsid w:val="00547933"/>
    <w:rsid w:val="0054799E"/>
    <w:rsid w:val="005479A1"/>
    <w:rsid w:val="00547A40"/>
    <w:rsid w:val="00547C29"/>
    <w:rsid w:val="00547C32"/>
    <w:rsid w:val="00547C4C"/>
    <w:rsid w:val="00547D13"/>
    <w:rsid w:val="00547D82"/>
    <w:rsid w:val="00547DAD"/>
    <w:rsid w:val="00547DAF"/>
    <w:rsid w:val="00547DF5"/>
    <w:rsid w:val="00547E5C"/>
    <w:rsid w:val="00547EDA"/>
    <w:rsid w:val="00547F42"/>
    <w:rsid w:val="00547FA7"/>
    <w:rsid w:val="00547FAA"/>
    <w:rsid w:val="00550029"/>
    <w:rsid w:val="0055003B"/>
    <w:rsid w:val="0055004A"/>
    <w:rsid w:val="0055005C"/>
    <w:rsid w:val="00550082"/>
    <w:rsid w:val="00550123"/>
    <w:rsid w:val="00550129"/>
    <w:rsid w:val="005502D0"/>
    <w:rsid w:val="00550321"/>
    <w:rsid w:val="005503C7"/>
    <w:rsid w:val="00550420"/>
    <w:rsid w:val="0055048F"/>
    <w:rsid w:val="005505A8"/>
    <w:rsid w:val="005505D1"/>
    <w:rsid w:val="005505D9"/>
    <w:rsid w:val="005505EC"/>
    <w:rsid w:val="00550615"/>
    <w:rsid w:val="0055064C"/>
    <w:rsid w:val="0055069E"/>
    <w:rsid w:val="005506DA"/>
    <w:rsid w:val="00550722"/>
    <w:rsid w:val="00550746"/>
    <w:rsid w:val="0055074B"/>
    <w:rsid w:val="00550847"/>
    <w:rsid w:val="005508B5"/>
    <w:rsid w:val="00550966"/>
    <w:rsid w:val="005509B4"/>
    <w:rsid w:val="005509FC"/>
    <w:rsid w:val="00550A1A"/>
    <w:rsid w:val="00550A50"/>
    <w:rsid w:val="00550AE6"/>
    <w:rsid w:val="00550C39"/>
    <w:rsid w:val="00550CB1"/>
    <w:rsid w:val="00550D30"/>
    <w:rsid w:val="00550DC2"/>
    <w:rsid w:val="00550E31"/>
    <w:rsid w:val="00550E50"/>
    <w:rsid w:val="00550FDF"/>
    <w:rsid w:val="0055106B"/>
    <w:rsid w:val="005510B7"/>
    <w:rsid w:val="0055112D"/>
    <w:rsid w:val="005511A2"/>
    <w:rsid w:val="00551291"/>
    <w:rsid w:val="0055130B"/>
    <w:rsid w:val="005513F7"/>
    <w:rsid w:val="0055141F"/>
    <w:rsid w:val="005514A1"/>
    <w:rsid w:val="0055155B"/>
    <w:rsid w:val="00551581"/>
    <w:rsid w:val="005515E0"/>
    <w:rsid w:val="0055164D"/>
    <w:rsid w:val="00551668"/>
    <w:rsid w:val="0055167F"/>
    <w:rsid w:val="00551686"/>
    <w:rsid w:val="00551698"/>
    <w:rsid w:val="005517D9"/>
    <w:rsid w:val="0055180F"/>
    <w:rsid w:val="005518B7"/>
    <w:rsid w:val="005519F4"/>
    <w:rsid w:val="005519F5"/>
    <w:rsid w:val="00551B2F"/>
    <w:rsid w:val="00551B33"/>
    <w:rsid w:val="00551B49"/>
    <w:rsid w:val="00551CC1"/>
    <w:rsid w:val="00551CDF"/>
    <w:rsid w:val="00551E10"/>
    <w:rsid w:val="00551ECF"/>
    <w:rsid w:val="00551EFA"/>
    <w:rsid w:val="00551F69"/>
    <w:rsid w:val="00551F8B"/>
    <w:rsid w:val="00552041"/>
    <w:rsid w:val="00552091"/>
    <w:rsid w:val="00552120"/>
    <w:rsid w:val="0055213C"/>
    <w:rsid w:val="00552160"/>
    <w:rsid w:val="00552166"/>
    <w:rsid w:val="005521EE"/>
    <w:rsid w:val="00552266"/>
    <w:rsid w:val="00552293"/>
    <w:rsid w:val="00552395"/>
    <w:rsid w:val="00552469"/>
    <w:rsid w:val="0055250C"/>
    <w:rsid w:val="0055252D"/>
    <w:rsid w:val="00552553"/>
    <w:rsid w:val="00552575"/>
    <w:rsid w:val="0055266E"/>
    <w:rsid w:val="0055267B"/>
    <w:rsid w:val="005526B7"/>
    <w:rsid w:val="00552755"/>
    <w:rsid w:val="005527E3"/>
    <w:rsid w:val="0055287B"/>
    <w:rsid w:val="00552B75"/>
    <w:rsid w:val="00552D26"/>
    <w:rsid w:val="00552DC1"/>
    <w:rsid w:val="00552DEA"/>
    <w:rsid w:val="00552E34"/>
    <w:rsid w:val="00552EAE"/>
    <w:rsid w:val="00552EB7"/>
    <w:rsid w:val="00552F59"/>
    <w:rsid w:val="00552FE7"/>
    <w:rsid w:val="005530D8"/>
    <w:rsid w:val="005530E5"/>
    <w:rsid w:val="00553102"/>
    <w:rsid w:val="005532CA"/>
    <w:rsid w:val="0055348B"/>
    <w:rsid w:val="00553494"/>
    <w:rsid w:val="005534A8"/>
    <w:rsid w:val="00553530"/>
    <w:rsid w:val="0055362B"/>
    <w:rsid w:val="0055365E"/>
    <w:rsid w:val="00553664"/>
    <w:rsid w:val="00553760"/>
    <w:rsid w:val="00553765"/>
    <w:rsid w:val="00553832"/>
    <w:rsid w:val="005538CC"/>
    <w:rsid w:val="005538DF"/>
    <w:rsid w:val="005538FE"/>
    <w:rsid w:val="00553904"/>
    <w:rsid w:val="00553941"/>
    <w:rsid w:val="005539B4"/>
    <w:rsid w:val="005539C6"/>
    <w:rsid w:val="00553A18"/>
    <w:rsid w:val="00553A60"/>
    <w:rsid w:val="00553A69"/>
    <w:rsid w:val="00553B32"/>
    <w:rsid w:val="00553B38"/>
    <w:rsid w:val="00553B7A"/>
    <w:rsid w:val="00553B89"/>
    <w:rsid w:val="00553C44"/>
    <w:rsid w:val="00553C6F"/>
    <w:rsid w:val="00553C85"/>
    <w:rsid w:val="00553CBA"/>
    <w:rsid w:val="00553D71"/>
    <w:rsid w:val="00553D77"/>
    <w:rsid w:val="00553DAB"/>
    <w:rsid w:val="00553E67"/>
    <w:rsid w:val="00553E8C"/>
    <w:rsid w:val="00553EB8"/>
    <w:rsid w:val="00553F53"/>
    <w:rsid w:val="00553F95"/>
    <w:rsid w:val="00553FA4"/>
    <w:rsid w:val="00553FD4"/>
    <w:rsid w:val="005540B3"/>
    <w:rsid w:val="005540BC"/>
    <w:rsid w:val="005540CD"/>
    <w:rsid w:val="0055411D"/>
    <w:rsid w:val="00554214"/>
    <w:rsid w:val="0055422B"/>
    <w:rsid w:val="0055424F"/>
    <w:rsid w:val="005542AA"/>
    <w:rsid w:val="00554312"/>
    <w:rsid w:val="00554335"/>
    <w:rsid w:val="00554366"/>
    <w:rsid w:val="00554572"/>
    <w:rsid w:val="00554586"/>
    <w:rsid w:val="005545DD"/>
    <w:rsid w:val="005545EC"/>
    <w:rsid w:val="005545EF"/>
    <w:rsid w:val="005546B2"/>
    <w:rsid w:val="005546B4"/>
    <w:rsid w:val="005546BE"/>
    <w:rsid w:val="005546FD"/>
    <w:rsid w:val="00554715"/>
    <w:rsid w:val="0055475E"/>
    <w:rsid w:val="005547D4"/>
    <w:rsid w:val="005547D6"/>
    <w:rsid w:val="005548A6"/>
    <w:rsid w:val="005548ED"/>
    <w:rsid w:val="00554AC0"/>
    <w:rsid w:val="00554ADE"/>
    <w:rsid w:val="00554B34"/>
    <w:rsid w:val="00554B46"/>
    <w:rsid w:val="00554B4B"/>
    <w:rsid w:val="00554BCB"/>
    <w:rsid w:val="00554CB3"/>
    <w:rsid w:val="00554CE2"/>
    <w:rsid w:val="00554DBF"/>
    <w:rsid w:val="00554DCF"/>
    <w:rsid w:val="00554E30"/>
    <w:rsid w:val="00554E3A"/>
    <w:rsid w:val="00554EB6"/>
    <w:rsid w:val="00554EFE"/>
    <w:rsid w:val="00554F1C"/>
    <w:rsid w:val="00554F46"/>
    <w:rsid w:val="00554F96"/>
    <w:rsid w:val="00555067"/>
    <w:rsid w:val="00555097"/>
    <w:rsid w:val="00555116"/>
    <w:rsid w:val="0055513D"/>
    <w:rsid w:val="00555193"/>
    <w:rsid w:val="0055519A"/>
    <w:rsid w:val="005551A3"/>
    <w:rsid w:val="005551C2"/>
    <w:rsid w:val="005551DC"/>
    <w:rsid w:val="005551E3"/>
    <w:rsid w:val="00555255"/>
    <w:rsid w:val="0055525B"/>
    <w:rsid w:val="0055544D"/>
    <w:rsid w:val="00555477"/>
    <w:rsid w:val="005554F3"/>
    <w:rsid w:val="00555545"/>
    <w:rsid w:val="005555DE"/>
    <w:rsid w:val="005555E3"/>
    <w:rsid w:val="0055561E"/>
    <w:rsid w:val="0055567A"/>
    <w:rsid w:val="005556A8"/>
    <w:rsid w:val="005556FB"/>
    <w:rsid w:val="00555720"/>
    <w:rsid w:val="0055575D"/>
    <w:rsid w:val="00555792"/>
    <w:rsid w:val="005557A3"/>
    <w:rsid w:val="005557A6"/>
    <w:rsid w:val="00555816"/>
    <w:rsid w:val="0055583C"/>
    <w:rsid w:val="0055585A"/>
    <w:rsid w:val="00555874"/>
    <w:rsid w:val="005558E8"/>
    <w:rsid w:val="0055599E"/>
    <w:rsid w:val="00555A42"/>
    <w:rsid w:val="00555A5C"/>
    <w:rsid w:val="00555A75"/>
    <w:rsid w:val="00555ABA"/>
    <w:rsid w:val="00555B59"/>
    <w:rsid w:val="00555C8E"/>
    <w:rsid w:val="00555CD3"/>
    <w:rsid w:val="00555CF2"/>
    <w:rsid w:val="00555D3A"/>
    <w:rsid w:val="00555D53"/>
    <w:rsid w:val="00555DB8"/>
    <w:rsid w:val="00555F59"/>
    <w:rsid w:val="00555F5D"/>
    <w:rsid w:val="00555F85"/>
    <w:rsid w:val="00555F8E"/>
    <w:rsid w:val="00555FCE"/>
    <w:rsid w:val="00556016"/>
    <w:rsid w:val="00556030"/>
    <w:rsid w:val="0055607A"/>
    <w:rsid w:val="0055607F"/>
    <w:rsid w:val="005560D8"/>
    <w:rsid w:val="00556125"/>
    <w:rsid w:val="00556172"/>
    <w:rsid w:val="0055623F"/>
    <w:rsid w:val="005562FE"/>
    <w:rsid w:val="0055636A"/>
    <w:rsid w:val="005563E4"/>
    <w:rsid w:val="00556551"/>
    <w:rsid w:val="005565B4"/>
    <w:rsid w:val="005565C4"/>
    <w:rsid w:val="005565F5"/>
    <w:rsid w:val="005566F7"/>
    <w:rsid w:val="005566FA"/>
    <w:rsid w:val="00556741"/>
    <w:rsid w:val="005567F8"/>
    <w:rsid w:val="00556849"/>
    <w:rsid w:val="00556859"/>
    <w:rsid w:val="00556941"/>
    <w:rsid w:val="0055696C"/>
    <w:rsid w:val="005569A6"/>
    <w:rsid w:val="00556AC3"/>
    <w:rsid w:val="00556B06"/>
    <w:rsid w:val="00556B4D"/>
    <w:rsid w:val="00556BBE"/>
    <w:rsid w:val="00556BCD"/>
    <w:rsid w:val="00556C72"/>
    <w:rsid w:val="00556D36"/>
    <w:rsid w:val="00556D97"/>
    <w:rsid w:val="00556E92"/>
    <w:rsid w:val="00556EA3"/>
    <w:rsid w:val="00556EE4"/>
    <w:rsid w:val="00556F04"/>
    <w:rsid w:val="00556F61"/>
    <w:rsid w:val="00556F81"/>
    <w:rsid w:val="00557057"/>
    <w:rsid w:val="005570EF"/>
    <w:rsid w:val="00557181"/>
    <w:rsid w:val="0055720F"/>
    <w:rsid w:val="0055721F"/>
    <w:rsid w:val="0055728A"/>
    <w:rsid w:val="005572AA"/>
    <w:rsid w:val="00557309"/>
    <w:rsid w:val="0055732F"/>
    <w:rsid w:val="005573EB"/>
    <w:rsid w:val="00557449"/>
    <w:rsid w:val="0055747D"/>
    <w:rsid w:val="005574A1"/>
    <w:rsid w:val="0055751B"/>
    <w:rsid w:val="00557542"/>
    <w:rsid w:val="0055754E"/>
    <w:rsid w:val="0055759A"/>
    <w:rsid w:val="00557668"/>
    <w:rsid w:val="00557674"/>
    <w:rsid w:val="005576D3"/>
    <w:rsid w:val="005576FF"/>
    <w:rsid w:val="0055773F"/>
    <w:rsid w:val="00557763"/>
    <w:rsid w:val="005577D7"/>
    <w:rsid w:val="00557852"/>
    <w:rsid w:val="00557A1D"/>
    <w:rsid w:val="00557A65"/>
    <w:rsid w:val="00557A80"/>
    <w:rsid w:val="00557ADC"/>
    <w:rsid w:val="00557B41"/>
    <w:rsid w:val="00557B9A"/>
    <w:rsid w:val="00557C2E"/>
    <w:rsid w:val="00557C4E"/>
    <w:rsid w:val="00557CFE"/>
    <w:rsid w:val="00557D48"/>
    <w:rsid w:val="00557E4D"/>
    <w:rsid w:val="00557E74"/>
    <w:rsid w:val="00557EA2"/>
    <w:rsid w:val="00557F9E"/>
    <w:rsid w:val="00557FA0"/>
    <w:rsid w:val="00560015"/>
    <w:rsid w:val="0056001C"/>
    <w:rsid w:val="00560154"/>
    <w:rsid w:val="005601A9"/>
    <w:rsid w:val="005601E1"/>
    <w:rsid w:val="0056029B"/>
    <w:rsid w:val="005602F4"/>
    <w:rsid w:val="00560476"/>
    <w:rsid w:val="00560478"/>
    <w:rsid w:val="005604A9"/>
    <w:rsid w:val="005604D2"/>
    <w:rsid w:val="005604E3"/>
    <w:rsid w:val="0056052A"/>
    <w:rsid w:val="00560542"/>
    <w:rsid w:val="00560579"/>
    <w:rsid w:val="0056066B"/>
    <w:rsid w:val="00560677"/>
    <w:rsid w:val="00560775"/>
    <w:rsid w:val="0056077A"/>
    <w:rsid w:val="00560783"/>
    <w:rsid w:val="00560856"/>
    <w:rsid w:val="0056086A"/>
    <w:rsid w:val="00560896"/>
    <w:rsid w:val="005608E3"/>
    <w:rsid w:val="00560921"/>
    <w:rsid w:val="00560A36"/>
    <w:rsid w:val="00560A47"/>
    <w:rsid w:val="00560AC7"/>
    <w:rsid w:val="00560ADD"/>
    <w:rsid w:val="00560B79"/>
    <w:rsid w:val="00560B93"/>
    <w:rsid w:val="00560C6B"/>
    <w:rsid w:val="00560CE0"/>
    <w:rsid w:val="00560D3D"/>
    <w:rsid w:val="00560D93"/>
    <w:rsid w:val="00560DA6"/>
    <w:rsid w:val="00560DC0"/>
    <w:rsid w:val="00560E28"/>
    <w:rsid w:val="00560EE6"/>
    <w:rsid w:val="00560EEE"/>
    <w:rsid w:val="00560EFC"/>
    <w:rsid w:val="00560F76"/>
    <w:rsid w:val="00560FAA"/>
    <w:rsid w:val="00560FB3"/>
    <w:rsid w:val="00560FD8"/>
    <w:rsid w:val="00560FDC"/>
    <w:rsid w:val="0056102B"/>
    <w:rsid w:val="0056103A"/>
    <w:rsid w:val="00561056"/>
    <w:rsid w:val="00561066"/>
    <w:rsid w:val="00561134"/>
    <w:rsid w:val="00561150"/>
    <w:rsid w:val="005611FB"/>
    <w:rsid w:val="0056127E"/>
    <w:rsid w:val="005612E8"/>
    <w:rsid w:val="005612F9"/>
    <w:rsid w:val="00561421"/>
    <w:rsid w:val="0056143B"/>
    <w:rsid w:val="00561490"/>
    <w:rsid w:val="0056149A"/>
    <w:rsid w:val="005615A4"/>
    <w:rsid w:val="00561662"/>
    <w:rsid w:val="00561666"/>
    <w:rsid w:val="005616EE"/>
    <w:rsid w:val="00561759"/>
    <w:rsid w:val="00561789"/>
    <w:rsid w:val="00561798"/>
    <w:rsid w:val="00561860"/>
    <w:rsid w:val="0056187B"/>
    <w:rsid w:val="00561890"/>
    <w:rsid w:val="005618C9"/>
    <w:rsid w:val="00561904"/>
    <w:rsid w:val="0056190A"/>
    <w:rsid w:val="005619E6"/>
    <w:rsid w:val="00561A08"/>
    <w:rsid w:val="00561ADF"/>
    <w:rsid w:val="00561B20"/>
    <w:rsid w:val="00561B8A"/>
    <w:rsid w:val="00561BB1"/>
    <w:rsid w:val="00561BC3"/>
    <w:rsid w:val="00561C8D"/>
    <w:rsid w:val="00561D21"/>
    <w:rsid w:val="00561E1B"/>
    <w:rsid w:val="00561E4D"/>
    <w:rsid w:val="00561EA3"/>
    <w:rsid w:val="00561EFC"/>
    <w:rsid w:val="00561F2E"/>
    <w:rsid w:val="00561F7F"/>
    <w:rsid w:val="00562055"/>
    <w:rsid w:val="0056205F"/>
    <w:rsid w:val="00562061"/>
    <w:rsid w:val="00562090"/>
    <w:rsid w:val="005620CA"/>
    <w:rsid w:val="0056210C"/>
    <w:rsid w:val="0056223A"/>
    <w:rsid w:val="005622B9"/>
    <w:rsid w:val="0056231D"/>
    <w:rsid w:val="0056232E"/>
    <w:rsid w:val="0056237F"/>
    <w:rsid w:val="00562399"/>
    <w:rsid w:val="005623BE"/>
    <w:rsid w:val="005623CB"/>
    <w:rsid w:val="00562438"/>
    <w:rsid w:val="00562458"/>
    <w:rsid w:val="005624AC"/>
    <w:rsid w:val="005624B3"/>
    <w:rsid w:val="0056254A"/>
    <w:rsid w:val="0056258C"/>
    <w:rsid w:val="00562657"/>
    <w:rsid w:val="00562661"/>
    <w:rsid w:val="00562668"/>
    <w:rsid w:val="0056266D"/>
    <w:rsid w:val="00562681"/>
    <w:rsid w:val="005626DE"/>
    <w:rsid w:val="0056277A"/>
    <w:rsid w:val="00562787"/>
    <w:rsid w:val="005628DB"/>
    <w:rsid w:val="00562903"/>
    <w:rsid w:val="0056299E"/>
    <w:rsid w:val="00562A9A"/>
    <w:rsid w:val="00562AA2"/>
    <w:rsid w:val="00562AD5"/>
    <w:rsid w:val="00562B0D"/>
    <w:rsid w:val="00562BA0"/>
    <w:rsid w:val="00562C01"/>
    <w:rsid w:val="00562C45"/>
    <w:rsid w:val="00562D49"/>
    <w:rsid w:val="00562D60"/>
    <w:rsid w:val="00562DBB"/>
    <w:rsid w:val="00562DC3"/>
    <w:rsid w:val="00562E64"/>
    <w:rsid w:val="00562F39"/>
    <w:rsid w:val="00562F83"/>
    <w:rsid w:val="00562FF6"/>
    <w:rsid w:val="00563072"/>
    <w:rsid w:val="0056309A"/>
    <w:rsid w:val="00563117"/>
    <w:rsid w:val="00563176"/>
    <w:rsid w:val="005631A6"/>
    <w:rsid w:val="005632DF"/>
    <w:rsid w:val="0056337E"/>
    <w:rsid w:val="005633EC"/>
    <w:rsid w:val="00563418"/>
    <w:rsid w:val="0056348E"/>
    <w:rsid w:val="005634C6"/>
    <w:rsid w:val="005634F8"/>
    <w:rsid w:val="005635A8"/>
    <w:rsid w:val="005636CF"/>
    <w:rsid w:val="005636D4"/>
    <w:rsid w:val="0056380B"/>
    <w:rsid w:val="005638E1"/>
    <w:rsid w:val="005638FD"/>
    <w:rsid w:val="00563973"/>
    <w:rsid w:val="0056398B"/>
    <w:rsid w:val="00563A58"/>
    <w:rsid w:val="00563A74"/>
    <w:rsid w:val="00563B16"/>
    <w:rsid w:val="00563B26"/>
    <w:rsid w:val="00563B3F"/>
    <w:rsid w:val="00563D04"/>
    <w:rsid w:val="00563D36"/>
    <w:rsid w:val="00563D97"/>
    <w:rsid w:val="00563E93"/>
    <w:rsid w:val="00563EFD"/>
    <w:rsid w:val="0056410C"/>
    <w:rsid w:val="00564150"/>
    <w:rsid w:val="0056418D"/>
    <w:rsid w:val="005641AC"/>
    <w:rsid w:val="005641BA"/>
    <w:rsid w:val="00564266"/>
    <w:rsid w:val="005642D8"/>
    <w:rsid w:val="00564324"/>
    <w:rsid w:val="00564383"/>
    <w:rsid w:val="005643C4"/>
    <w:rsid w:val="005643E9"/>
    <w:rsid w:val="00564403"/>
    <w:rsid w:val="00564481"/>
    <w:rsid w:val="005645B2"/>
    <w:rsid w:val="005645C7"/>
    <w:rsid w:val="005645F4"/>
    <w:rsid w:val="00564605"/>
    <w:rsid w:val="0056467F"/>
    <w:rsid w:val="005646B1"/>
    <w:rsid w:val="00564726"/>
    <w:rsid w:val="00564778"/>
    <w:rsid w:val="005647FC"/>
    <w:rsid w:val="005649F9"/>
    <w:rsid w:val="00564A77"/>
    <w:rsid w:val="00564A7F"/>
    <w:rsid w:val="00564B6A"/>
    <w:rsid w:val="00564B84"/>
    <w:rsid w:val="00564C05"/>
    <w:rsid w:val="00564C19"/>
    <w:rsid w:val="00564C31"/>
    <w:rsid w:val="00564D33"/>
    <w:rsid w:val="00564D6B"/>
    <w:rsid w:val="00564DAA"/>
    <w:rsid w:val="00564DDE"/>
    <w:rsid w:val="00564E10"/>
    <w:rsid w:val="00564EE4"/>
    <w:rsid w:val="00564F8C"/>
    <w:rsid w:val="00564FE1"/>
    <w:rsid w:val="00565076"/>
    <w:rsid w:val="00565092"/>
    <w:rsid w:val="005650C2"/>
    <w:rsid w:val="005650C7"/>
    <w:rsid w:val="00565272"/>
    <w:rsid w:val="005652CD"/>
    <w:rsid w:val="005652D0"/>
    <w:rsid w:val="005652D4"/>
    <w:rsid w:val="00565300"/>
    <w:rsid w:val="0056534C"/>
    <w:rsid w:val="00565360"/>
    <w:rsid w:val="00565364"/>
    <w:rsid w:val="00565382"/>
    <w:rsid w:val="005653F4"/>
    <w:rsid w:val="00565472"/>
    <w:rsid w:val="005654CF"/>
    <w:rsid w:val="005655ED"/>
    <w:rsid w:val="0056560E"/>
    <w:rsid w:val="00565639"/>
    <w:rsid w:val="00565678"/>
    <w:rsid w:val="0056568C"/>
    <w:rsid w:val="005656EE"/>
    <w:rsid w:val="0056574D"/>
    <w:rsid w:val="00565764"/>
    <w:rsid w:val="0056576A"/>
    <w:rsid w:val="005657AC"/>
    <w:rsid w:val="005658A5"/>
    <w:rsid w:val="005658C8"/>
    <w:rsid w:val="00565A35"/>
    <w:rsid w:val="00565ABB"/>
    <w:rsid w:val="00565C5F"/>
    <w:rsid w:val="00565C6C"/>
    <w:rsid w:val="00565CFC"/>
    <w:rsid w:val="00565D12"/>
    <w:rsid w:val="00565DCF"/>
    <w:rsid w:val="00565F03"/>
    <w:rsid w:val="00565F6E"/>
    <w:rsid w:val="00566029"/>
    <w:rsid w:val="00566059"/>
    <w:rsid w:val="005660AD"/>
    <w:rsid w:val="005660C1"/>
    <w:rsid w:val="00566149"/>
    <w:rsid w:val="00566161"/>
    <w:rsid w:val="00566191"/>
    <w:rsid w:val="0056620E"/>
    <w:rsid w:val="00566284"/>
    <w:rsid w:val="0056628A"/>
    <w:rsid w:val="00566417"/>
    <w:rsid w:val="00566443"/>
    <w:rsid w:val="00566543"/>
    <w:rsid w:val="0056659B"/>
    <w:rsid w:val="0056665F"/>
    <w:rsid w:val="005666AC"/>
    <w:rsid w:val="005667A4"/>
    <w:rsid w:val="005667BC"/>
    <w:rsid w:val="00566875"/>
    <w:rsid w:val="0056688B"/>
    <w:rsid w:val="005669B3"/>
    <w:rsid w:val="005669CF"/>
    <w:rsid w:val="00566A06"/>
    <w:rsid w:val="00566A68"/>
    <w:rsid w:val="00566B6F"/>
    <w:rsid w:val="00566B77"/>
    <w:rsid w:val="00566B87"/>
    <w:rsid w:val="00566B9F"/>
    <w:rsid w:val="00566C15"/>
    <w:rsid w:val="00566C2E"/>
    <w:rsid w:val="00566C4D"/>
    <w:rsid w:val="00566C5A"/>
    <w:rsid w:val="00566D33"/>
    <w:rsid w:val="00566E1A"/>
    <w:rsid w:val="00566E2A"/>
    <w:rsid w:val="00566E52"/>
    <w:rsid w:val="00566E7C"/>
    <w:rsid w:val="00566EC6"/>
    <w:rsid w:val="00566ED0"/>
    <w:rsid w:val="00566F90"/>
    <w:rsid w:val="00566FF4"/>
    <w:rsid w:val="0056700A"/>
    <w:rsid w:val="005670E1"/>
    <w:rsid w:val="005670FD"/>
    <w:rsid w:val="00567108"/>
    <w:rsid w:val="0056711E"/>
    <w:rsid w:val="00567149"/>
    <w:rsid w:val="005671BB"/>
    <w:rsid w:val="005671CE"/>
    <w:rsid w:val="0056725F"/>
    <w:rsid w:val="0056728C"/>
    <w:rsid w:val="005673B8"/>
    <w:rsid w:val="0056740A"/>
    <w:rsid w:val="00567431"/>
    <w:rsid w:val="00567482"/>
    <w:rsid w:val="005674C4"/>
    <w:rsid w:val="005674DC"/>
    <w:rsid w:val="005674EC"/>
    <w:rsid w:val="00567543"/>
    <w:rsid w:val="00567626"/>
    <w:rsid w:val="00567648"/>
    <w:rsid w:val="0056767B"/>
    <w:rsid w:val="005676C8"/>
    <w:rsid w:val="0056774B"/>
    <w:rsid w:val="005678B6"/>
    <w:rsid w:val="00567948"/>
    <w:rsid w:val="005679FD"/>
    <w:rsid w:val="00567A12"/>
    <w:rsid w:val="00567A3B"/>
    <w:rsid w:val="00567BA7"/>
    <w:rsid w:val="00567BDD"/>
    <w:rsid w:val="00567BF4"/>
    <w:rsid w:val="00567D16"/>
    <w:rsid w:val="00567D4A"/>
    <w:rsid w:val="00567D92"/>
    <w:rsid w:val="00567E87"/>
    <w:rsid w:val="00567F04"/>
    <w:rsid w:val="00567F3A"/>
    <w:rsid w:val="00567FCC"/>
    <w:rsid w:val="00567FD1"/>
    <w:rsid w:val="00567FE1"/>
    <w:rsid w:val="0056FA52"/>
    <w:rsid w:val="00570049"/>
    <w:rsid w:val="00570080"/>
    <w:rsid w:val="005700DA"/>
    <w:rsid w:val="00570264"/>
    <w:rsid w:val="00570334"/>
    <w:rsid w:val="00570367"/>
    <w:rsid w:val="005703A3"/>
    <w:rsid w:val="005703D1"/>
    <w:rsid w:val="00570423"/>
    <w:rsid w:val="00570438"/>
    <w:rsid w:val="0057045D"/>
    <w:rsid w:val="00570495"/>
    <w:rsid w:val="005704C6"/>
    <w:rsid w:val="00570566"/>
    <w:rsid w:val="0057056C"/>
    <w:rsid w:val="005705AA"/>
    <w:rsid w:val="005705BC"/>
    <w:rsid w:val="00570628"/>
    <w:rsid w:val="00570660"/>
    <w:rsid w:val="00570732"/>
    <w:rsid w:val="00570738"/>
    <w:rsid w:val="0057077B"/>
    <w:rsid w:val="0057078E"/>
    <w:rsid w:val="0057079E"/>
    <w:rsid w:val="005707CF"/>
    <w:rsid w:val="0057081E"/>
    <w:rsid w:val="00570856"/>
    <w:rsid w:val="00570881"/>
    <w:rsid w:val="005708E5"/>
    <w:rsid w:val="00570A7D"/>
    <w:rsid w:val="00570A8D"/>
    <w:rsid w:val="00570AA8"/>
    <w:rsid w:val="00570ADB"/>
    <w:rsid w:val="00570B96"/>
    <w:rsid w:val="00570BDE"/>
    <w:rsid w:val="00570BF6"/>
    <w:rsid w:val="00570C71"/>
    <w:rsid w:val="00570C9A"/>
    <w:rsid w:val="00570CFA"/>
    <w:rsid w:val="00570D03"/>
    <w:rsid w:val="00570D18"/>
    <w:rsid w:val="00570D1E"/>
    <w:rsid w:val="00570D44"/>
    <w:rsid w:val="00570D48"/>
    <w:rsid w:val="00570D75"/>
    <w:rsid w:val="00570DFD"/>
    <w:rsid w:val="00570E26"/>
    <w:rsid w:val="00570E36"/>
    <w:rsid w:val="00570E44"/>
    <w:rsid w:val="00570F93"/>
    <w:rsid w:val="00571005"/>
    <w:rsid w:val="0057100F"/>
    <w:rsid w:val="00571024"/>
    <w:rsid w:val="005710B2"/>
    <w:rsid w:val="005710FE"/>
    <w:rsid w:val="00571153"/>
    <w:rsid w:val="00571166"/>
    <w:rsid w:val="00571190"/>
    <w:rsid w:val="0057121F"/>
    <w:rsid w:val="0057127C"/>
    <w:rsid w:val="0057132A"/>
    <w:rsid w:val="005713D5"/>
    <w:rsid w:val="005713DE"/>
    <w:rsid w:val="005713F7"/>
    <w:rsid w:val="00571417"/>
    <w:rsid w:val="0057143A"/>
    <w:rsid w:val="0057143C"/>
    <w:rsid w:val="00571448"/>
    <w:rsid w:val="0057158D"/>
    <w:rsid w:val="00571699"/>
    <w:rsid w:val="005716B0"/>
    <w:rsid w:val="0057174A"/>
    <w:rsid w:val="0057179A"/>
    <w:rsid w:val="00571817"/>
    <w:rsid w:val="00571875"/>
    <w:rsid w:val="005718B0"/>
    <w:rsid w:val="005718D6"/>
    <w:rsid w:val="005718E8"/>
    <w:rsid w:val="00571ABC"/>
    <w:rsid w:val="00571BBD"/>
    <w:rsid w:val="00571BC4"/>
    <w:rsid w:val="00571C33"/>
    <w:rsid w:val="00571C51"/>
    <w:rsid w:val="00571C8F"/>
    <w:rsid w:val="00571CAB"/>
    <w:rsid w:val="00571E36"/>
    <w:rsid w:val="00571EED"/>
    <w:rsid w:val="00571F0B"/>
    <w:rsid w:val="00571F6A"/>
    <w:rsid w:val="00571FE3"/>
    <w:rsid w:val="00571FF8"/>
    <w:rsid w:val="00572004"/>
    <w:rsid w:val="0057200B"/>
    <w:rsid w:val="0057203C"/>
    <w:rsid w:val="005720C7"/>
    <w:rsid w:val="00572100"/>
    <w:rsid w:val="00572159"/>
    <w:rsid w:val="005721A5"/>
    <w:rsid w:val="00572213"/>
    <w:rsid w:val="00572276"/>
    <w:rsid w:val="00572290"/>
    <w:rsid w:val="00572305"/>
    <w:rsid w:val="00572312"/>
    <w:rsid w:val="00572344"/>
    <w:rsid w:val="00572566"/>
    <w:rsid w:val="005725A0"/>
    <w:rsid w:val="00572629"/>
    <w:rsid w:val="00572652"/>
    <w:rsid w:val="005726EF"/>
    <w:rsid w:val="0057273F"/>
    <w:rsid w:val="005727E3"/>
    <w:rsid w:val="00572885"/>
    <w:rsid w:val="005728D3"/>
    <w:rsid w:val="005729B2"/>
    <w:rsid w:val="005729D0"/>
    <w:rsid w:val="005729E3"/>
    <w:rsid w:val="005729F8"/>
    <w:rsid w:val="00572A15"/>
    <w:rsid w:val="00572B26"/>
    <w:rsid w:val="00572B32"/>
    <w:rsid w:val="00572B9A"/>
    <w:rsid w:val="00572C6C"/>
    <w:rsid w:val="00572C9D"/>
    <w:rsid w:val="00572D8A"/>
    <w:rsid w:val="00572F36"/>
    <w:rsid w:val="00572F5C"/>
    <w:rsid w:val="00572F8E"/>
    <w:rsid w:val="00572FA1"/>
    <w:rsid w:val="00572FB5"/>
    <w:rsid w:val="00572FE4"/>
    <w:rsid w:val="0057301A"/>
    <w:rsid w:val="00573234"/>
    <w:rsid w:val="00573257"/>
    <w:rsid w:val="00573273"/>
    <w:rsid w:val="00573276"/>
    <w:rsid w:val="00573326"/>
    <w:rsid w:val="005733A5"/>
    <w:rsid w:val="005733E1"/>
    <w:rsid w:val="0057341D"/>
    <w:rsid w:val="0057352B"/>
    <w:rsid w:val="0057352F"/>
    <w:rsid w:val="0057353D"/>
    <w:rsid w:val="00573582"/>
    <w:rsid w:val="0057358D"/>
    <w:rsid w:val="005736B3"/>
    <w:rsid w:val="005736D3"/>
    <w:rsid w:val="005736F3"/>
    <w:rsid w:val="005737BD"/>
    <w:rsid w:val="005739A4"/>
    <w:rsid w:val="00573A69"/>
    <w:rsid w:val="00573AA6"/>
    <w:rsid w:val="00573BBC"/>
    <w:rsid w:val="00573C7F"/>
    <w:rsid w:val="00573C8E"/>
    <w:rsid w:val="00573DC6"/>
    <w:rsid w:val="00573E9A"/>
    <w:rsid w:val="00574002"/>
    <w:rsid w:val="005740F9"/>
    <w:rsid w:val="00574109"/>
    <w:rsid w:val="00574169"/>
    <w:rsid w:val="0057421C"/>
    <w:rsid w:val="00574295"/>
    <w:rsid w:val="005742B5"/>
    <w:rsid w:val="005743F0"/>
    <w:rsid w:val="00574452"/>
    <w:rsid w:val="00574576"/>
    <w:rsid w:val="00574765"/>
    <w:rsid w:val="00574854"/>
    <w:rsid w:val="005748D6"/>
    <w:rsid w:val="005748DF"/>
    <w:rsid w:val="005748E3"/>
    <w:rsid w:val="00574913"/>
    <w:rsid w:val="00574A5F"/>
    <w:rsid w:val="00574AA2"/>
    <w:rsid w:val="00574ABC"/>
    <w:rsid w:val="00574B83"/>
    <w:rsid w:val="00574C19"/>
    <w:rsid w:val="00574C58"/>
    <w:rsid w:val="00574CBE"/>
    <w:rsid w:val="00574CD5"/>
    <w:rsid w:val="00574DF5"/>
    <w:rsid w:val="00574E7D"/>
    <w:rsid w:val="00574E9E"/>
    <w:rsid w:val="00574EA0"/>
    <w:rsid w:val="00574EAE"/>
    <w:rsid w:val="00574EB5"/>
    <w:rsid w:val="00574F6F"/>
    <w:rsid w:val="00574FAB"/>
    <w:rsid w:val="00574FF6"/>
    <w:rsid w:val="0057516B"/>
    <w:rsid w:val="005752E8"/>
    <w:rsid w:val="0057536B"/>
    <w:rsid w:val="00575382"/>
    <w:rsid w:val="00575388"/>
    <w:rsid w:val="005754AA"/>
    <w:rsid w:val="005754DD"/>
    <w:rsid w:val="0057556C"/>
    <w:rsid w:val="00575577"/>
    <w:rsid w:val="005755C5"/>
    <w:rsid w:val="005755D4"/>
    <w:rsid w:val="00575693"/>
    <w:rsid w:val="005756AB"/>
    <w:rsid w:val="0057572E"/>
    <w:rsid w:val="00575733"/>
    <w:rsid w:val="00575794"/>
    <w:rsid w:val="0057582E"/>
    <w:rsid w:val="0057589F"/>
    <w:rsid w:val="005758D3"/>
    <w:rsid w:val="0057591E"/>
    <w:rsid w:val="00575952"/>
    <w:rsid w:val="005759E3"/>
    <w:rsid w:val="00575A36"/>
    <w:rsid w:val="00575AD8"/>
    <w:rsid w:val="00575AE9"/>
    <w:rsid w:val="00575AFE"/>
    <w:rsid w:val="00575B08"/>
    <w:rsid w:val="00575B25"/>
    <w:rsid w:val="00575BE1"/>
    <w:rsid w:val="00575C36"/>
    <w:rsid w:val="00575C3D"/>
    <w:rsid w:val="00575D74"/>
    <w:rsid w:val="00575DB7"/>
    <w:rsid w:val="00575DC6"/>
    <w:rsid w:val="00575DDD"/>
    <w:rsid w:val="00575ED8"/>
    <w:rsid w:val="00575F76"/>
    <w:rsid w:val="005760C1"/>
    <w:rsid w:val="005760F7"/>
    <w:rsid w:val="00576158"/>
    <w:rsid w:val="00576183"/>
    <w:rsid w:val="005761A3"/>
    <w:rsid w:val="005761DB"/>
    <w:rsid w:val="0057624C"/>
    <w:rsid w:val="00576275"/>
    <w:rsid w:val="005762BD"/>
    <w:rsid w:val="00576352"/>
    <w:rsid w:val="00576384"/>
    <w:rsid w:val="00576389"/>
    <w:rsid w:val="00576462"/>
    <w:rsid w:val="0057649F"/>
    <w:rsid w:val="005765BF"/>
    <w:rsid w:val="00576618"/>
    <w:rsid w:val="00576670"/>
    <w:rsid w:val="00576675"/>
    <w:rsid w:val="005766CC"/>
    <w:rsid w:val="0057676B"/>
    <w:rsid w:val="005767CF"/>
    <w:rsid w:val="00576857"/>
    <w:rsid w:val="005768E9"/>
    <w:rsid w:val="00576932"/>
    <w:rsid w:val="00576998"/>
    <w:rsid w:val="005769FD"/>
    <w:rsid w:val="00576AF3"/>
    <w:rsid w:val="00576AFB"/>
    <w:rsid w:val="00576C1D"/>
    <w:rsid w:val="00576CCB"/>
    <w:rsid w:val="00576CD5"/>
    <w:rsid w:val="00576CF4"/>
    <w:rsid w:val="00576E29"/>
    <w:rsid w:val="00576E35"/>
    <w:rsid w:val="00576E37"/>
    <w:rsid w:val="00576EE2"/>
    <w:rsid w:val="00576FA1"/>
    <w:rsid w:val="00576FB7"/>
    <w:rsid w:val="0057708F"/>
    <w:rsid w:val="005770A6"/>
    <w:rsid w:val="005770C0"/>
    <w:rsid w:val="005770C7"/>
    <w:rsid w:val="005770C8"/>
    <w:rsid w:val="005770CB"/>
    <w:rsid w:val="0057712D"/>
    <w:rsid w:val="005771B6"/>
    <w:rsid w:val="005771F5"/>
    <w:rsid w:val="005771FB"/>
    <w:rsid w:val="0057739C"/>
    <w:rsid w:val="005773A3"/>
    <w:rsid w:val="005773EB"/>
    <w:rsid w:val="00577536"/>
    <w:rsid w:val="005775B2"/>
    <w:rsid w:val="00577651"/>
    <w:rsid w:val="0057769F"/>
    <w:rsid w:val="005776AF"/>
    <w:rsid w:val="005776FD"/>
    <w:rsid w:val="005776FF"/>
    <w:rsid w:val="00577721"/>
    <w:rsid w:val="0057776B"/>
    <w:rsid w:val="00577785"/>
    <w:rsid w:val="0057778F"/>
    <w:rsid w:val="00577797"/>
    <w:rsid w:val="00577812"/>
    <w:rsid w:val="0057782D"/>
    <w:rsid w:val="00577836"/>
    <w:rsid w:val="005778A7"/>
    <w:rsid w:val="005778F3"/>
    <w:rsid w:val="0057790F"/>
    <w:rsid w:val="0057798C"/>
    <w:rsid w:val="005779AD"/>
    <w:rsid w:val="005779EF"/>
    <w:rsid w:val="00577A4F"/>
    <w:rsid w:val="00577A50"/>
    <w:rsid w:val="00577C30"/>
    <w:rsid w:val="00577C39"/>
    <w:rsid w:val="00577CEC"/>
    <w:rsid w:val="00577D6D"/>
    <w:rsid w:val="00577DB7"/>
    <w:rsid w:val="00577E16"/>
    <w:rsid w:val="00577F44"/>
    <w:rsid w:val="00577F62"/>
    <w:rsid w:val="00577F90"/>
    <w:rsid w:val="00577FC9"/>
    <w:rsid w:val="00580010"/>
    <w:rsid w:val="00580013"/>
    <w:rsid w:val="00580023"/>
    <w:rsid w:val="00580083"/>
    <w:rsid w:val="005800C9"/>
    <w:rsid w:val="0058019F"/>
    <w:rsid w:val="005801AD"/>
    <w:rsid w:val="005801FD"/>
    <w:rsid w:val="00580219"/>
    <w:rsid w:val="005802A6"/>
    <w:rsid w:val="005802E5"/>
    <w:rsid w:val="00580345"/>
    <w:rsid w:val="005804DC"/>
    <w:rsid w:val="005804DD"/>
    <w:rsid w:val="00580555"/>
    <w:rsid w:val="0058056C"/>
    <w:rsid w:val="0058060B"/>
    <w:rsid w:val="00580612"/>
    <w:rsid w:val="00580622"/>
    <w:rsid w:val="00580696"/>
    <w:rsid w:val="005806F1"/>
    <w:rsid w:val="005806F7"/>
    <w:rsid w:val="005806F9"/>
    <w:rsid w:val="00580708"/>
    <w:rsid w:val="005807F8"/>
    <w:rsid w:val="00580817"/>
    <w:rsid w:val="00580844"/>
    <w:rsid w:val="005808A3"/>
    <w:rsid w:val="005808AE"/>
    <w:rsid w:val="00580903"/>
    <w:rsid w:val="005809B8"/>
    <w:rsid w:val="005809C5"/>
    <w:rsid w:val="005809F9"/>
    <w:rsid w:val="00580A17"/>
    <w:rsid w:val="00580A3E"/>
    <w:rsid w:val="00580B19"/>
    <w:rsid w:val="00580B2D"/>
    <w:rsid w:val="00580B59"/>
    <w:rsid w:val="00580BF9"/>
    <w:rsid w:val="00580CB7"/>
    <w:rsid w:val="00580CBE"/>
    <w:rsid w:val="00580D19"/>
    <w:rsid w:val="00580D29"/>
    <w:rsid w:val="00580D57"/>
    <w:rsid w:val="00580D89"/>
    <w:rsid w:val="00580D9A"/>
    <w:rsid w:val="00580EA3"/>
    <w:rsid w:val="00580EB0"/>
    <w:rsid w:val="00580EE7"/>
    <w:rsid w:val="00580F05"/>
    <w:rsid w:val="00580F7C"/>
    <w:rsid w:val="00580F87"/>
    <w:rsid w:val="00580FCC"/>
    <w:rsid w:val="0058102E"/>
    <w:rsid w:val="005810C8"/>
    <w:rsid w:val="00581129"/>
    <w:rsid w:val="0058116F"/>
    <w:rsid w:val="005811E8"/>
    <w:rsid w:val="005811ED"/>
    <w:rsid w:val="0058123F"/>
    <w:rsid w:val="00581252"/>
    <w:rsid w:val="00581273"/>
    <w:rsid w:val="00581279"/>
    <w:rsid w:val="005812AE"/>
    <w:rsid w:val="005812F7"/>
    <w:rsid w:val="0058132D"/>
    <w:rsid w:val="00581394"/>
    <w:rsid w:val="005813D9"/>
    <w:rsid w:val="0058144F"/>
    <w:rsid w:val="00581452"/>
    <w:rsid w:val="00581462"/>
    <w:rsid w:val="005814AC"/>
    <w:rsid w:val="005814B3"/>
    <w:rsid w:val="005814E7"/>
    <w:rsid w:val="0058152D"/>
    <w:rsid w:val="00581569"/>
    <w:rsid w:val="00581619"/>
    <w:rsid w:val="0058161C"/>
    <w:rsid w:val="0058164F"/>
    <w:rsid w:val="005816EA"/>
    <w:rsid w:val="00581765"/>
    <w:rsid w:val="0058179C"/>
    <w:rsid w:val="005818A0"/>
    <w:rsid w:val="005818BA"/>
    <w:rsid w:val="005818C3"/>
    <w:rsid w:val="0058190D"/>
    <w:rsid w:val="00581929"/>
    <w:rsid w:val="00581991"/>
    <w:rsid w:val="0058199C"/>
    <w:rsid w:val="005819ED"/>
    <w:rsid w:val="00581A2D"/>
    <w:rsid w:val="00581A5C"/>
    <w:rsid w:val="00581AE5"/>
    <w:rsid w:val="00581AF8"/>
    <w:rsid w:val="00581AFE"/>
    <w:rsid w:val="00581B09"/>
    <w:rsid w:val="00581B62"/>
    <w:rsid w:val="00581BE5"/>
    <w:rsid w:val="00581C28"/>
    <w:rsid w:val="00581C2A"/>
    <w:rsid w:val="00581C85"/>
    <w:rsid w:val="00581D24"/>
    <w:rsid w:val="00581D37"/>
    <w:rsid w:val="00581D61"/>
    <w:rsid w:val="00581DDF"/>
    <w:rsid w:val="00581E94"/>
    <w:rsid w:val="00581EB4"/>
    <w:rsid w:val="00581F32"/>
    <w:rsid w:val="0058203F"/>
    <w:rsid w:val="00582165"/>
    <w:rsid w:val="0058219F"/>
    <w:rsid w:val="00582247"/>
    <w:rsid w:val="0058225A"/>
    <w:rsid w:val="005822BB"/>
    <w:rsid w:val="00582348"/>
    <w:rsid w:val="00582394"/>
    <w:rsid w:val="0058249E"/>
    <w:rsid w:val="005824EA"/>
    <w:rsid w:val="00582521"/>
    <w:rsid w:val="00582541"/>
    <w:rsid w:val="00582585"/>
    <w:rsid w:val="0058259B"/>
    <w:rsid w:val="005825B3"/>
    <w:rsid w:val="005825BD"/>
    <w:rsid w:val="005825CD"/>
    <w:rsid w:val="005825F2"/>
    <w:rsid w:val="00582627"/>
    <w:rsid w:val="0058262B"/>
    <w:rsid w:val="005827C0"/>
    <w:rsid w:val="0058293A"/>
    <w:rsid w:val="0058294A"/>
    <w:rsid w:val="005829C4"/>
    <w:rsid w:val="00582A10"/>
    <w:rsid w:val="00582AE0"/>
    <w:rsid w:val="00582B77"/>
    <w:rsid w:val="00582B9D"/>
    <w:rsid w:val="00582BBB"/>
    <w:rsid w:val="00582C09"/>
    <w:rsid w:val="00582D36"/>
    <w:rsid w:val="00582D50"/>
    <w:rsid w:val="00582DC8"/>
    <w:rsid w:val="00582DCF"/>
    <w:rsid w:val="00582E44"/>
    <w:rsid w:val="00582ECE"/>
    <w:rsid w:val="00582F2B"/>
    <w:rsid w:val="00582F4C"/>
    <w:rsid w:val="00582F50"/>
    <w:rsid w:val="00582FD3"/>
    <w:rsid w:val="00582FDE"/>
    <w:rsid w:val="00583037"/>
    <w:rsid w:val="0058313B"/>
    <w:rsid w:val="00583238"/>
    <w:rsid w:val="00583251"/>
    <w:rsid w:val="00583335"/>
    <w:rsid w:val="00583371"/>
    <w:rsid w:val="005833CA"/>
    <w:rsid w:val="005834A9"/>
    <w:rsid w:val="00583500"/>
    <w:rsid w:val="0058358A"/>
    <w:rsid w:val="0058363A"/>
    <w:rsid w:val="0058364A"/>
    <w:rsid w:val="00583667"/>
    <w:rsid w:val="0058369E"/>
    <w:rsid w:val="005836B0"/>
    <w:rsid w:val="00583755"/>
    <w:rsid w:val="0058376D"/>
    <w:rsid w:val="00583782"/>
    <w:rsid w:val="005837CA"/>
    <w:rsid w:val="005837E3"/>
    <w:rsid w:val="005837ED"/>
    <w:rsid w:val="0058383F"/>
    <w:rsid w:val="005838A9"/>
    <w:rsid w:val="005838D3"/>
    <w:rsid w:val="0058399D"/>
    <w:rsid w:val="005839EC"/>
    <w:rsid w:val="005839F6"/>
    <w:rsid w:val="00583B12"/>
    <w:rsid w:val="00583B33"/>
    <w:rsid w:val="00583BCF"/>
    <w:rsid w:val="00583BF7"/>
    <w:rsid w:val="00583C03"/>
    <w:rsid w:val="00583C05"/>
    <w:rsid w:val="00583C0A"/>
    <w:rsid w:val="00583C15"/>
    <w:rsid w:val="00583C68"/>
    <w:rsid w:val="00583C6B"/>
    <w:rsid w:val="00583C97"/>
    <w:rsid w:val="00583D08"/>
    <w:rsid w:val="00583D23"/>
    <w:rsid w:val="00583E0A"/>
    <w:rsid w:val="00583E4E"/>
    <w:rsid w:val="00583F55"/>
    <w:rsid w:val="00583FD8"/>
    <w:rsid w:val="00583FE2"/>
    <w:rsid w:val="00584057"/>
    <w:rsid w:val="00584091"/>
    <w:rsid w:val="005840B3"/>
    <w:rsid w:val="005840CA"/>
    <w:rsid w:val="00584110"/>
    <w:rsid w:val="005841A9"/>
    <w:rsid w:val="005841ED"/>
    <w:rsid w:val="00584223"/>
    <w:rsid w:val="005842A3"/>
    <w:rsid w:val="0058439C"/>
    <w:rsid w:val="005843DA"/>
    <w:rsid w:val="005843F5"/>
    <w:rsid w:val="00584461"/>
    <w:rsid w:val="00584486"/>
    <w:rsid w:val="005844C9"/>
    <w:rsid w:val="005844FD"/>
    <w:rsid w:val="0058454C"/>
    <w:rsid w:val="00584609"/>
    <w:rsid w:val="005846AC"/>
    <w:rsid w:val="005846D6"/>
    <w:rsid w:val="00584737"/>
    <w:rsid w:val="0058474E"/>
    <w:rsid w:val="00584788"/>
    <w:rsid w:val="00584795"/>
    <w:rsid w:val="0058483F"/>
    <w:rsid w:val="0058484A"/>
    <w:rsid w:val="00584891"/>
    <w:rsid w:val="0058489C"/>
    <w:rsid w:val="00584A67"/>
    <w:rsid w:val="00584A7C"/>
    <w:rsid w:val="00584B08"/>
    <w:rsid w:val="00584BA4"/>
    <w:rsid w:val="00584C04"/>
    <w:rsid w:val="00584C35"/>
    <w:rsid w:val="00584C95"/>
    <w:rsid w:val="00584C97"/>
    <w:rsid w:val="00584D7D"/>
    <w:rsid w:val="00584D7F"/>
    <w:rsid w:val="00584DA9"/>
    <w:rsid w:val="00584E07"/>
    <w:rsid w:val="00584EB0"/>
    <w:rsid w:val="00584ED2"/>
    <w:rsid w:val="00584F88"/>
    <w:rsid w:val="005850A4"/>
    <w:rsid w:val="005851DF"/>
    <w:rsid w:val="00585247"/>
    <w:rsid w:val="005852F1"/>
    <w:rsid w:val="00585315"/>
    <w:rsid w:val="00585345"/>
    <w:rsid w:val="0058537D"/>
    <w:rsid w:val="005853B1"/>
    <w:rsid w:val="005853B6"/>
    <w:rsid w:val="005853C6"/>
    <w:rsid w:val="00585410"/>
    <w:rsid w:val="0058548E"/>
    <w:rsid w:val="0058549A"/>
    <w:rsid w:val="0058555F"/>
    <w:rsid w:val="005855BE"/>
    <w:rsid w:val="005855BF"/>
    <w:rsid w:val="005855D0"/>
    <w:rsid w:val="005855EC"/>
    <w:rsid w:val="00585652"/>
    <w:rsid w:val="005856B2"/>
    <w:rsid w:val="0058571C"/>
    <w:rsid w:val="005857AB"/>
    <w:rsid w:val="00585878"/>
    <w:rsid w:val="005858AC"/>
    <w:rsid w:val="00585965"/>
    <w:rsid w:val="0058596E"/>
    <w:rsid w:val="00585980"/>
    <w:rsid w:val="00585988"/>
    <w:rsid w:val="005859A6"/>
    <w:rsid w:val="00585A42"/>
    <w:rsid w:val="00585A65"/>
    <w:rsid w:val="00585A76"/>
    <w:rsid w:val="00585A87"/>
    <w:rsid w:val="00585BF8"/>
    <w:rsid w:val="00585C1C"/>
    <w:rsid w:val="00585CC4"/>
    <w:rsid w:val="00585CCC"/>
    <w:rsid w:val="00585CED"/>
    <w:rsid w:val="00585E27"/>
    <w:rsid w:val="00585E90"/>
    <w:rsid w:val="00585EA3"/>
    <w:rsid w:val="00585FB8"/>
    <w:rsid w:val="00585FE3"/>
    <w:rsid w:val="005860CC"/>
    <w:rsid w:val="005860E0"/>
    <w:rsid w:val="005860F2"/>
    <w:rsid w:val="0058614D"/>
    <w:rsid w:val="00586161"/>
    <w:rsid w:val="005861EE"/>
    <w:rsid w:val="0058625C"/>
    <w:rsid w:val="00586300"/>
    <w:rsid w:val="00586378"/>
    <w:rsid w:val="005863F2"/>
    <w:rsid w:val="0058641F"/>
    <w:rsid w:val="00586628"/>
    <w:rsid w:val="00586631"/>
    <w:rsid w:val="005866C2"/>
    <w:rsid w:val="005867DB"/>
    <w:rsid w:val="00586844"/>
    <w:rsid w:val="00586888"/>
    <w:rsid w:val="00586889"/>
    <w:rsid w:val="005868A0"/>
    <w:rsid w:val="005868C7"/>
    <w:rsid w:val="005869CE"/>
    <w:rsid w:val="00586A06"/>
    <w:rsid w:val="00586A24"/>
    <w:rsid w:val="00586A5A"/>
    <w:rsid w:val="00586A8C"/>
    <w:rsid w:val="00586BB2"/>
    <w:rsid w:val="00586BC5"/>
    <w:rsid w:val="00586BF2"/>
    <w:rsid w:val="00586C98"/>
    <w:rsid w:val="00586CB7"/>
    <w:rsid w:val="00586D55"/>
    <w:rsid w:val="00586DEC"/>
    <w:rsid w:val="00586DFC"/>
    <w:rsid w:val="00586E4E"/>
    <w:rsid w:val="00586E94"/>
    <w:rsid w:val="00586F3A"/>
    <w:rsid w:val="00586FF6"/>
    <w:rsid w:val="00587013"/>
    <w:rsid w:val="0058707A"/>
    <w:rsid w:val="00587080"/>
    <w:rsid w:val="005870A5"/>
    <w:rsid w:val="00587104"/>
    <w:rsid w:val="00587148"/>
    <w:rsid w:val="0058719A"/>
    <w:rsid w:val="005871E9"/>
    <w:rsid w:val="005871FF"/>
    <w:rsid w:val="00587234"/>
    <w:rsid w:val="00587377"/>
    <w:rsid w:val="00587391"/>
    <w:rsid w:val="005873E7"/>
    <w:rsid w:val="0058750A"/>
    <w:rsid w:val="00587578"/>
    <w:rsid w:val="0058759F"/>
    <w:rsid w:val="0058763C"/>
    <w:rsid w:val="00587658"/>
    <w:rsid w:val="00587660"/>
    <w:rsid w:val="00587692"/>
    <w:rsid w:val="005876B2"/>
    <w:rsid w:val="005876DA"/>
    <w:rsid w:val="00587755"/>
    <w:rsid w:val="00587777"/>
    <w:rsid w:val="00587786"/>
    <w:rsid w:val="0058779B"/>
    <w:rsid w:val="005877C0"/>
    <w:rsid w:val="005877CC"/>
    <w:rsid w:val="005877CD"/>
    <w:rsid w:val="005877DD"/>
    <w:rsid w:val="0058785A"/>
    <w:rsid w:val="005879B9"/>
    <w:rsid w:val="00587AE6"/>
    <w:rsid w:val="00587B02"/>
    <w:rsid w:val="00587B9D"/>
    <w:rsid w:val="00587BC4"/>
    <w:rsid w:val="00587C53"/>
    <w:rsid w:val="00587D12"/>
    <w:rsid w:val="00587D39"/>
    <w:rsid w:val="00587E8C"/>
    <w:rsid w:val="00587FA1"/>
    <w:rsid w:val="00590016"/>
    <w:rsid w:val="00590034"/>
    <w:rsid w:val="00590048"/>
    <w:rsid w:val="005900F7"/>
    <w:rsid w:val="00590126"/>
    <w:rsid w:val="0059015A"/>
    <w:rsid w:val="00590195"/>
    <w:rsid w:val="005902B9"/>
    <w:rsid w:val="005902BB"/>
    <w:rsid w:val="0059032D"/>
    <w:rsid w:val="00590334"/>
    <w:rsid w:val="0059033C"/>
    <w:rsid w:val="00590343"/>
    <w:rsid w:val="0059036D"/>
    <w:rsid w:val="00590397"/>
    <w:rsid w:val="0059047D"/>
    <w:rsid w:val="005904DE"/>
    <w:rsid w:val="00590553"/>
    <w:rsid w:val="00590593"/>
    <w:rsid w:val="005905A3"/>
    <w:rsid w:val="005905BC"/>
    <w:rsid w:val="00590625"/>
    <w:rsid w:val="005906D4"/>
    <w:rsid w:val="0059078B"/>
    <w:rsid w:val="005907DF"/>
    <w:rsid w:val="0059086A"/>
    <w:rsid w:val="00590871"/>
    <w:rsid w:val="0059088F"/>
    <w:rsid w:val="00590972"/>
    <w:rsid w:val="005909BC"/>
    <w:rsid w:val="005909F3"/>
    <w:rsid w:val="00590A3D"/>
    <w:rsid w:val="00590A49"/>
    <w:rsid w:val="00590A93"/>
    <w:rsid w:val="00590AD4"/>
    <w:rsid w:val="00590ADC"/>
    <w:rsid w:val="00590B58"/>
    <w:rsid w:val="00590BC4"/>
    <w:rsid w:val="00590BD5"/>
    <w:rsid w:val="00590BD6"/>
    <w:rsid w:val="00590C08"/>
    <w:rsid w:val="00590C62"/>
    <w:rsid w:val="00590D03"/>
    <w:rsid w:val="00590D1D"/>
    <w:rsid w:val="00590DEF"/>
    <w:rsid w:val="00590E51"/>
    <w:rsid w:val="00590EE3"/>
    <w:rsid w:val="00591094"/>
    <w:rsid w:val="005910CC"/>
    <w:rsid w:val="005910F6"/>
    <w:rsid w:val="00591136"/>
    <w:rsid w:val="005911B9"/>
    <w:rsid w:val="005911E4"/>
    <w:rsid w:val="005911F5"/>
    <w:rsid w:val="00591219"/>
    <w:rsid w:val="00591241"/>
    <w:rsid w:val="0059125B"/>
    <w:rsid w:val="005912B7"/>
    <w:rsid w:val="005912DE"/>
    <w:rsid w:val="005912E0"/>
    <w:rsid w:val="00591361"/>
    <w:rsid w:val="005913A1"/>
    <w:rsid w:val="00591440"/>
    <w:rsid w:val="005914B2"/>
    <w:rsid w:val="005914D7"/>
    <w:rsid w:val="0059161C"/>
    <w:rsid w:val="00591696"/>
    <w:rsid w:val="005916D4"/>
    <w:rsid w:val="005916FF"/>
    <w:rsid w:val="00591797"/>
    <w:rsid w:val="005917E6"/>
    <w:rsid w:val="0059181D"/>
    <w:rsid w:val="00591826"/>
    <w:rsid w:val="005918BB"/>
    <w:rsid w:val="005918C1"/>
    <w:rsid w:val="0059193F"/>
    <w:rsid w:val="005919D5"/>
    <w:rsid w:val="00591A45"/>
    <w:rsid w:val="00591A4C"/>
    <w:rsid w:val="00591AFB"/>
    <w:rsid w:val="00591BBB"/>
    <w:rsid w:val="00591BEB"/>
    <w:rsid w:val="00591C80"/>
    <w:rsid w:val="00591D25"/>
    <w:rsid w:val="00591F1F"/>
    <w:rsid w:val="00591F20"/>
    <w:rsid w:val="00592063"/>
    <w:rsid w:val="00592134"/>
    <w:rsid w:val="00592153"/>
    <w:rsid w:val="00592192"/>
    <w:rsid w:val="005921AD"/>
    <w:rsid w:val="005921BD"/>
    <w:rsid w:val="00592258"/>
    <w:rsid w:val="005923DB"/>
    <w:rsid w:val="005923F1"/>
    <w:rsid w:val="0059242C"/>
    <w:rsid w:val="0059243C"/>
    <w:rsid w:val="005924E1"/>
    <w:rsid w:val="00592519"/>
    <w:rsid w:val="0059253A"/>
    <w:rsid w:val="005926DB"/>
    <w:rsid w:val="005926F1"/>
    <w:rsid w:val="0059277D"/>
    <w:rsid w:val="005927E8"/>
    <w:rsid w:val="005927FD"/>
    <w:rsid w:val="00592805"/>
    <w:rsid w:val="0059286C"/>
    <w:rsid w:val="00592898"/>
    <w:rsid w:val="0059297D"/>
    <w:rsid w:val="00592990"/>
    <w:rsid w:val="005929DB"/>
    <w:rsid w:val="00592A64"/>
    <w:rsid w:val="00592A83"/>
    <w:rsid w:val="00592AAD"/>
    <w:rsid w:val="00592AD6"/>
    <w:rsid w:val="00592B2D"/>
    <w:rsid w:val="00592C09"/>
    <w:rsid w:val="00592C1B"/>
    <w:rsid w:val="00592C34"/>
    <w:rsid w:val="00592C47"/>
    <w:rsid w:val="00592C60"/>
    <w:rsid w:val="00592C73"/>
    <w:rsid w:val="00592C84"/>
    <w:rsid w:val="00592CF8"/>
    <w:rsid w:val="00592D0E"/>
    <w:rsid w:val="00592DF2"/>
    <w:rsid w:val="00592EB7"/>
    <w:rsid w:val="00592F7F"/>
    <w:rsid w:val="00592F94"/>
    <w:rsid w:val="00593050"/>
    <w:rsid w:val="00593139"/>
    <w:rsid w:val="00593147"/>
    <w:rsid w:val="00593149"/>
    <w:rsid w:val="0059314A"/>
    <w:rsid w:val="005931A8"/>
    <w:rsid w:val="0059323F"/>
    <w:rsid w:val="00593271"/>
    <w:rsid w:val="005932A8"/>
    <w:rsid w:val="00593416"/>
    <w:rsid w:val="0059345E"/>
    <w:rsid w:val="00593520"/>
    <w:rsid w:val="0059355B"/>
    <w:rsid w:val="005935B0"/>
    <w:rsid w:val="00593603"/>
    <w:rsid w:val="005936AC"/>
    <w:rsid w:val="00593766"/>
    <w:rsid w:val="00593787"/>
    <w:rsid w:val="005937BC"/>
    <w:rsid w:val="005937D1"/>
    <w:rsid w:val="005937DB"/>
    <w:rsid w:val="0059381A"/>
    <w:rsid w:val="0059388D"/>
    <w:rsid w:val="005938AD"/>
    <w:rsid w:val="005938E9"/>
    <w:rsid w:val="005939D8"/>
    <w:rsid w:val="00593A15"/>
    <w:rsid w:val="00593A68"/>
    <w:rsid w:val="00593B9E"/>
    <w:rsid w:val="00593BE9"/>
    <w:rsid w:val="00593C04"/>
    <w:rsid w:val="00593C14"/>
    <w:rsid w:val="00593C57"/>
    <w:rsid w:val="00593D1B"/>
    <w:rsid w:val="00593DB9"/>
    <w:rsid w:val="00593DCE"/>
    <w:rsid w:val="00593DE0"/>
    <w:rsid w:val="00593E0F"/>
    <w:rsid w:val="00593E38"/>
    <w:rsid w:val="00593ED4"/>
    <w:rsid w:val="00593EF7"/>
    <w:rsid w:val="00594101"/>
    <w:rsid w:val="00594137"/>
    <w:rsid w:val="00594147"/>
    <w:rsid w:val="005941D4"/>
    <w:rsid w:val="0059429A"/>
    <w:rsid w:val="00594304"/>
    <w:rsid w:val="00594374"/>
    <w:rsid w:val="00594393"/>
    <w:rsid w:val="00594458"/>
    <w:rsid w:val="005945B2"/>
    <w:rsid w:val="005946D7"/>
    <w:rsid w:val="0059475A"/>
    <w:rsid w:val="0059477D"/>
    <w:rsid w:val="00594880"/>
    <w:rsid w:val="00594892"/>
    <w:rsid w:val="005948D3"/>
    <w:rsid w:val="00594917"/>
    <w:rsid w:val="00594969"/>
    <w:rsid w:val="0059498B"/>
    <w:rsid w:val="005949B7"/>
    <w:rsid w:val="00594ABF"/>
    <w:rsid w:val="00594B6D"/>
    <w:rsid w:val="00594BAB"/>
    <w:rsid w:val="00594BEC"/>
    <w:rsid w:val="00594C34"/>
    <w:rsid w:val="00594C3C"/>
    <w:rsid w:val="00594C63"/>
    <w:rsid w:val="00594DF3"/>
    <w:rsid w:val="00594E31"/>
    <w:rsid w:val="00594E54"/>
    <w:rsid w:val="00594E83"/>
    <w:rsid w:val="00594F27"/>
    <w:rsid w:val="00594F3A"/>
    <w:rsid w:val="00594FF2"/>
    <w:rsid w:val="0059500A"/>
    <w:rsid w:val="00595114"/>
    <w:rsid w:val="00595161"/>
    <w:rsid w:val="005951AE"/>
    <w:rsid w:val="00595247"/>
    <w:rsid w:val="0059524B"/>
    <w:rsid w:val="00595293"/>
    <w:rsid w:val="00595297"/>
    <w:rsid w:val="005952AA"/>
    <w:rsid w:val="0059534F"/>
    <w:rsid w:val="005953C6"/>
    <w:rsid w:val="0059540D"/>
    <w:rsid w:val="005954E2"/>
    <w:rsid w:val="005954F7"/>
    <w:rsid w:val="00595519"/>
    <w:rsid w:val="00595552"/>
    <w:rsid w:val="005955BD"/>
    <w:rsid w:val="00595602"/>
    <w:rsid w:val="00595643"/>
    <w:rsid w:val="0059567B"/>
    <w:rsid w:val="0059576B"/>
    <w:rsid w:val="005957C6"/>
    <w:rsid w:val="00595807"/>
    <w:rsid w:val="00595907"/>
    <w:rsid w:val="0059590D"/>
    <w:rsid w:val="0059594E"/>
    <w:rsid w:val="00595A72"/>
    <w:rsid w:val="00595AC0"/>
    <w:rsid w:val="00595B69"/>
    <w:rsid w:val="00595C57"/>
    <w:rsid w:val="00595C87"/>
    <w:rsid w:val="00595CBA"/>
    <w:rsid w:val="00595ECB"/>
    <w:rsid w:val="00595F14"/>
    <w:rsid w:val="00595F88"/>
    <w:rsid w:val="00595F9D"/>
    <w:rsid w:val="00596250"/>
    <w:rsid w:val="005962D9"/>
    <w:rsid w:val="005962DC"/>
    <w:rsid w:val="00596344"/>
    <w:rsid w:val="005963C0"/>
    <w:rsid w:val="005963D9"/>
    <w:rsid w:val="00596424"/>
    <w:rsid w:val="00596478"/>
    <w:rsid w:val="005964F1"/>
    <w:rsid w:val="0059659B"/>
    <w:rsid w:val="00596612"/>
    <w:rsid w:val="005966C0"/>
    <w:rsid w:val="005966D5"/>
    <w:rsid w:val="005966DF"/>
    <w:rsid w:val="0059671E"/>
    <w:rsid w:val="00596924"/>
    <w:rsid w:val="00596948"/>
    <w:rsid w:val="0059697D"/>
    <w:rsid w:val="00596983"/>
    <w:rsid w:val="005969D0"/>
    <w:rsid w:val="00596A3A"/>
    <w:rsid w:val="00596AF6"/>
    <w:rsid w:val="00596B14"/>
    <w:rsid w:val="00596BE7"/>
    <w:rsid w:val="00596C29"/>
    <w:rsid w:val="00596CB5"/>
    <w:rsid w:val="00596CBE"/>
    <w:rsid w:val="00596CCE"/>
    <w:rsid w:val="00596D02"/>
    <w:rsid w:val="00596D0D"/>
    <w:rsid w:val="00596D86"/>
    <w:rsid w:val="00596E2C"/>
    <w:rsid w:val="00596E66"/>
    <w:rsid w:val="00596E71"/>
    <w:rsid w:val="00596EE0"/>
    <w:rsid w:val="00596F20"/>
    <w:rsid w:val="00596F79"/>
    <w:rsid w:val="00596F88"/>
    <w:rsid w:val="00596FF1"/>
    <w:rsid w:val="005970F7"/>
    <w:rsid w:val="00597135"/>
    <w:rsid w:val="0059713A"/>
    <w:rsid w:val="00597175"/>
    <w:rsid w:val="00597277"/>
    <w:rsid w:val="0059727E"/>
    <w:rsid w:val="005972B0"/>
    <w:rsid w:val="005972EA"/>
    <w:rsid w:val="005972F9"/>
    <w:rsid w:val="00597380"/>
    <w:rsid w:val="005973EB"/>
    <w:rsid w:val="005974B2"/>
    <w:rsid w:val="00597536"/>
    <w:rsid w:val="0059753C"/>
    <w:rsid w:val="005976F4"/>
    <w:rsid w:val="00597750"/>
    <w:rsid w:val="00597823"/>
    <w:rsid w:val="00597858"/>
    <w:rsid w:val="005978EE"/>
    <w:rsid w:val="00597922"/>
    <w:rsid w:val="005979A3"/>
    <w:rsid w:val="005979DB"/>
    <w:rsid w:val="00597AE3"/>
    <w:rsid w:val="00597AE9"/>
    <w:rsid w:val="00597B73"/>
    <w:rsid w:val="00597B91"/>
    <w:rsid w:val="00597C01"/>
    <w:rsid w:val="00597C4B"/>
    <w:rsid w:val="00597CF6"/>
    <w:rsid w:val="00597CF7"/>
    <w:rsid w:val="00597D3F"/>
    <w:rsid w:val="00597D94"/>
    <w:rsid w:val="00597E4F"/>
    <w:rsid w:val="00597F12"/>
    <w:rsid w:val="00597F24"/>
    <w:rsid w:val="00597F2A"/>
    <w:rsid w:val="00597F9D"/>
    <w:rsid w:val="00597FDA"/>
    <w:rsid w:val="005A0016"/>
    <w:rsid w:val="005A0019"/>
    <w:rsid w:val="005A001C"/>
    <w:rsid w:val="005A003B"/>
    <w:rsid w:val="005A0082"/>
    <w:rsid w:val="005A0088"/>
    <w:rsid w:val="005A009E"/>
    <w:rsid w:val="005A00D7"/>
    <w:rsid w:val="005A00E3"/>
    <w:rsid w:val="005A00F8"/>
    <w:rsid w:val="005A020F"/>
    <w:rsid w:val="005A0373"/>
    <w:rsid w:val="005A0382"/>
    <w:rsid w:val="005A0487"/>
    <w:rsid w:val="005A049A"/>
    <w:rsid w:val="005A058C"/>
    <w:rsid w:val="005A05E3"/>
    <w:rsid w:val="005A069D"/>
    <w:rsid w:val="005A0776"/>
    <w:rsid w:val="005A082B"/>
    <w:rsid w:val="005A086D"/>
    <w:rsid w:val="005A08B0"/>
    <w:rsid w:val="005A08C0"/>
    <w:rsid w:val="005A09F9"/>
    <w:rsid w:val="005A0A92"/>
    <w:rsid w:val="005A0AC9"/>
    <w:rsid w:val="005A0C68"/>
    <w:rsid w:val="005A0C6F"/>
    <w:rsid w:val="005A0C7D"/>
    <w:rsid w:val="005A0C9C"/>
    <w:rsid w:val="005A0DB6"/>
    <w:rsid w:val="005A0E22"/>
    <w:rsid w:val="005A0E33"/>
    <w:rsid w:val="005A0EB2"/>
    <w:rsid w:val="005A0F3F"/>
    <w:rsid w:val="005A0FA4"/>
    <w:rsid w:val="005A0FA6"/>
    <w:rsid w:val="005A1004"/>
    <w:rsid w:val="005A1040"/>
    <w:rsid w:val="005A1094"/>
    <w:rsid w:val="005A114D"/>
    <w:rsid w:val="005A115A"/>
    <w:rsid w:val="005A124B"/>
    <w:rsid w:val="005A130A"/>
    <w:rsid w:val="005A1325"/>
    <w:rsid w:val="005A1334"/>
    <w:rsid w:val="005A13A6"/>
    <w:rsid w:val="005A13BD"/>
    <w:rsid w:val="005A13EF"/>
    <w:rsid w:val="005A1414"/>
    <w:rsid w:val="005A1462"/>
    <w:rsid w:val="005A14A1"/>
    <w:rsid w:val="005A14A2"/>
    <w:rsid w:val="005A1504"/>
    <w:rsid w:val="005A15E3"/>
    <w:rsid w:val="005A15E5"/>
    <w:rsid w:val="005A1632"/>
    <w:rsid w:val="005A163A"/>
    <w:rsid w:val="005A1693"/>
    <w:rsid w:val="005A16E3"/>
    <w:rsid w:val="005A1751"/>
    <w:rsid w:val="005A1758"/>
    <w:rsid w:val="005A17C1"/>
    <w:rsid w:val="005A17D0"/>
    <w:rsid w:val="005A18BE"/>
    <w:rsid w:val="005A18F6"/>
    <w:rsid w:val="005A191D"/>
    <w:rsid w:val="005A191F"/>
    <w:rsid w:val="005A19CC"/>
    <w:rsid w:val="005A1A0C"/>
    <w:rsid w:val="005A1A45"/>
    <w:rsid w:val="005A1A59"/>
    <w:rsid w:val="005A1AFB"/>
    <w:rsid w:val="005A1B1A"/>
    <w:rsid w:val="005A1B3B"/>
    <w:rsid w:val="005A1B72"/>
    <w:rsid w:val="005A1BF6"/>
    <w:rsid w:val="005A1CF1"/>
    <w:rsid w:val="005A1D3D"/>
    <w:rsid w:val="005A1D6E"/>
    <w:rsid w:val="005A2017"/>
    <w:rsid w:val="005A201F"/>
    <w:rsid w:val="005A20AB"/>
    <w:rsid w:val="005A20AD"/>
    <w:rsid w:val="005A2130"/>
    <w:rsid w:val="005A21A8"/>
    <w:rsid w:val="005A2280"/>
    <w:rsid w:val="005A244B"/>
    <w:rsid w:val="005A248B"/>
    <w:rsid w:val="005A24AB"/>
    <w:rsid w:val="005A24E2"/>
    <w:rsid w:val="005A253B"/>
    <w:rsid w:val="005A2560"/>
    <w:rsid w:val="005A2569"/>
    <w:rsid w:val="005A25B1"/>
    <w:rsid w:val="005A2607"/>
    <w:rsid w:val="005A2617"/>
    <w:rsid w:val="005A263A"/>
    <w:rsid w:val="005A26E0"/>
    <w:rsid w:val="005A2748"/>
    <w:rsid w:val="005A276F"/>
    <w:rsid w:val="005A28E8"/>
    <w:rsid w:val="005A2901"/>
    <w:rsid w:val="005A2A33"/>
    <w:rsid w:val="005A2AD9"/>
    <w:rsid w:val="005A2B60"/>
    <w:rsid w:val="005A2BDB"/>
    <w:rsid w:val="005A2C0C"/>
    <w:rsid w:val="005A2D2C"/>
    <w:rsid w:val="005A2DA7"/>
    <w:rsid w:val="005A2E3A"/>
    <w:rsid w:val="005A2E3B"/>
    <w:rsid w:val="005A2EE4"/>
    <w:rsid w:val="005A2F30"/>
    <w:rsid w:val="005A2FEE"/>
    <w:rsid w:val="005A2FF5"/>
    <w:rsid w:val="005A3027"/>
    <w:rsid w:val="005A3131"/>
    <w:rsid w:val="005A3180"/>
    <w:rsid w:val="005A3197"/>
    <w:rsid w:val="005A31CB"/>
    <w:rsid w:val="005A32CC"/>
    <w:rsid w:val="005A32E3"/>
    <w:rsid w:val="005A32E6"/>
    <w:rsid w:val="005A32ED"/>
    <w:rsid w:val="005A3301"/>
    <w:rsid w:val="005A3309"/>
    <w:rsid w:val="005A3364"/>
    <w:rsid w:val="005A343A"/>
    <w:rsid w:val="005A34E3"/>
    <w:rsid w:val="005A35BA"/>
    <w:rsid w:val="005A35C0"/>
    <w:rsid w:val="005A35CE"/>
    <w:rsid w:val="005A35D1"/>
    <w:rsid w:val="005A3638"/>
    <w:rsid w:val="005A363A"/>
    <w:rsid w:val="005A366D"/>
    <w:rsid w:val="005A3688"/>
    <w:rsid w:val="005A37F5"/>
    <w:rsid w:val="005A38DB"/>
    <w:rsid w:val="005A392B"/>
    <w:rsid w:val="005A3939"/>
    <w:rsid w:val="005A396A"/>
    <w:rsid w:val="005A39A4"/>
    <w:rsid w:val="005A3A01"/>
    <w:rsid w:val="005A3A4D"/>
    <w:rsid w:val="005A3A90"/>
    <w:rsid w:val="005A3B2B"/>
    <w:rsid w:val="005A3B4C"/>
    <w:rsid w:val="005A3BC5"/>
    <w:rsid w:val="005A3BF8"/>
    <w:rsid w:val="005A3C42"/>
    <w:rsid w:val="005A3C4B"/>
    <w:rsid w:val="005A3CA2"/>
    <w:rsid w:val="005A3CBB"/>
    <w:rsid w:val="005A3CE3"/>
    <w:rsid w:val="005A3D38"/>
    <w:rsid w:val="005A3E54"/>
    <w:rsid w:val="005A3E7D"/>
    <w:rsid w:val="005A3E85"/>
    <w:rsid w:val="005A3F44"/>
    <w:rsid w:val="005A3F74"/>
    <w:rsid w:val="005A4068"/>
    <w:rsid w:val="005A4070"/>
    <w:rsid w:val="005A412C"/>
    <w:rsid w:val="005A420B"/>
    <w:rsid w:val="005A425C"/>
    <w:rsid w:val="005A42A4"/>
    <w:rsid w:val="005A42ED"/>
    <w:rsid w:val="005A4398"/>
    <w:rsid w:val="005A440E"/>
    <w:rsid w:val="005A441F"/>
    <w:rsid w:val="005A4457"/>
    <w:rsid w:val="005A4513"/>
    <w:rsid w:val="005A4518"/>
    <w:rsid w:val="005A4520"/>
    <w:rsid w:val="005A4542"/>
    <w:rsid w:val="005A460F"/>
    <w:rsid w:val="005A467B"/>
    <w:rsid w:val="005A46A0"/>
    <w:rsid w:val="005A4738"/>
    <w:rsid w:val="005A4742"/>
    <w:rsid w:val="005A47A9"/>
    <w:rsid w:val="005A4942"/>
    <w:rsid w:val="005A4975"/>
    <w:rsid w:val="005A497D"/>
    <w:rsid w:val="005A499D"/>
    <w:rsid w:val="005A499E"/>
    <w:rsid w:val="005A49ED"/>
    <w:rsid w:val="005A4A1F"/>
    <w:rsid w:val="005A4A93"/>
    <w:rsid w:val="005A4ABC"/>
    <w:rsid w:val="005A4AC4"/>
    <w:rsid w:val="005A4ADD"/>
    <w:rsid w:val="005A4C2A"/>
    <w:rsid w:val="005A4C49"/>
    <w:rsid w:val="005A4CBE"/>
    <w:rsid w:val="005A4E1D"/>
    <w:rsid w:val="005A4E4D"/>
    <w:rsid w:val="005A4E76"/>
    <w:rsid w:val="005A4EFA"/>
    <w:rsid w:val="005A4F0C"/>
    <w:rsid w:val="005A4FA2"/>
    <w:rsid w:val="005A4FE3"/>
    <w:rsid w:val="005A5134"/>
    <w:rsid w:val="005A5166"/>
    <w:rsid w:val="005A51F2"/>
    <w:rsid w:val="005A5236"/>
    <w:rsid w:val="005A523A"/>
    <w:rsid w:val="005A5291"/>
    <w:rsid w:val="005A5363"/>
    <w:rsid w:val="005A540B"/>
    <w:rsid w:val="005A5445"/>
    <w:rsid w:val="005A54BA"/>
    <w:rsid w:val="005A552B"/>
    <w:rsid w:val="005A5530"/>
    <w:rsid w:val="005A5581"/>
    <w:rsid w:val="005A5582"/>
    <w:rsid w:val="005A55DE"/>
    <w:rsid w:val="005A55ED"/>
    <w:rsid w:val="005A563F"/>
    <w:rsid w:val="005A572E"/>
    <w:rsid w:val="005A574E"/>
    <w:rsid w:val="005A5783"/>
    <w:rsid w:val="005A5854"/>
    <w:rsid w:val="005A585A"/>
    <w:rsid w:val="005A5860"/>
    <w:rsid w:val="005A5890"/>
    <w:rsid w:val="005A58F1"/>
    <w:rsid w:val="005A5958"/>
    <w:rsid w:val="005A597C"/>
    <w:rsid w:val="005A5A09"/>
    <w:rsid w:val="005A5A23"/>
    <w:rsid w:val="005A5A9A"/>
    <w:rsid w:val="005A5AFF"/>
    <w:rsid w:val="005A5B21"/>
    <w:rsid w:val="005A5B7A"/>
    <w:rsid w:val="005A5BEC"/>
    <w:rsid w:val="005A5C5E"/>
    <w:rsid w:val="005A5CE1"/>
    <w:rsid w:val="005A5E5B"/>
    <w:rsid w:val="005A5ED9"/>
    <w:rsid w:val="005A5F21"/>
    <w:rsid w:val="005A5F33"/>
    <w:rsid w:val="005A5F7B"/>
    <w:rsid w:val="005A5F8C"/>
    <w:rsid w:val="005A5FE0"/>
    <w:rsid w:val="005A6057"/>
    <w:rsid w:val="005A608C"/>
    <w:rsid w:val="005A60BE"/>
    <w:rsid w:val="005A6119"/>
    <w:rsid w:val="005A615F"/>
    <w:rsid w:val="005A617B"/>
    <w:rsid w:val="005A6193"/>
    <w:rsid w:val="005A6212"/>
    <w:rsid w:val="005A635E"/>
    <w:rsid w:val="005A637F"/>
    <w:rsid w:val="005A63C7"/>
    <w:rsid w:val="005A642B"/>
    <w:rsid w:val="005A6492"/>
    <w:rsid w:val="005A64E8"/>
    <w:rsid w:val="005A662A"/>
    <w:rsid w:val="005A66AF"/>
    <w:rsid w:val="005A66F7"/>
    <w:rsid w:val="005A67FB"/>
    <w:rsid w:val="005A6904"/>
    <w:rsid w:val="005A691C"/>
    <w:rsid w:val="005A693B"/>
    <w:rsid w:val="005A6A08"/>
    <w:rsid w:val="005A6B37"/>
    <w:rsid w:val="005A6C3C"/>
    <w:rsid w:val="005A6C43"/>
    <w:rsid w:val="005A6CEC"/>
    <w:rsid w:val="005A6D25"/>
    <w:rsid w:val="005A6D7E"/>
    <w:rsid w:val="005A6DA6"/>
    <w:rsid w:val="005A6E2E"/>
    <w:rsid w:val="005A6ECF"/>
    <w:rsid w:val="005A6ED0"/>
    <w:rsid w:val="005A6EF3"/>
    <w:rsid w:val="005A7108"/>
    <w:rsid w:val="005A7148"/>
    <w:rsid w:val="005A71E4"/>
    <w:rsid w:val="005A7288"/>
    <w:rsid w:val="005A728F"/>
    <w:rsid w:val="005A72C1"/>
    <w:rsid w:val="005A7315"/>
    <w:rsid w:val="005A737E"/>
    <w:rsid w:val="005A73CF"/>
    <w:rsid w:val="005A7426"/>
    <w:rsid w:val="005A749E"/>
    <w:rsid w:val="005A7528"/>
    <w:rsid w:val="005A7550"/>
    <w:rsid w:val="005A7557"/>
    <w:rsid w:val="005A765E"/>
    <w:rsid w:val="005A7664"/>
    <w:rsid w:val="005A7698"/>
    <w:rsid w:val="005A76C9"/>
    <w:rsid w:val="005A76D7"/>
    <w:rsid w:val="005A76E6"/>
    <w:rsid w:val="005A76FE"/>
    <w:rsid w:val="005A77CC"/>
    <w:rsid w:val="005A77EF"/>
    <w:rsid w:val="005A7877"/>
    <w:rsid w:val="005A7887"/>
    <w:rsid w:val="005A78EB"/>
    <w:rsid w:val="005A790C"/>
    <w:rsid w:val="005A7915"/>
    <w:rsid w:val="005A79D4"/>
    <w:rsid w:val="005A79ED"/>
    <w:rsid w:val="005A7A42"/>
    <w:rsid w:val="005A7A95"/>
    <w:rsid w:val="005A7AEA"/>
    <w:rsid w:val="005A7B5C"/>
    <w:rsid w:val="005A7BE1"/>
    <w:rsid w:val="005A7C11"/>
    <w:rsid w:val="005A7C4F"/>
    <w:rsid w:val="005A7CA5"/>
    <w:rsid w:val="005A7CD6"/>
    <w:rsid w:val="005A7CFD"/>
    <w:rsid w:val="005A7D14"/>
    <w:rsid w:val="005A7DC5"/>
    <w:rsid w:val="005A7F61"/>
    <w:rsid w:val="005A7FCC"/>
    <w:rsid w:val="005B02F1"/>
    <w:rsid w:val="005B03A9"/>
    <w:rsid w:val="005B0404"/>
    <w:rsid w:val="005B04CA"/>
    <w:rsid w:val="005B0507"/>
    <w:rsid w:val="005B0521"/>
    <w:rsid w:val="005B0558"/>
    <w:rsid w:val="005B0679"/>
    <w:rsid w:val="005B067A"/>
    <w:rsid w:val="005B0689"/>
    <w:rsid w:val="005B077A"/>
    <w:rsid w:val="005B0781"/>
    <w:rsid w:val="005B085B"/>
    <w:rsid w:val="005B0907"/>
    <w:rsid w:val="005B091D"/>
    <w:rsid w:val="005B092E"/>
    <w:rsid w:val="005B09B9"/>
    <w:rsid w:val="005B09CB"/>
    <w:rsid w:val="005B0B67"/>
    <w:rsid w:val="005B0C32"/>
    <w:rsid w:val="005B0D56"/>
    <w:rsid w:val="005B0EBE"/>
    <w:rsid w:val="005B0EC6"/>
    <w:rsid w:val="005B0ED2"/>
    <w:rsid w:val="005B0EF2"/>
    <w:rsid w:val="005B0F6F"/>
    <w:rsid w:val="005B0F83"/>
    <w:rsid w:val="005B0F89"/>
    <w:rsid w:val="005B104C"/>
    <w:rsid w:val="005B1058"/>
    <w:rsid w:val="005B1083"/>
    <w:rsid w:val="005B10E9"/>
    <w:rsid w:val="005B121D"/>
    <w:rsid w:val="005B1231"/>
    <w:rsid w:val="005B128D"/>
    <w:rsid w:val="005B136C"/>
    <w:rsid w:val="005B13BD"/>
    <w:rsid w:val="005B1414"/>
    <w:rsid w:val="005B157D"/>
    <w:rsid w:val="005B15A4"/>
    <w:rsid w:val="005B15DB"/>
    <w:rsid w:val="005B1657"/>
    <w:rsid w:val="005B176B"/>
    <w:rsid w:val="005B1773"/>
    <w:rsid w:val="005B1827"/>
    <w:rsid w:val="005B1841"/>
    <w:rsid w:val="005B18A3"/>
    <w:rsid w:val="005B18AB"/>
    <w:rsid w:val="005B1902"/>
    <w:rsid w:val="005B19A4"/>
    <w:rsid w:val="005B19D1"/>
    <w:rsid w:val="005B19EB"/>
    <w:rsid w:val="005B19FA"/>
    <w:rsid w:val="005B1A32"/>
    <w:rsid w:val="005B1A38"/>
    <w:rsid w:val="005B1B1C"/>
    <w:rsid w:val="005B1B32"/>
    <w:rsid w:val="005B1B5E"/>
    <w:rsid w:val="005B1BB6"/>
    <w:rsid w:val="005B1BCE"/>
    <w:rsid w:val="005B1C5A"/>
    <w:rsid w:val="005B1C79"/>
    <w:rsid w:val="005B1CB3"/>
    <w:rsid w:val="005B1CE8"/>
    <w:rsid w:val="005B1D26"/>
    <w:rsid w:val="005B1D2A"/>
    <w:rsid w:val="005B1D61"/>
    <w:rsid w:val="005B1E4C"/>
    <w:rsid w:val="005B1E61"/>
    <w:rsid w:val="005B1EC2"/>
    <w:rsid w:val="005B1F72"/>
    <w:rsid w:val="005B1F9C"/>
    <w:rsid w:val="005B1F9F"/>
    <w:rsid w:val="005B2000"/>
    <w:rsid w:val="005B20B0"/>
    <w:rsid w:val="005B20E1"/>
    <w:rsid w:val="005B2112"/>
    <w:rsid w:val="005B21CE"/>
    <w:rsid w:val="005B223D"/>
    <w:rsid w:val="005B22AC"/>
    <w:rsid w:val="005B22D7"/>
    <w:rsid w:val="005B22DB"/>
    <w:rsid w:val="005B239B"/>
    <w:rsid w:val="005B23AD"/>
    <w:rsid w:val="005B249C"/>
    <w:rsid w:val="005B24C8"/>
    <w:rsid w:val="005B2552"/>
    <w:rsid w:val="005B264D"/>
    <w:rsid w:val="005B2707"/>
    <w:rsid w:val="005B2759"/>
    <w:rsid w:val="005B27F9"/>
    <w:rsid w:val="005B27FD"/>
    <w:rsid w:val="005B28A6"/>
    <w:rsid w:val="005B28C2"/>
    <w:rsid w:val="005B2970"/>
    <w:rsid w:val="005B2A24"/>
    <w:rsid w:val="005B2AFF"/>
    <w:rsid w:val="005B2B38"/>
    <w:rsid w:val="005B2B48"/>
    <w:rsid w:val="005B2BA4"/>
    <w:rsid w:val="005B2C70"/>
    <w:rsid w:val="005B2C88"/>
    <w:rsid w:val="005B2CF4"/>
    <w:rsid w:val="005B2E20"/>
    <w:rsid w:val="005B2EA1"/>
    <w:rsid w:val="005B2F0E"/>
    <w:rsid w:val="005B2FCA"/>
    <w:rsid w:val="005B2FD5"/>
    <w:rsid w:val="005B2FFD"/>
    <w:rsid w:val="005B304C"/>
    <w:rsid w:val="005B3051"/>
    <w:rsid w:val="005B3076"/>
    <w:rsid w:val="005B30A2"/>
    <w:rsid w:val="005B30FC"/>
    <w:rsid w:val="005B31E3"/>
    <w:rsid w:val="005B31E7"/>
    <w:rsid w:val="005B31EC"/>
    <w:rsid w:val="005B31F1"/>
    <w:rsid w:val="005B3294"/>
    <w:rsid w:val="005B32DC"/>
    <w:rsid w:val="005B32F5"/>
    <w:rsid w:val="005B33A4"/>
    <w:rsid w:val="005B33BA"/>
    <w:rsid w:val="005B33D4"/>
    <w:rsid w:val="005B33FB"/>
    <w:rsid w:val="005B3593"/>
    <w:rsid w:val="005B35AB"/>
    <w:rsid w:val="005B3757"/>
    <w:rsid w:val="005B38B0"/>
    <w:rsid w:val="005B38D7"/>
    <w:rsid w:val="005B38FA"/>
    <w:rsid w:val="005B392A"/>
    <w:rsid w:val="005B3987"/>
    <w:rsid w:val="005B398B"/>
    <w:rsid w:val="005B39BB"/>
    <w:rsid w:val="005B39D4"/>
    <w:rsid w:val="005B39FF"/>
    <w:rsid w:val="005B3A15"/>
    <w:rsid w:val="005B3A48"/>
    <w:rsid w:val="005B3AE5"/>
    <w:rsid w:val="005B3B08"/>
    <w:rsid w:val="005B3B2D"/>
    <w:rsid w:val="005B3B3C"/>
    <w:rsid w:val="005B3B85"/>
    <w:rsid w:val="005B3B8B"/>
    <w:rsid w:val="005B3B94"/>
    <w:rsid w:val="005B3BED"/>
    <w:rsid w:val="005B3C4F"/>
    <w:rsid w:val="005B3D03"/>
    <w:rsid w:val="005B3D4C"/>
    <w:rsid w:val="005B3D7A"/>
    <w:rsid w:val="005B3DAE"/>
    <w:rsid w:val="005B3DBF"/>
    <w:rsid w:val="005B3E39"/>
    <w:rsid w:val="005B3E4C"/>
    <w:rsid w:val="005B3E55"/>
    <w:rsid w:val="005B3EA8"/>
    <w:rsid w:val="005B3EE0"/>
    <w:rsid w:val="005B3EFE"/>
    <w:rsid w:val="005B404B"/>
    <w:rsid w:val="005B41C9"/>
    <w:rsid w:val="005B41E8"/>
    <w:rsid w:val="005B4283"/>
    <w:rsid w:val="005B4404"/>
    <w:rsid w:val="005B4423"/>
    <w:rsid w:val="005B4436"/>
    <w:rsid w:val="005B45E2"/>
    <w:rsid w:val="005B4696"/>
    <w:rsid w:val="005B46DA"/>
    <w:rsid w:val="005B472B"/>
    <w:rsid w:val="005B475C"/>
    <w:rsid w:val="005B4778"/>
    <w:rsid w:val="005B47DC"/>
    <w:rsid w:val="005B487A"/>
    <w:rsid w:val="005B489A"/>
    <w:rsid w:val="005B49DE"/>
    <w:rsid w:val="005B4A20"/>
    <w:rsid w:val="005B4A82"/>
    <w:rsid w:val="005B4A9E"/>
    <w:rsid w:val="005B4AB2"/>
    <w:rsid w:val="005B4BBC"/>
    <w:rsid w:val="005B4BCC"/>
    <w:rsid w:val="005B4CB6"/>
    <w:rsid w:val="005B4CBC"/>
    <w:rsid w:val="005B4D99"/>
    <w:rsid w:val="005B4DE6"/>
    <w:rsid w:val="005B4E15"/>
    <w:rsid w:val="005B4E1F"/>
    <w:rsid w:val="005B4EA3"/>
    <w:rsid w:val="005B4ECF"/>
    <w:rsid w:val="005B4F01"/>
    <w:rsid w:val="005B4F5D"/>
    <w:rsid w:val="005B4FA3"/>
    <w:rsid w:val="005B50EF"/>
    <w:rsid w:val="005B5187"/>
    <w:rsid w:val="005B51EE"/>
    <w:rsid w:val="005B51F0"/>
    <w:rsid w:val="005B527F"/>
    <w:rsid w:val="005B529C"/>
    <w:rsid w:val="005B52C0"/>
    <w:rsid w:val="005B5316"/>
    <w:rsid w:val="005B53A1"/>
    <w:rsid w:val="005B547A"/>
    <w:rsid w:val="005B54A9"/>
    <w:rsid w:val="005B55A4"/>
    <w:rsid w:val="005B55B3"/>
    <w:rsid w:val="005B55F2"/>
    <w:rsid w:val="005B561E"/>
    <w:rsid w:val="005B5641"/>
    <w:rsid w:val="005B565A"/>
    <w:rsid w:val="005B573F"/>
    <w:rsid w:val="005B57C3"/>
    <w:rsid w:val="005B57EC"/>
    <w:rsid w:val="005B582E"/>
    <w:rsid w:val="005B588A"/>
    <w:rsid w:val="005B5891"/>
    <w:rsid w:val="005B5924"/>
    <w:rsid w:val="005B5BF1"/>
    <w:rsid w:val="005B5C5D"/>
    <w:rsid w:val="005B5C93"/>
    <w:rsid w:val="005B5CA8"/>
    <w:rsid w:val="005B5CBE"/>
    <w:rsid w:val="005B5D01"/>
    <w:rsid w:val="005B5D44"/>
    <w:rsid w:val="005B5D87"/>
    <w:rsid w:val="005B5E2E"/>
    <w:rsid w:val="005B5EE2"/>
    <w:rsid w:val="005B5FA7"/>
    <w:rsid w:val="005B5FFF"/>
    <w:rsid w:val="005B603C"/>
    <w:rsid w:val="005B60CA"/>
    <w:rsid w:val="005B60E0"/>
    <w:rsid w:val="005B6117"/>
    <w:rsid w:val="005B6213"/>
    <w:rsid w:val="005B6269"/>
    <w:rsid w:val="005B626D"/>
    <w:rsid w:val="005B63E7"/>
    <w:rsid w:val="005B6422"/>
    <w:rsid w:val="005B642F"/>
    <w:rsid w:val="005B643C"/>
    <w:rsid w:val="005B643E"/>
    <w:rsid w:val="005B6442"/>
    <w:rsid w:val="005B6467"/>
    <w:rsid w:val="005B6737"/>
    <w:rsid w:val="005B6821"/>
    <w:rsid w:val="005B684A"/>
    <w:rsid w:val="005B685D"/>
    <w:rsid w:val="005B6924"/>
    <w:rsid w:val="005B6A3C"/>
    <w:rsid w:val="005B6AB8"/>
    <w:rsid w:val="005B6AC7"/>
    <w:rsid w:val="005B6BBC"/>
    <w:rsid w:val="005B6C8F"/>
    <w:rsid w:val="005B6CE4"/>
    <w:rsid w:val="005B6D5D"/>
    <w:rsid w:val="005B6D99"/>
    <w:rsid w:val="005B6DB8"/>
    <w:rsid w:val="005B6DBA"/>
    <w:rsid w:val="005B6F03"/>
    <w:rsid w:val="005B6F45"/>
    <w:rsid w:val="005B6F69"/>
    <w:rsid w:val="005B6F72"/>
    <w:rsid w:val="005B7019"/>
    <w:rsid w:val="005B70A6"/>
    <w:rsid w:val="005B70D9"/>
    <w:rsid w:val="005B7113"/>
    <w:rsid w:val="005B715C"/>
    <w:rsid w:val="005B7178"/>
    <w:rsid w:val="005B71E6"/>
    <w:rsid w:val="005B720D"/>
    <w:rsid w:val="005B726D"/>
    <w:rsid w:val="005B72A7"/>
    <w:rsid w:val="005B7328"/>
    <w:rsid w:val="005B7334"/>
    <w:rsid w:val="005B73CE"/>
    <w:rsid w:val="005B7444"/>
    <w:rsid w:val="005B746F"/>
    <w:rsid w:val="005B74B1"/>
    <w:rsid w:val="005B74BF"/>
    <w:rsid w:val="005B758F"/>
    <w:rsid w:val="005B759A"/>
    <w:rsid w:val="005B759F"/>
    <w:rsid w:val="005B75DC"/>
    <w:rsid w:val="005B7618"/>
    <w:rsid w:val="005B761F"/>
    <w:rsid w:val="005B7623"/>
    <w:rsid w:val="005B7638"/>
    <w:rsid w:val="005B77C7"/>
    <w:rsid w:val="005B77CA"/>
    <w:rsid w:val="005B77F2"/>
    <w:rsid w:val="005B77F3"/>
    <w:rsid w:val="005B78C0"/>
    <w:rsid w:val="005B78C3"/>
    <w:rsid w:val="005B78C6"/>
    <w:rsid w:val="005B78D0"/>
    <w:rsid w:val="005B78E2"/>
    <w:rsid w:val="005B7A3F"/>
    <w:rsid w:val="005B7A5D"/>
    <w:rsid w:val="005B7AF3"/>
    <w:rsid w:val="005B7B59"/>
    <w:rsid w:val="005B7B90"/>
    <w:rsid w:val="005B7B93"/>
    <w:rsid w:val="005B7BB8"/>
    <w:rsid w:val="005B7CFF"/>
    <w:rsid w:val="005B7D13"/>
    <w:rsid w:val="005B7D94"/>
    <w:rsid w:val="005B7DF6"/>
    <w:rsid w:val="005B7E6E"/>
    <w:rsid w:val="005B7EC0"/>
    <w:rsid w:val="005B7F65"/>
    <w:rsid w:val="005B7FA9"/>
    <w:rsid w:val="005B7FDD"/>
    <w:rsid w:val="005C0051"/>
    <w:rsid w:val="005C006E"/>
    <w:rsid w:val="005C00B6"/>
    <w:rsid w:val="005C01B7"/>
    <w:rsid w:val="005C026A"/>
    <w:rsid w:val="005C0271"/>
    <w:rsid w:val="005C0301"/>
    <w:rsid w:val="005C0342"/>
    <w:rsid w:val="005C0360"/>
    <w:rsid w:val="005C0389"/>
    <w:rsid w:val="005C038B"/>
    <w:rsid w:val="005C03E4"/>
    <w:rsid w:val="005C0406"/>
    <w:rsid w:val="005C06C7"/>
    <w:rsid w:val="005C06F4"/>
    <w:rsid w:val="005C0779"/>
    <w:rsid w:val="005C08C0"/>
    <w:rsid w:val="005C0938"/>
    <w:rsid w:val="005C096C"/>
    <w:rsid w:val="005C098B"/>
    <w:rsid w:val="005C09BB"/>
    <w:rsid w:val="005C0A3A"/>
    <w:rsid w:val="005C0A5B"/>
    <w:rsid w:val="005C0AAA"/>
    <w:rsid w:val="005C0AE4"/>
    <w:rsid w:val="005C0AFC"/>
    <w:rsid w:val="005C0C48"/>
    <w:rsid w:val="005C0C90"/>
    <w:rsid w:val="005C0CD0"/>
    <w:rsid w:val="005C0D0A"/>
    <w:rsid w:val="005C0D41"/>
    <w:rsid w:val="005C0D4D"/>
    <w:rsid w:val="005C0EB6"/>
    <w:rsid w:val="005C0EFB"/>
    <w:rsid w:val="005C0F39"/>
    <w:rsid w:val="005C0F5A"/>
    <w:rsid w:val="005C0F65"/>
    <w:rsid w:val="005C0F6C"/>
    <w:rsid w:val="005C0F82"/>
    <w:rsid w:val="005C0FAE"/>
    <w:rsid w:val="005C0FC8"/>
    <w:rsid w:val="005C109E"/>
    <w:rsid w:val="005C10B6"/>
    <w:rsid w:val="005C10BA"/>
    <w:rsid w:val="005C1122"/>
    <w:rsid w:val="005C11BB"/>
    <w:rsid w:val="005C139C"/>
    <w:rsid w:val="005C13E2"/>
    <w:rsid w:val="005C14CE"/>
    <w:rsid w:val="005C14D7"/>
    <w:rsid w:val="005C1565"/>
    <w:rsid w:val="005C156B"/>
    <w:rsid w:val="005C1604"/>
    <w:rsid w:val="005C1647"/>
    <w:rsid w:val="005C173A"/>
    <w:rsid w:val="005C1783"/>
    <w:rsid w:val="005C1834"/>
    <w:rsid w:val="005C1857"/>
    <w:rsid w:val="005C18D0"/>
    <w:rsid w:val="005C1946"/>
    <w:rsid w:val="005C1A66"/>
    <w:rsid w:val="005C1A9A"/>
    <w:rsid w:val="005C1AA7"/>
    <w:rsid w:val="005C1AE4"/>
    <w:rsid w:val="005C1B0A"/>
    <w:rsid w:val="005C1B43"/>
    <w:rsid w:val="005C1CEC"/>
    <w:rsid w:val="005C1DA1"/>
    <w:rsid w:val="005C1DA7"/>
    <w:rsid w:val="005C1DBB"/>
    <w:rsid w:val="005C1DC3"/>
    <w:rsid w:val="005C1E90"/>
    <w:rsid w:val="005C1E9A"/>
    <w:rsid w:val="005C1EA0"/>
    <w:rsid w:val="005C1F8C"/>
    <w:rsid w:val="005C1F97"/>
    <w:rsid w:val="005C2052"/>
    <w:rsid w:val="005C20AF"/>
    <w:rsid w:val="005C21BC"/>
    <w:rsid w:val="005C21BD"/>
    <w:rsid w:val="005C22CE"/>
    <w:rsid w:val="005C231A"/>
    <w:rsid w:val="005C2342"/>
    <w:rsid w:val="005C2365"/>
    <w:rsid w:val="005C23CD"/>
    <w:rsid w:val="005C254B"/>
    <w:rsid w:val="005C2587"/>
    <w:rsid w:val="005C25E6"/>
    <w:rsid w:val="005C265E"/>
    <w:rsid w:val="005C2696"/>
    <w:rsid w:val="005C26A2"/>
    <w:rsid w:val="005C28D1"/>
    <w:rsid w:val="005C294A"/>
    <w:rsid w:val="005C297B"/>
    <w:rsid w:val="005C2996"/>
    <w:rsid w:val="005C2B9B"/>
    <w:rsid w:val="005C2CB7"/>
    <w:rsid w:val="005C2D35"/>
    <w:rsid w:val="005C2D3D"/>
    <w:rsid w:val="005C2D7A"/>
    <w:rsid w:val="005C2D84"/>
    <w:rsid w:val="005C2DE3"/>
    <w:rsid w:val="005C2E0E"/>
    <w:rsid w:val="005C2F7F"/>
    <w:rsid w:val="005C3067"/>
    <w:rsid w:val="005C309B"/>
    <w:rsid w:val="005C30B5"/>
    <w:rsid w:val="005C3151"/>
    <w:rsid w:val="005C31B9"/>
    <w:rsid w:val="005C31DD"/>
    <w:rsid w:val="005C3259"/>
    <w:rsid w:val="005C32BA"/>
    <w:rsid w:val="005C3387"/>
    <w:rsid w:val="005C33C4"/>
    <w:rsid w:val="005C3474"/>
    <w:rsid w:val="005C3506"/>
    <w:rsid w:val="005C355F"/>
    <w:rsid w:val="005C356E"/>
    <w:rsid w:val="005C3637"/>
    <w:rsid w:val="005C36A2"/>
    <w:rsid w:val="005C36AA"/>
    <w:rsid w:val="005C3724"/>
    <w:rsid w:val="005C372C"/>
    <w:rsid w:val="005C3761"/>
    <w:rsid w:val="005C377B"/>
    <w:rsid w:val="005C3834"/>
    <w:rsid w:val="005C3839"/>
    <w:rsid w:val="005C38F6"/>
    <w:rsid w:val="005C3949"/>
    <w:rsid w:val="005C3965"/>
    <w:rsid w:val="005C398F"/>
    <w:rsid w:val="005C3A08"/>
    <w:rsid w:val="005C3A3A"/>
    <w:rsid w:val="005C3AC1"/>
    <w:rsid w:val="005C3B1A"/>
    <w:rsid w:val="005C3B21"/>
    <w:rsid w:val="005C3B61"/>
    <w:rsid w:val="005C3B77"/>
    <w:rsid w:val="005C3BB7"/>
    <w:rsid w:val="005C3CE4"/>
    <w:rsid w:val="005C3D14"/>
    <w:rsid w:val="005C3D86"/>
    <w:rsid w:val="005C3D89"/>
    <w:rsid w:val="005C3DCF"/>
    <w:rsid w:val="005C3DF8"/>
    <w:rsid w:val="005C3E54"/>
    <w:rsid w:val="005C3EBD"/>
    <w:rsid w:val="005C3FD2"/>
    <w:rsid w:val="005C4054"/>
    <w:rsid w:val="005C40BE"/>
    <w:rsid w:val="005C4140"/>
    <w:rsid w:val="005C4159"/>
    <w:rsid w:val="005C41B3"/>
    <w:rsid w:val="005C430E"/>
    <w:rsid w:val="005C4329"/>
    <w:rsid w:val="005C436F"/>
    <w:rsid w:val="005C43A3"/>
    <w:rsid w:val="005C445F"/>
    <w:rsid w:val="005C4464"/>
    <w:rsid w:val="005C4498"/>
    <w:rsid w:val="005C44EB"/>
    <w:rsid w:val="005C4646"/>
    <w:rsid w:val="005C464B"/>
    <w:rsid w:val="005C46E0"/>
    <w:rsid w:val="005C4715"/>
    <w:rsid w:val="005C4717"/>
    <w:rsid w:val="005C4751"/>
    <w:rsid w:val="005C47C8"/>
    <w:rsid w:val="005C4834"/>
    <w:rsid w:val="005C4840"/>
    <w:rsid w:val="005C4859"/>
    <w:rsid w:val="005C485A"/>
    <w:rsid w:val="005C494B"/>
    <w:rsid w:val="005C49CB"/>
    <w:rsid w:val="005C49EC"/>
    <w:rsid w:val="005C4A4F"/>
    <w:rsid w:val="005C4A98"/>
    <w:rsid w:val="005C4B70"/>
    <w:rsid w:val="005C4BC8"/>
    <w:rsid w:val="005C4BF1"/>
    <w:rsid w:val="005C4C65"/>
    <w:rsid w:val="005C4C8A"/>
    <w:rsid w:val="005C4C8D"/>
    <w:rsid w:val="005C4CE1"/>
    <w:rsid w:val="005C4D3F"/>
    <w:rsid w:val="005C4D69"/>
    <w:rsid w:val="005C4E08"/>
    <w:rsid w:val="005C4E14"/>
    <w:rsid w:val="005C4E68"/>
    <w:rsid w:val="005C4EFD"/>
    <w:rsid w:val="005C505C"/>
    <w:rsid w:val="005C50EF"/>
    <w:rsid w:val="005C50F9"/>
    <w:rsid w:val="005C511C"/>
    <w:rsid w:val="005C5125"/>
    <w:rsid w:val="005C516C"/>
    <w:rsid w:val="005C5210"/>
    <w:rsid w:val="005C524A"/>
    <w:rsid w:val="005C5333"/>
    <w:rsid w:val="005C535B"/>
    <w:rsid w:val="005C5387"/>
    <w:rsid w:val="005C538E"/>
    <w:rsid w:val="005C53ED"/>
    <w:rsid w:val="005C541F"/>
    <w:rsid w:val="005C5447"/>
    <w:rsid w:val="005C5472"/>
    <w:rsid w:val="005C5496"/>
    <w:rsid w:val="005C54A9"/>
    <w:rsid w:val="005C54B6"/>
    <w:rsid w:val="005C5546"/>
    <w:rsid w:val="005C55AF"/>
    <w:rsid w:val="005C561E"/>
    <w:rsid w:val="005C5657"/>
    <w:rsid w:val="005C56AA"/>
    <w:rsid w:val="005C56B3"/>
    <w:rsid w:val="005C56EE"/>
    <w:rsid w:val="005C5771"/>
    <w:rsid w:val="005C57D0"/>
    <w:rsid w:val="005C5898"/>
    <w:rsid w:val="005C59BC"/>
    <w:rsid w:val="005C59E8"/>
    <w:rsid w:val="005C5A21"/>
    <w:rsid w:val="005C5A30"/>
    <w:rsid w:val="005C5B34"/>
    <w:rsid w:val="005C5B43"/>
    <w:rsid w:val="005C5BC4"/>
    <w:rsid w:val="005C5C8E"/>
    <w:rsid w:val="005C5CA3"/>
    <w:rsid w:val="005C5CFD"/>
    <w:rsid w:val="005C5D39"/>
    <w:rsid w:val="005C5D73"/>
    <w:rsid w:val="005C5F84"/>
    <w:rsid w:val="005C60AC"/>
    <w:rsid w:val="005C60EE"/>
    <w:rsid w:val="005C6111"/>
    <w:rsid w:val="005C6190"/>
    <w:rsid w:val="005C6228"/>
    <w:rsid w:val="005C6234"/>
    <w:rsid w:val="005C623B"/>
    <w:rsid w:val="005C6354"/>
    <w:rsid w:val="005C6359"/>
    <w:rsid w:val="005C6378"/>
    <w:rsid w:val="005C63CD"/>
    <w:rsid w:val="005C63F2"/>
    <w:rsid w:val="005C6421"/>
    <w:rsid w:val="005C64CD"/>
    <w:rsid w:val="005C655E"/>
    <w:rsid w:val="005C65C4"/>
    <w:rsid w:val="005C65DE"/>
    <w:rsid w:val="005C6625"/>
    <w:rsid w:val="005C6668"/>
    <w:rsid w:val="005C671A"/>
    <w:rsid w:val="005C67F0"/>
    <w:rsid w:val="005C684D"/>
    <w:rsid w:val="005C6902"/>
    <w:rsid w:val="005C6960"/>
    <w:rsid w:val="005C69F2"/>
    <w:rsid w:val="005C6A4E"/>
    <w:rsid w:val="005C6AE2"/>
    <w:rsid w:val="005C6B10"/>
    <w:rsid w:val="005C6B70"/>
    <w:rsid w:val="005C6B75"/>
    <w:rsid w:val="005C6BBC"/>
    <w:rsid w:val="005C6BC7"/>
    <w:rsid w:val="005C6C42"/>
    <w:rsid w:val="005C6CD5"/>
    <w:rsid w:val="005C6CE1"/>
    <w:rsid w:val="005C6D50"/>
    <w:rsid w:val="005C6DEA"/>
    <w:rsid w:val="005C6E09"/>
    <w:rsid w:val="005C6EED"/>
    <w:rsid w:val="005C6F0C"/>
    <w:rsid w:val="005C6FC2"/>
    <w:rsid w:val="005C6FD8"/>
    <w:rsid w:val="005C6FF8"/>
    <w:rsid w:val="005C702F"/>
    <w:rsid w:val="005C7215"/>
    <w:rsid w:val="005C7350"/>
    <w:rsid w:val="005C7396"/>
    <w:rsid w:val="005C73C9"/>
    <w:rsid w:val="005C742B"/>
    <w:rsid w:val="005C7471"/>
    <w:rsid w:val="005C752D"/>
    <w:rsid w:val="005C75A9"/>
    <w:rsid w:val="005C75F2"/>
    <w:rsid w:val="005C76A4"/>
    <w:rsid w:val="005C7700"/>
    <w:rsid w:val="005C7707"/>
    <w:rsid w:val="005C7731"/>
    <w:rsid w:val="005C774A"/>
    <w:rsid w:val="005C778A"/>
    <w:rsid w:val="005C779F"/>
    <w:rsid w:val="005C7811"/>
    <w:rsid w:val="005C7868"/>
    <w:rsid w:val="005C7907"/>
    <w:rsid w:val="005C7935"/>
    <w:rsid w:val="005C7937"/>
    <w:rsid w:val="005C798C"/>
    <w:rsid w:val="005C79E9"/>
    <w:rsid w:val="005C79F6"/>
    <w:rsid w:val="005C7B19"/>
    <w:rsid w:val="005C7B47"/>
    <w:rsid w:val="005C7B5A"/>
    <w:rsid w:val="005C7BBD"/>
    <w:rsid w:val="005C7C46"/>
    <w:rsid w:val="005C7C87"/>
    <w:rsid w:val="005C7CE7"/>
    <w:rsid w:val="005C7D4B"/>
    <w:rsid w:val="005C7D4C"/>
    <w:rsid w:val="005C7DBC"/>
    <w:rsid w:val="005C7DD8"/>
    <w:rsid w:val="005C7DEF"/>
    <w:rsid w:val="005C7E42"/>
    <w:rsid w:val="005C7E87"/>
    <w:rsid w:val="005C7EA7"/>
    <w:rsid w:val="005C7EAB"/>
    <w:rsid w:val="005C7ED8"/>
    <w:rsid w:val="005C7F51"/>
    <w:rsid w:val="005C7F7C"/>
    <w:rsid w:val="005D000C"/>
    <w:rsid w:val="005D000E"/>
    <w:rsid w:val="005D00F9"/>
    <w:rsid w:val="005D010D"/>
    <w:rsid w:val="005D0121"/>
    <w:rsid w:val="005D0205"/>
    <w:rsid w:val="005D0265"/>
    <w:rsid w:val="005D02CD"/>
    <w:rsid w:val="005D02E1"/>
    <w:rsid w:val="005D02E7"/>
    <w:rsid w:val="005D02EE"/>
    <w:rsid w:val="005D0309"/>
    <w:rsid w:val="005D04B5"/>
    <w:rsid w:val="005D04D8"/>
    <w:rsid w:val="005D052B"/>
    <w:rsid w:val="005D075D"/>
    <w:rsid w:val="005D0761"/>
    <w:rsid w:val="005D07F6"/>
    <w:rsid w:val="005D0817"/>
    <w:rsid w:val="005D0836"/>
    <w:rsid w:val="005D0864"/>
    <w:rsid w:val="005D08C8"/>
    <w:rsid w:val="005D097D"/>
    <w:rsid w:val="005D0A7E"/>
    <w:rsid w:val="005D0A90"/>
    <w:rsid w:val="005D0A94"/>
    <w:rsid w:val="005D0ACC"/>
    <w:rsid w:val="005D0B30"/>
    <w:rsid w:val="005D0B64"/>
    <w:rsid w:val="005D0C1E"/>
    <w:rsid w:val="005D0C60"/>
    <w:rsid w:val="005D0C7E"/>
    <w:rsid w:val="005D0D8E"/>
    <w:rsid w:val="005D0DB2"/>
    <w:rsid w:val="005D0E94"/>
    <w:rsid w:val="005D0EA4"/>
    <w:rsid w:val="005D0F32"/>
    <w:rsid w:val="005D0F41"/>
    <w:rsid w:val="005D0F43"/>
    <w:rsid w:val="005D0F5D"/>
    <w:rsid w:val="005D1008"/>
    <w:rsid w:val="005D1028"/>
    <w:rsid w:val="005D1041"/>
    <w:rsid w:val="005D10A3"/>
    <w:rsid w:val="005D10F5"/>
    <w:rsid w:val="005D110E"/>
    <w:rsid w:val="005D118A"/>
    <w:rsid w:val="005D1211"/>
    <w:rsid w:val="005D1292"/>
    <w:rsid w:val="005D12F7"/>
    <w:rsid w:val="005D1310"/>
    <w:rsid w:val="005D1313"/>
    <w:rsid w:val="005D13F7"/>
    <w:rsid w:val="005D1408"/>
    <w:rsid w:val="005D140D"/>
    <w:rsid w:val="005D1541"/>
    <w:rsid w:val="005D158E"/>
    <w:rsid w:val="005D159F"/>
    <w:rsid w:val="005D15B7"/>
    <w:rsid w:val="005D15DF"/>
    <w:rsid w:val="005D165B"/>
    <w:rsid w:val="005D1662"/>
    <w:rsid w:val="005D1684"/>
    <w:rsid w:val="005D1711"/>
    <w:rsid w:val="005D1747"/>
    <w:rsid w:val="005D1791"/>
    <w:rsid w:val="005D1797"/>
    <w:rsid w:val="005D17A4"/>
    <w:rsid w:val="005D189C"/>
    <w:rsid w:val="005D18BB"/>
    <w:rsid w:val="005D1902"/>
    <w:rsid w:val="005D1922"/>
    <w:rsid w:val="005D1939"/>
    <w:rsid w:val="005D1A81"/>
    <w:rsid w:val="005D1AF0"/>
    <w:rsid w:val="005D1B51"/>
    <w:rsid w:val="005D1B7C"/>
    <w:rsid w:val="005D1C2D"/>
    <w:rsid w:val="005D1CAA"/>
    <w:rsid w:val="005D1CC0"/>
    <w:rsid w:val="005D1CF6"/>
    <w:rsid w:val="005D1D2C"/>
    <w:rsid w:val="005D1D8C"/>
    <w:rsid w:val="005D1E69"/>
    <w:rsid w:val="005D1E8C"/>
    <w:rsid w:val="005D1E8F"/>
    <w:rsid w:val="005D1F1B"/>
    <w:rsid w:val="005D1F60"/>
    <w:rsid w:val="005D1F82"/>
    <w:rsid w:val="005D1FA5"/>
    <w:rsid w:val="005D2019"/>
    <w:rsid w:val="005D2023"/>
    <w:rsid w:val="005D20BF"/>
    <w:rsid w:val="005D2138"/>
    <w:rsid w:val="005D2142"/>
    <w:rsid w:val="005D2177"/>
    <w:rsid w:val="005D21CA"/>
    <w:rsid w:val="005D2243"/>
    <w:rsid w:val="005D23F0"/>
    <w:rsid w:val="005D2413"/>
    <w:rsid w:val="005D241F"/>
    <w:rsid w:val="005D243E"/>
    <w:rsid w:val="005D24DE"/>
    <w:rsid w:val="005D2525"/>
    <w:rsid w:val="005D25C2"/>
    <w:rsid w:val="005D261D"/>
    <w:rsid w:val="005D265D"/>
    <w:rsid w:val="005D279B"/>
    <w:rsid w:val="005D2804"/>
    <w:rsid w:val="005D28F4"/>
    <w:rsid w:val="005D29D4"/>
    <w:rsid w:val="005D29E1"/>
    <w:rsid w:val="005D29E6"/>
    <w:rsid w:val="005D2A39"/>
    <w:rsid w:val="005D2A3D"/>
    <w:rsid w:val="005D2A72"/>
    <w:rsid w:val="005D2A73"/>
    <w:rsid w:val="005D2B6E"/>
    <w:rsid w:val="005D2B7B"/>
    <w:rsid w:val="005D2BDD"/>
    <w:rsid w:val="005D2BEE"/>
    <w:rsid w:val="005D2C0E"/>
    <w:rsid w:val="005D2CCF"/>
    <w:rsid w:val="005D2CDA"/>
    <w:rsid w:val="005D2D1C"/>
    <w:rsid w:val="005D2D4E"/>
    <w:rsid w:val="005D2DFB"/>
    <w:rsid w:val="005D2E35"/>
    <w:rsid w:val="005D2E6B"/>
    <w:rsid w:val="005D2F27"/>
    <w:rsid w:val="005D2F35"/>
    <w:rsid w:val="005D30F3"/>
    <w:rsid w:val="005D30F5"/>
    <w:rsid w:val="005D3111"/>
    <w:rsid w:val="005D314A"/>
    <w:rsid w:val="005D3166"/>
    <w:rsid w:val="005D3192"/>
    <w:rsid w:val="005D31A1"/>
    <w:rsid w:val="005D31DF"/>
    <w:rsid w:val="005D3243"/>
    <w:rsid w:val="005D3258"/>
    <w:rsid w:val="005D3282"/>
    <w:rsid w:val="005D329E"/>
    <w:rsid w:val="005D3389"/>
    <w:rsid w:val="005D33A4"/>
    <w:rsid w:val="005D34E0"/>
    <w:rsid w:val="005D3565"/>
    <w:rsid w:val="005D35EF"/>
    <w:rsid w:val="005D3636"/>
    <w:rsid w:val="005D3650"/>
    <w:rsid w:val="005D367E"/>
    <w:rsid w:val="005D379D"/>
    <w:rsid w:val="005D384A"/>
    <w:rsid w:val="005D3864"/>
    <w:rsid w:val="005D386B"/>
    <w:rsid w:val="005D38F0"/>
    <w:rsid w:val="005D39D7"/>
    <w:rsid w:val="005D39E7"/>
    <w:rsid w:val="005D39EE"/>
    <w:rsid w:val="005D3AB3"/>
    <w:rsid w:val="005D3ADB"/>
    <w:rsid w:val="005D3B05"/>
    <w:rsid w:val="005D3B2F"/>
    <w:rsid w:val="005D3BA7"/>
    <w:rsid w:val="005D3BFD"/>
    <w:rsid w:val="005D3C82"/>
    <w:rsid w:val="005D3CB9"/>
    <w:rsid w:val="005D3CDA"/>
    <w:rsid w:val="005D3DD1"/>
    <w:rsid w:val="005D3E4A"/>
    <w:rsid w:val="005D3E68"/>
    <w:rsid w:val="005D3E7A"/>
    <w:rsid w:val="005D3F1B"/>
    <w:rsid w:val="005D3F46"/>
    <w:rsid w:val="005D3F80"/>
    <w:rsid w:val="005D3F99"/>
    <w:rsid w:val="005D4001"/>
    <w:rsid w:val="005D4099"/>
    <w:rsid w:val="005D4124"/>
    <w:rsid w:val="005D413C"/>
    <w:rsid w:val="005D4181"/>
    <w:rsid w:val="005D41A2"/>
    <w:rsid w:val="005D422E"/>
    <w:rsid w:val="005D4259"/>
    <w:rsid w:val="005D428B"/>
    <w:rsid w:val="005D4290"/>
    <w:rsid w:val="005D42F7"/>
    <w:rsid w:val="005D435F"/>
    <w:rsid w:val="005D43BE"/>
    <w:rsid w:val="005D43DD"/>
    <w:rsid w:val="005D43F9"/>
    <w:rsid w:val="005D4453"/>
    <w:rsid w:val="005D44BC"/>
    <w:rsid w:val="005D450C"/>
    <w:rsid w:val="005D45B6"/>
    <w:rsid w:val="005D4617"/>
    <w:rsid w:val="005D4667"/>
    <w:rsid w:val="005D46AE"/>
    <w:rsid w:val="005D471A"/>
    <w:rsid w:val="005D488B"/>
    <w:rsid w:val="005D4947"/>
    <w:rsid w:val="005D4959"/>
    <w:rsid w:val="005D4A27"/>
    <w:rsid w:val="005D4A64"/>
    <w:rsid w:val="005D4AD3"/>
    <w:rsid w:val="005D4B2D"/>
    <w:rsid w:val="005D4B34"/>
    <w:rsid w:val="005D4C07"/>
    <w:rsid w:val="005D4CAD"/>
    <w:rsid w:val="005D4D3A"/>
    <w:rsid w:val="005D4D57"/>
    <w:rsid w:val="005D4E67"/>
    <w:rsid w:val="005D4E7D"/>
    <w:rsid w:val="005D4E86"/>
    <w:rsid w:val="005D4EC9"/>
    <w:rsid w:val="005D4ECC"/>
    <w:rsid w:val="005D4EDE"/>
    <w:rsid w:val="005D4F0F"/>
    <w:rsid w:val="005D4F4D"/>
    <w:rsid w:val="005D4F52"/>
    <w:rsid w:val="005D4F54"/>
    <w:rsid w:val="005D4F5F"/>
    <w:rsid w:val="005D4F6E"/>
    <w:rsid w:val="005D4FCB"/>
    <w:rsid w:val="005D5001"/>
    <w:rsid w:val="005D50EB"/>
    <w:rsid w:val="005D51DF"/>
    <w:rsid w:val="005D52DC"/>
    <w:rsid w:val="005D53D8"/>
    <w:rsid w:val="005D53F2"/>
    <w:rsid w:val="005D5400"/>
    <w:rsid w:val="005D557A"/>
    <w:rsid w:val="005D562A"/>
    <w:rsid w:val="005D56C6"/>
    <w:rsid w:val="005D5717"/>
    <w:rsid w:val="005D57D7"/>
    <w:rsid w:val="005D5805"/>
    <w:rsid w:val="005D584F"/>
    <w:rsid w:val="005D5952"/>
    <w:rsid w:val="005D59FF"/>
    <w:rsid w:val="005D5A26"/>
    <w:rsid w:val="005D5ADE"/>
    <w:rsid w:val="005D5B21"/>
    <w:rsid w:val="005D5BB4"/>
    <w:rsid w:val="005D5C3A"/>
    <w:rsid w:val="005D5C56"/>
    <w:rsid w:val="005D5D12"/>
    <w:rsid w:val="005D5DF2"/>
    <w:rsid w:val="005D5F1B"/>
    <w:rsid w:val="005D5F88"/>
    <w:rsid w:val="005D5FAB"/>
    <w:rsid w:val="005D60D0"/>
    <w:rsid w:val="005D60FE"/>
    <w:rsid w:val="005D6105"/>
    <w:rsid w:val="005D6183"/>
    <w:rsid w:val="005D6276"/>
    <w:rsid w:val="005D6289"/>
    <w:rsid w:val="005D63C5"/>
    <w:rsid w:val="005D63F3"/>
    <w:rsid w:val="005D63FC"/>
    <w:rsid w:val="005D6734"/>
    <w:rsid w:val="005D677F"/>
    <w:rsid w:val="005D6851"/>
    <w:rsid w:val="005D6876"/>
    <w:rsid w:val="005D6919"/>
    <w:rsid w:val="005D69FC"/>
    <w:rsid w:val="005D6ABD"/>
    <w:rsid w:val="005D6AC9"/>
    <w:rsid w:val="005D6AD8"/>
    <w:rsid w:val="005D6B4E"/>
    <w:rsid w:val="005D6B6B"/>
    <w:rsid w:val="005D6B90"/>
    <w:rsid w:val="005D6C3F"/>
    <w:rsid w:val="005D6C9B"/>
    <w:rsid w:val="005D6CA1"/>
    <w:rsid w:val="005D6CAD"/>
    <w:rsid w:val="005D6CB4"/>
    <w:rsid w:val="005D6D06"/>
    <w:rsid w:val="005D6DA9"/>
    <w:rsid w:val="005D6DC4"/>
    <w:rsid w:val="005D6E06"/>
    <w:rsid w:val="005D6E0E"/>
    <w:rsid w:val="005D6E98"/>
    <w:rsid w:val="005D6EA5"/>
    <w:rsid w:val="005D6EFF"/>
    <w:rsid w:val="005D6F1D"/>
    <w:rsid w:val="005D6F75"/>
    <w:rsid w:val="005D6F81"/>
    <w:rsid w:val="005D6FD0"/>
    <w:rsid w:val="005D70BE"/>
    <w:rsid w:val="005D7139"/>
    <w:rsid w:val="005D7180"/>
    <w:rsid w:val="005D71E0"/>
    <w:rsid w:val="005D72AA"/>
    <w:rsid w:val="005D72BE"/>
    <w:rsid w:val="005D72E7"/>
    <w:rsid w:val="005D72F3"/>
    <w:rsid w:val="005D734A"/>
    <w:rsid w:val="005D734F"/>
    <w:rsid w:val="005D7417"/>
    <w:rsid w:val="005D74C5"/>
    <w:rsid w:val="005D751F"/>
    <w:rsid w:val="005D7591"/>
    <w:rsid w:val="005D7598"/>
    <w:rsid w:val="005D75E8"/>
    <w:rsid w:val="005D7682"/>
    <w:rsid w:val="005D7751"/>
    <w:rsid w:val="005D77B2"/>
    <w:rsid w:val="005D7892"/>
    <w:rsid w:val="005D794B"/>
    <w:rsid w:val="005D797D"/>
    <w:rsid w:val="005D7982"/>
    <w:rsid w:val="005D798A"/>
    <w:rsid w:val="005D7A00"/>
    <w:rsid w:val="005D7A38"/>
    <w:rsid w:val="005D7AC1"/>
    <w:rsid w:val="005D7AC7"/>
    <w:rsid w:val="005D7B3B"/>
    <w:rsid w:val="005D7B51"/>
    <w:rsid w:val="005D7CDC"/>
    <w:rsid w:val="005D7EFB"/>
    <w:rsid w:val="005D7F6A"/>
    <w:rsid w:val="005E0053"/>
    <w:rsid w:val="005E0082"/>
    <w:rsid w:val="005E00CA"/>
    <w:rsid w:val="005E010F"/>
    <w:rsid w:val="005E021F"/>
    <w:rsid w:val="005E0273"/>
    <w:rsid w:val="005E032E"/>
    <w:rsid w:val="005E035C"/>
    <w:rsid w:val="005E0399"/>
    <w:rsid w:val="005E04E6"/>
    <w:rsid w:val="005E04F7"/>
    <w:rsid w:val="005E0514"/>
    <w:rsid w:val="005E05DF"/>
    <w:rsid w:val="005E06EA"/>
    <w:rsid w:val="005E0707"/>
    <w:rsid w:val="005E072A"/>
    <w:rsid w:val="005E0757"/>
    <w:rsid w:val="005E0778"/>
    <w:rsid w:val="005E077F"/>
    <w:rsid w:val="005E079A"/>
    <w:rsid w:val="005E07B3"/>
    <w:rsid w:val="005E07B8"/>
    <w:rsid w:val="005E07C2"/>
    <w:rsid w:val="005E07D4"/>
    <w:rsid w:val="005E07E0"/>
    <w:rsid w:val="005E090D"/>
    <w:rsid w:val="005E0BD7"/>
    <w:rsid w:val="005E0C45"/>
    <w:rsid w:val="005E0C69"/>
    <w:rsid w:val="005E0D22"/>
    <w:rsid w:val="005E0D6E"/>
    <w:rsid w:val="005E0DA5"/>
    <w:rsid w:val="005E0DA7"/>
    <w:rsid w:val="005E0DC3"/>
    <w:rsid w:val="005E0E01"/>
    <w:rsid w:val="005E0E16"/>
    <w:rsid w:val="005E0E2B"/>
    <w:rsid w:val="005E0E54"/>
    <w:rsid w:val="005E0E57"/>
    <w:rsid w:val="005E0E94"/>
    <w:rsid w:val="005E0EA4"/>
    <w:rsid w:val="005E0F2B"/>
    <w:rsid w:val="005E0F3F"/>
    <w:rsid w:val="005E0F69"/>
    <w:rsid w:val="005E0FAA"/>
    <w:rsid w:val="005E103F"/>
    <w:rsid w:val="005E1146"/>
    <w:rsid w:val="005E11B1"/>
    <w:rsid w:val="005E11B2"/>
    <w:rsid w:val="005E1231"/>
    <w:rsid w:val="005E1356"/>
    <w:rsid w:val="005E13A4"/>
    <w:rsid w:val="005E13FC"/>
    <w:rsid w:val="005E157D"/>
    <w:rsid w:val="005E1580"/>
    <w:rsid w:val="005E15A2"/>
    <w:rsid w:val="005E1601"/>
    <w:rsid w:val="005E1636"/>
    <w:rsid w:val="005E1638"/>
    <w:rsid w:val="005E1676"/>
    <w:rsid w:val="005E16B9"/>
    <w:rsid w:val="005E17B7"/>
    <w:rsid w:val="005E198B"/>
    <w:rsid w:val="005E1A1A"/>
    <w:rsid w:val="005E1A1D"/>
    <w:rsid w:val="005E1A75"/>
    <w:rsid w:val="005E1B8C"/>
    <w:rsid w:val="005E1BA0"/>
    <w:rsid w:val="005E1C1E"/>
    <w:rsid w:val="005E1C82"/>
    <w:rsid w:val="005E1CA2"/>
    <w:rsid w:val="005E1CD0"/>
    <w:rsid w:val="005E1D24"/>
    <w:rsid w:val="005E1E32"/>
    <w:rsid w:val="005E1E53"/>
    <w:rsid w:val="005E1E76"/>
    <w:rsid w:val="005E1E7A"/>
    <w:rsid w:val="005E1EB2"/>
    <w:rsid w:val="005E1EB9"/>
    <w:rsid w:val="005E1F47"/>
    <w:rsid w:val="005E1FF6"/>
    <w:rsid w:val="005E2010"/>
    <w:rsid w:val="005E201A"/>
    <w:rsid w:val="005E2050"/>
    <w:rsid w:val="005E20C5"/>
    <w:rsid w:val="005E20E7"/>
    <w:rsid w:val="005E210C"/>
    <w:rsid w:val="005E2194"/>
    <w:rsid w:val="005E2278"/>
    <w:rsid w:val="005E2311"/>
    <w:rsid w:val="005E235A"/>
    <w:rsid w:val="005E2369"/>
    <w:rsid w:val="005E2380"/>
    <w:rsid w:val="005E2382"/>
    <w:rsid w:val="005E23C2"/>
    <w:rsid w:val="005E2464"/>
    <w:rsid w:val="005E24D1"/>
    <w:rsid w:val="005E25CA"/>
    <w:rsid w:val="005E2630"/>
    <w:rsid w:val="005E265A"/>
    <w:rsid w:val="005E26AC"/>
    <w:rsid w:val="005E26F7"/>
    <w:rsid w:val="005E2775"/>
    <w:rsid w:val="005E277E"/>
    <w:rsid w:val="005E2785"/>
    <w:rsid w:val="005E27A3"/>
    <w:rsid w:val="005E27E4"/>
    <w:rsid w:val="005E27ED"/>
    <w:rsid w:val="005E27F7"/>
    <w:rsid w:val="005E28B1"/>
    <w:rsid w:val="005E293B"/>
    <w:rsid w:val="005E297D"/>
    <w:rsid w:val="005E29AF"/>
    <w:rsid w:val="005E29C2"/>
    <w:rsid w:val="005E2A0F"/>
    <w:rsid w:val="005E2A28"/>
    <w:rsid w:val="005E2A50"/>
    <w:rsid w:val="005E2A8C"/>
    <w:rsid w:val="005E2AB3"/>
    <w:rsid w:val="005E2B01"/>
    <w:rsid w:val="005E2BA2"/>
    <w:rsid w:val="005E2C03"/>
    <w:rsid w:val="005E2C46"/>
    <w:rsid w:val="005E2C7E"/>
    <w:rsid w:val="005E2CAE"/>
    <w:rsid w:val="005E2CF8"/>
    <w:rsid w:val="005E2D98"/>
    <w:rsid w:val="005E2DAC"/>
    <w:rsid w:val="005E2E05"/>
    <w:rsid w:val="005E2E0F"/>
    <w:rsid w:val="005E2E6A"/>
    <w:rsid w:val="005E2ED2"/>
    <w:rsid w:val="005E2F21"/>
    <w:rsid w:val="005E3165"/>
    <w:rsid w:val="005E316D"/>
    <w:rsid w:val="005E31E6"/>
    <w:rsid w:val="005E320E"/>
    <w:rsid w:val="005E3298"/>
    <w:rsid w:val="005E32FE"/>
    <w:rsid w:val="005E3364"/>
    <w:rsid w:val="005E336F"/>
    <w:rsid w:val="005E33C9"/>
    <w:rsid w:val="005E33D2"/>
    <w:rsid w:val="005E3439"/>
    <w:rsid w:val="005E343C"/>
    <w:rsid w:val="005E351C"/>
    <w:rsid w:val="005E3540"/>
    <w:rsid w:val="005E35B7"/>
    <w:rsid w:val="005E35BE"/>
    <w:rsid w:val="005E35D0"/>
    <w:rsid w:val="005E35E9"/>
    <w:rsid w:val="005E3625"/>
    <w:rsid w:val="005E3693"/>
    <w:rsid w:val="005E377B"/>
    <w:rsid w:val="005E3929"/>
    <w:rsid w:val="005E394B"/>
    <w:rsid w:val="005E3971"/>
    <w:rsid w:val="005E39CD"/>
    <w:rsid w:val="005E3A0E"/>
    <w:rsid w:val="005E3A88"/>
    <w:rsid w:val="005E3AC6"/>
    <w:rsid w:val="005E3B2A"/>
    <w:rsid w:val="005E3D33"/>
    <w:rsid w:val="005E3D42"/>
    <w:rsid w:val="005E3D5B"/>
    <w:rsid w:val="005E3D85"/>
    <w:rsid w:val="005E3DD3"/>
    <w:rsid w:val="005E3E14"/>
    <w:rsid w:val="005E3EFD"/>
    <w:rsid w:val="005E4033"/>
    <w:rsid w:val="005E406A"/>
    <w:rsid w:val="005E4080"/>
    <w:rsid w:val="005E40DF"/>
    <w:rsid w:val="005E4179"/>
    <w:rsid w:val="005E41CD"/>
    <w:rsid w:val="005E41FB"/>
    <w:rsid w:val="005E4231"/>
    <w:rsid w:val="005E4289"/>
    <w:rsid w:val="005E42DC"/>
    <w:rsid w:val="005E438A"/>
    <w:rsid w:val="005E441E"/>
    <w:rsid w:val="005E4428"/>
    <w:rsid w:val="005E44A5"/>
    <w:rsid w:val="005E456E"/>
    <w:rsid w:val="005E4685"/>
    <w:rsid w:val="005E46BB"/>
    <w:rsid w:val="005E46C2"/>
    <w:rsid w:val="005E46CF"/>
    <w:rsid w:val="005E46DA"/>
    <w:rsid w:val="005E470E"/>
    <w:rsid w:val="005E4732"/>
    <w:rsid w:val="005E473F"/>
    <w:rsid w:val="005E474E"/>
    <w:rsid w:val="005E47FD"/>
    <w:rsid w:val="005E499F"/>
    <w:rsid w:val="005E4B15"/>
    <w:rsid w:val="005E4B23"/>
    <w:rsid w:val="005E4BC9"/>
    <w:rsid w:val="005E4C62"/>
    <w:rsid w:val="005E4C64"/>
    <w:rsid w:val="005E4CB0"/>
    <w:rsid w:val="005E4D14"/>
    <w:rsid w:val="005E4D52"/>
    <w:rsid w:val="005E4D65"/>
    <w:rsid w:val="005E4DB7"/>
    <w:rsid w:val="005E4DFC"/>
    <w:rsid w:val="005E4E2F"/>
    <w:rsid w:val="005E4E62"/>
    <w:rsid w:val="005E4E75"/>
    <w:rsid w:val="005E4ED8"/>
    <w:rsid w:val="005E4F18"/>
    <w:rsid w:val="005E4F43"/>
    <w:rsid w:val="005E4FBB"/>
    <w:rsid w:val="005E5002"/>
    <w:rsid w:val="005E5005"/>
    <w:rsid w:val="005E5013"/>
    <w:rsid w:val="005E5072"/>
    <w:rsid w:val="005E5073"/>
    <w:rsid w:val="005E50B1"/>
    <w:rsid w:val="005E50F9"/>
    <w:rsid w:val="005E516E"/>
    <w:rsid w:val="005E526B"/>
    <w:rsid w:val="005E5318"/>
    <w:rsid w:val="005E534E"/>
    <w:rsid w:val="005E5387"/>
    <w:rsid w:val="005E5444"/>
    <w:rsid w:val="005E544A"/>
    <w:rsid w:val="005E54E3"/>
    <w:rsid w:val="005E553E"/>
    <w:rsid w:val="005E55B9"/>
    <w:rsid w:val="005E56F0"/>
    <w:rsid w:val="005E56FD"/>
    <w:rsid w:val="005E5720"/>
    <w:rsid w:val="005E5786"/>
    <w:rsid w:val="005E57E2"/>
    <w:rsid w:val="005E57ED"/>
    <w:rsid w:val="005E57FE"/>
    <w:rsid w:val="005E580E"/>
    <w:rsid w:val="005E588D"/>
    <w:rsid w:val="005E58AC"/>
    <w:rsid w:val="005E5904"/>
    <w:rsid w:val="005E592A"/>
    <w:rsid w:val="005E5A4E"/>
    <w:rsid w:val="005E5A6E"/>
    <w:rsid w:val="005E5AB4"/>
    <w:rsid w:val="005E5ACA"/>
    <w:rsid w:val="005E5ADB"/>
    <w:rsid w:val="005E5B27"/>
    <w:rsid w:val="005E5B4B"/>
    <w:rsid w:val="005E5BB9"/>
    <w:rsid w:val="005E5BDB"/>
    <w:rsid w:val="005E5BEF"/>
    <w:rsid w:val="005E5BFC"/>
    <w:rsid w:val="005E5C28"/>
    <w:rsid w:val="005E5C64"/>
    <w:rsid w:val="005E5CDA"/>
    <w:rsid w:val="005E5D5A"/>
    <w:rsid w:val="005E5E13"/>
    <w:rsid w:val="005E5E4A"/>
    <w:rsid w:val="005E5E4C"/>
    <w:rsid w:val="005E5E6C"/>
    <w:rsid w:val="005E5F0C"/>
    <w:rsid w:val="005E5F35"/>
    <w:rsid w:val="005E5F37"/>
    <w:rsid w:val="005E601C"/>
    <w:rsid w:val="005E6161"/>
    <w:rsid w:val="005E6215"/>
    <w:rsid w:val="005E6288"/>
    <w:rsid w:val="005E62EF"/>
    <w:rsid w:val="005E6335"/>
    <w:rsid w:val="005E645B"/>
    <w:rsid w:val="005E64DC"/>
    <w:rsid w:val="005E64DE"/>
    <w:rsid w:val="005E65A7"/>
    <w:rsid w:val="005E673B"/>
    <w:rsid w:val="005E676D"/>
    <w:rsid w:val="005E6776"/>
    <w:rsid w:val="005E67CE"/>
    <w:rsid w:val="005E67EE"/>
    <w:rsid w:val="005E6870"/>
    <w:rsid w:val="005E68F6"/>
    <w:rsid w:val="005E68F7"/>
    <w:rsid w:val="005E6A0B"/>
    <w:rsid w:val="005E6A4B"/>
    <w:rsid w:val="005E6AC6"/>
    <w:rsid w:val="005E6AFA"/>
    <w:rsid w:val="005E6B54"/>
    <w:rsid w:val="005E6C48"/>
    <w:rsid w:val="005E6C4B"/>
    <w:rsid w:val="005E6CE4"/>
    <w:rsid w:val="005E6D5D"/>
    <w:rsid w:val="005E6D69"/>
    <w:rsid w:val="005E6DFB"/>
    <w:rsid w:val="005E6E05"/>
    <w:rsid w:val="005E6E17"/>
    <w:rsid w:val="005E6E1F"/>
    <w:rsid w:val="005E6E70"/>
    <w:rsid w:val="005E6E8D"/>
    <w:rsid w:val="005E6E9C"/>
    <w:rsid w:val="005E6F22"/>
    <w:rsid w:val="005E6F3A"/>
    <w:rsid w:val="005E6F84"/>
    <w:rsid w:val="005E6F86"/>
    <w:rsid w:val="005E6F9A"/>
    <w:rsid w:val="005E6FB1"/>
    <w:rsid w:val="005E707B"/>
    <w:rsid w:val="005E70B6"/>
    <w:rsid w:val="005E70C3"/>
    <w:rsid w:val="005E718F"/>
    <w:rsid w:val="005E719A"/>
    <w:rsid w:val="005E7291"/>
    <w:rsid w:val="005E734D"/>
    <w:rsid w:val="005E7371"/>
    <w:rsid w:val="005E7415"/>
    <w:rsid w:val="005E74AA"/>
    <w:rsid w:val="005E758C"/>
    <w:rsid w:val="005E75E8"/>
    <w:rsid w:val="005E7611"/>
    <w:rsid w:val="005E7661"/>
    <w:rsid w:val="005E7802"/>
    <w:rsid w:val="005E7820"/>
    <w:rsid w:val="005E7882"/>
    <w:rsid w:val="005E78FF"/>
    <w:rsid w:val="005E7901"/>
    <w:rsid w:val="005E793D"/>
    <w:rsid w:val="005E799B"/>
    <w:rsid w:val="005E79AF"/>
    <w:rsid w:val="005E7A08"/>
    <w:rsid w:val="005E7A30"/>
    <w:rsid w:val="005E7A51"/>
    <w:rsid w:val="005E7A6C"/>
    <w:rsid w:val="005E7B02"/>
    <w:rsid w:val="005E7B15"/>
    <w:rsid w:val="005E7BBD"/>
    <w:rsid w:val="005E7C2E"/>
    <w:rsid w:val="005E7D0C"/>
    <w:rsid w:val="005E7D53"/>
    <w:rsid w:val="005E7E63"/>
    <w:rsid w:val="005E7E8E"/>
    <w:rsid w:val="005E7FC4"/>
    <w:rsid w:val="005F0022"/>
    <w:rsid w:val="005F0086"/>
    <w:rsid w:val="005F009A"/>
    <w:rsid w:val="005F009C"/>
    <w:rsid w:val="005F0235"/>
    <w:rsid w:val="005F0282"/>
    <w:rsid w:val="005F0322"/>
    <w:rsid w:val="005F03BD"/>
    <w:rsid w:val="005F0404"/>
    <w:rsid w:val="005F051A"/>
    <w:rsid w:val="005F05E2"/>
    <w:rsid w:val="005F05E7"/>
    <w:rsid w:val="005F05FE"/>
    <w:rsid w:val="005F0686"/>
    <w:rsid w:val="005F0698"/>
    <w:rsid w:val="005F06B0"/>
    <w:rsid w:val="005F070B"/>
    <w:rsid w:val="005F083F"/>
    <w:rsid w:val="005F08E8"/>
    <w:rsid w:val="005F098F"/>
    <w:rsid w:val="005F09C4"/>
    <w:rsid w:val="005F09CC"/>
    <w:rsid w:val="005F0A2C"/>
    <w:rsid w:val="005F0AD5"/>
    <w:rsid w:val="005F0AD6"/>
    <w:rsid w:val="005F0B0C"/>
    <w:rsid w:val="005F0B11"/>
    <w:rsid w:val="005F0B27"/>
    <w:rsid w:val="005F0B6C"/>
    <w:rsid w:val="005F0B94"/>
    <w:rsid w:val="005F0CBA"/>
    <w:rsid w:val="005F0CD0"/>
    <w:rsid w:val="005F0D95"/>
    <w:rsid w:val="005F0EA0"/>
    <w:rsid w:val="005F0EB2"/>
    <w:rsid w:val="005F0EDA"/>
    <w:rsid w:val="005F0F01"/>
    <w:rsid w:val="005F0F2F"/>
    <w:rsid w:val="005F0F91"/>
    <w:rsid w:val="005F0F9E"/>
    <w:rsid w:val="005F0FE7"/>
    <w:rsid w:val="005F0FF2"/>
    <w:rsid w:val="005F1085"/>
    <w:rsid w:val="005F1104"/>
    <w:rsid w:val="005F112C"/>
    <w:rsid w:val="005F1176"/>
    <w:rsid w:val="005F11F6"/>
    <w:rsid w:val="005F123B"/>
    <w:rsid w:val="005F1266"/>
    <w:rsid w:val="005F126F"/>
    <w:rsid w:val="005F132B"/>
    <w:rsid w:val="005F134F"/>
    <w:rsid w:val="005F13C8"/>
    <w:rsid w:val="005F13DE"/>
    <w:rsid w:val="005F1474"/>
    <w:rsid w:val="005F147D"/>
    <w:rsid w:val="005F148A"/>
    <w:rsid w:val="005F1584"/>
    <w:rsid w:val="005F15CD"/>
    <w:rsid w:val="005F1615"/>
    <w:rsid w:val="005F178F"/>
    <w:rsid w:val="005F1886"/>
    <w:rsid w:val="005F1A16"/>
    <w:rsid w:val="005F1A25"/>
    <w:rsid w:val="005F1ADB"/>
    <w:rsid w:val="005F1AE0"/>
    <w:rsid w:val="005F1B76"/>
    <w:rsid w:val="005F1B8F"/>
    <w:rsid w:val="005F1BF3"/>
    <w:rsid w:val="005F1C15"/>
    <w:rsid w:val="005F1C5D"/>
    <w:rsid w:val="005F1D31"/>
    <w:rsid w:val="005F1D71"/>
    <w:rsid w:val="005F1DE9"/>
    <w:rsid w:val="005F1DFD"/>
    <w:rsid w:val="005F1E92"/>
    <w:rsid w:val="005F1EAD"/>
    <w:rsid w:val="005F1EE4"/>
    <w:rsid w:val="005F1EEA"/>
    <w:rsid w:val="005F1EF9"/>
    <w:rsid w:val="005F1EFD"/>
    <w:rsid w:val="005F1F28"/>
    <w:rsid w:val="005F1F6D"/>
    <w:rsid w:val="005F204A"/>
    <w:rsid w:val="005F2053"/>
    <w:rsid w:val="005F2101"/>
    <w:rsid w:val="005F2143"/>
    <w:rsid w:val="005F2259"/>
    <w:rsid w:val="005F22F1"/>
    <w:rsid w:val="005F22F6"/>
    <w:rsid w:val="005F2349"/>
    <w:rsid w:val="005F23CC"/>
    <w:rsid w:val="005F23E3"/>
    <w:rsid w:val="005F245E"/>
    <w:rsid w:val="005F250F"/>
    <w:rsid w:val="005F25EB"/>
    <w:rsid w:val="005F264E"/>
    <w:rsid w:val="005F26EE"/>
    <w:rsid w:val="005F273C"/>
    <w:rsid w:val="005F2770"/>
    <w:rsid w:val="005F2799"/>
    <w:rsid w:val="005F27A5"/>
    <w:rsid w:val="005F27DC"/>
    <w:rsid w:val="005F28C4"/>
    <w:rsid w:val="005F2907"/>
    <w:rsid w:val="005F298F"/>
    <w:rsid w:val="005F2A32"/>
    <w:rsid w:val="005F2AC1"/>
    <w:rsid w:val="005F2B1E"/>
    <w:rsid w:val="005F2B6D"/>
    <w:rsid w:val="005F2C1A"/>
    <w:rsid w:val="005F2D34"/>
    <w:rsid w:val="005F2D63"/>
    <w:rsid w:val="005F2D8F"/>
    <w:rsid w:val="005F2E3B"/>
    <w:rsid w:val="005F2E5B"/>
    <w:rsid w:val="005F2E8A"/>
    <w:rsid w:val="005F2ED1"/>
    <w:rsid w:val="005F2EF1"/>
    <w:rsid w:val="005F2F08"/>
    <w:rsid w:val="005F2F24"/>
    <w:rsid w:val="005F2F49"/>
    <w:rsid w:val="005F2F90"/>
    <w:rsid w:val="005F301B"/>
    <w:rsid w:val="005F3062"/>
    <w:rsid w:val="005F3076"/>
    <w:rsid w:val="005F3093"/>
    <w:rsid w:val="005F30D7"/>
    <w:rsid w:val="005F316A"/>
    <w:rsid w:val="005F3190"/>
    <w:rsid w:val="005F319F"/>
    <w:rsid w:val="005F31CF"/>
    <w:rsid w:val="005F3263"/>
    <w:rsid w:val="005F32D5"/>
    <w:rsid w:val="005F3306"/>
    <w:rsid w:val="005F33A0"/>
    <w:rsid w:val="005F3401"/>
    <w:rsid w:val="005F3402"/>
    <w:rsid w:val="005F3470"/>
    <w:rsid w:val="005F35C7"/>
    <w:rsid w:val="005F3606"/>
    <w:rsid w:val="005F3607"/>
    <w:rsid w:val="005F3678"/>
    <w:rsid w:val="005F36CE"/>
    <w:rsid w:val="005F3727"/>
    <w:rsid w:val="005F3774"/>
    <w:rsid w:val="005F37BD"/>
    <w:rsid w:val="005F38A5"/>
    <w:rsid w:val="005F38BF"/>
    <w:rsid w:val="005F38CE"/>
    <w:rsid w:val="005F391C"/>
    <w:rsid w:val="005F39DB"/>
    <w:rsid w:val="005F3A9C"/>
    <w:rsid w:val="005F3ACA"/>
    <w:rsid w:val="005F3B53"/>
    <w:rsid w:val="005F3B55"/>
    <w:rsid w:val="005F3B78"/>
    <w:rsid w:val="005F3BCA"/>
    <w:rsid w:val="005F3C21"/>
    <w:rsid w:val="005F3C4C"/>
    <w:rsid w:val="005F3C53"/>
    <w:rsid w:val="005F3CC2"/>
    <w:rsid w:val="005F3D57"/>
    <w:rsid w:val="005F3E76"/>
    <w:rsid w:val="005F3EBB"/>
    <w:rsid w:val="005F3F03"/>
    <w:rsid w:val="005F3F29"/>
    <w:rsid w:val="005F3F34"/>
    <w:rsid w:val="005F3FB9"/>
    <w:rsid w:val="005F3FCF"/>
    <w:rsid w:val="005F403D"/>
    <w:rsid w:val="005F40C0"/>
    <w:rsid w:val="005F40D8"/>
    <w:rsid w:val="005F419C"/>
    <w:rsid w:val="005F41A8"/>
    <w:rsid w:val="005F41D7"/>
    <w:rsid w:val="005F423F"/>
    <w:rsid w:val="005F42CE"/>
    <w:rsid w:val="005F42D7"/>
    <w:rsid w:val="005F42DB"/>
    <w:rsid w:val="005F42E5"/>
    <w:rsid w:val="005F42EC"/>
    <w:rsid w:val="005F4331"/>
    <w:rsid w:val="005F451E"/>
    <w:rsid w:val="005F4573"/>
    <w:rsid w:val="005F45C9"/>
    <w:rsid w:val="005F464A"/>
    <w:rsid w:val="005F4652"/>
    <w:rsid w:val="005F46C7"/>
    <w:rsid w:val="005F47A7"/>
    <w:rsid w:val="005F4809"/>
    <w:rsid w:val="005F483B"/>
    <w:rsid w:val="005F4893"/>
    <w:rsid w:val="005F48A4"/>
    <w:rsid w:val="005F48EB"/>
    <w:rsid w:val="005F4904"/>
    <w:rsid w:val="005F4940"/>
    <w:rsid w:val="005F4990"/>
    <w:rsid w:val="005F4A9E"/>
    <w:rsid w:val="005F4B37"/>
    <w:rsid w:val="005F4DAB"/>
    <w:rsid w:val="005F4E4F"/>
    <w:rsid w:val="005F4E7B"/>
    <w:rsid w:val="005F4F2D"/>
    <w:rsid w:val="005F4F4F"/>
    <w:rsid w:val="005F4F8C"/>
    <w:rsid w:val="005F507C"/>
    <w:rsid w:val="005F50D5"/>
    <w:rsid w:val="005F50E7"/>
    <w:rsid w:val="005F5117"/>
    <w:rsid w:val="005F5126"/>
    <w:rsid w:val="005F515C"/>
    <w:rsid w:val="005F5187"/>
    <w:rsid w:val="005F51BA"/>
    <w:rsid w:val="005F51C3"/>
    <w:rsid w:val="005F51D2"/>
    <w:rsid w:val="005F5275"/>
    <w:rsid w:val="005F527C"/>
    <w:rsid w:val="005F5297"/>
    <w:rsid w:val="005F52BB"/>
    <w:rsid w:val="005F52D1"/>
    <w:rsid w:val="005F53C9"/>
    <w:rsid w:val="005F541A"/>
    <w:rsid w:val="005F5420"/>
    <w:rsid w:val="005F5425"/>
    <w:rsid w:val="005F5499"/>
    <w:rsid w:val="005F555D"/>
    <w:rsid w:val="005F556B"/>
    <w:rsid w:val="005F55DE"/>
    <w:rsid w:val="005F5632"/>
    <w:rsid w:val="005F56FD"/>
    <w:rsid w:val="005F570E"/>
    <w:rsid w:val="005F5718"/>
    <w:rsid w:val="005F575B"/>
    <w:rsid w:val="005F577C"/>
    <w:rsid w:val="005F57A2"/>
    <w:rsid w:val="005F57D1"/>
    <w:rsid w:val="005F57E7"/>
    <w:rsid w:val="005F57FF"/>
    <w:rsid w:val="005F5887"/>
    <w:rsid w:val="005F58A3"/>
    <w:rsid w:val="005F58C9"/>
    <w:rsid w:val="005F58F7"/>
    <w:rsid w:val="005F5962"/>
    <w:rsid w:val="005F5A31"/>
    <w:rsid w:val="005F5A9E"/>
    <w:rsid w:val="005F5AFA"/>
    <w:rsid w:val="005F5B3E"/>
    <w:rsid w:val="005F5B90"/>
    <w:rsid w:val="005F5B9E"/>
    <w:rsid w:val="005F5BF8"/>
    <w:rsid w:val="005F5C3B"/>
    <w:rsid w:val="005F5C7A"/>
    <w:rsid w:val="005F5CEA"/>
    <w:rsid w:val="005F5D63"/>
    <w:rsid w:val="005F5D6D"/>
    <w:rsid w:val="005F5DB6"/>
    <w:rsid w:val="005F5DD8"/>
    <w:rsid w:val="005F5E0F"/>
    <w:rsid w:val="005F5E58"/>
    <w:rsid w:val="005F5F6A"/>
    <w:rsid w:val="005F5FAD"/>
    <w:rsid w:val="005F5FC3"/>
    <w:rsid w:val="005F601B"/>
    <w:rsid w:val="005F6059"/>
    <w:rsid w:val="005F60D7"/>
    <w:rsid w:val="005F60EF"/>
    <w:rsid w:val="005F6170"/>
    <w:rsid w:val="005F61CE"/>
    <w:rsid w:val="005F623F"/>
    <w:rsid w:val="005F62E9"/>
    <w:rsid w:val="005F6313"/>
    <w:rsid w:val="005F6463"/>
    <w:rsid w:val="005F64A7"/>
    <w:rsid w:val="005F64F3"/>
    <w:rsid w:val="005F65FB"/>
    <w:rsid w:val="005F6606"/>
    <w:rsid w:val="005F66A3"/>
    <w:rsid w:val="005F66CF"/>
    <w:rsid w:val="005F66DE"/>
    <w:rsid w:val="005F6844"/>
    <w:rsid w:val="005F6881"/>
    <w:rsid w:val="005F6894"/>
    <w:rsid w:val="005F6895"/>
    <w:rsid w:val="005F68AC"/>
    <w:rsid w:val="005F68B6"/>
    <w:rsid w:val="005F693B"/>
    <w:rsid w:val="005F6952"/>
    <w:rsid w:val="005F69BD"/>
    <w:rsid w:val="005F6AC6"/>
    <w:rsid w:val="005F6B30"/>
    <w:rsid w:val="005F6B78"/>
    <w:rsid w:val="005F6BF8"/>
    <w:rsid w:val="005F6CC0"/>
    <w:rsid w:val="005F6DBF"/>
    <w:rsid w:val="005F6E36"/>
    <w:rsid w:val="005F6F12"/>
    <w:rsid w:val="005F6F72"/>
    <w:rsid w:val="005F7057"/>
    <w:rsid w:val="005F7121"/>
    <w:rsid w:val="005F71A1"/>
    <w:rsid w:val="005F71DA"/>
    <w:rsid w:val="005F7210"/>
    <w:rsid w:val="005F72D6"/>
    <w:rsid w:val="005F730F"/>
    <w:rsid w:val="005F7313"/>
    <w:rsid w:val="005F73B9"/>
    <w:rsid w:val="005F7432"/>
    <w:rsid w:val="005F7449"/>
    <w:rsid w:val="005F7458"/>
    <w:rsid w:val="005F7573"/>
    <w:rsid w:val="005F7633"/>
    <w:rsid w:val="005F7673"/>
    <w:rsid w:val="005F76CF"/>
    <w:rsid w:val="005F776A"/>
    <w:rsid w:val="005F7788"/>
    <w:rsid w:val="005F779F"/>
    <w:rsid w:val="005F7820"/>
    <w:rsid w:val="005F7822"/>
    <w:rsid w:val="005F78E7"/>
    <w:rsid w:val="005F7911"/>
    <w:rsid w:val="005F7919"/>
    <w:rsid w:val="005F799C"/>
    <w:rsid w:val="005F79D7"/>
    <w:rsid w:val="005F7A99"/>
    <w:rsid w:val="005F7B75"/>
    <w:rsid w:val="005F7B7C"/>
    <w:rsid w:val="005F7C3E"/>
    <w:rsid w:val="005F7C50"/>
    <w:rsid w:val="005F7C9C"/>
    <w:rsid w:val="005F7CD2"/>
    <w:rsid w:val="005F7CF1"/>
    <w:rsid w:val="005F7D02"/>
    <w:rsid w:val="005F7D0B"/>
    <w:rsid w:val="005F7E85"/>
    <w:rsid w:val="005F7EBC"/>
    <w:rsid w:val="005F7ECD"/>
    <w:rsid w:val="005F7EF6"/>
    <w:rsid w:val="005F7FFA"/>
    <w:rsid w:val="005FF127"/>
    <w:rsid w:val="00600059"/>
    <w:rsid w:val="006000B3"/>
    <w:rsid w:val="00600103"/>
    <w:rsid w:val="00600129"/>
    <w:rsid w:val="00600196"/>
    <w:rsid w:val="00600232"/>
    <w:rsid w:val="0060023D"/>
    <w:rsid w:val="00600260"/>
    <w:rsid w:val="00600264"/>
    <w:rsid w:val="00600274"/>
    <w:rsid w:val="006002D7"/>
    <w:rsid w:val="00600340"/>
    <w:rsid w:val="00600357"/>
    <w:rsid w:val="0060038B"/>
    <w:rsid w:val="0060039B"/>
    <w:rsid w:val="006003FC"/>
    <w:rsid w:val="00600440"/>
    <w:rsid w:val="006004C6"/>
    <w:rsid w:val="006004DB"/>
    <w:rsid w:val="0060054E"/>
    <w:rsid w:val="0060059E"/>
    <w:rsid w:val="006005A9"/>
    <w:rsid w:val="006005C2"/>
    <w:rsid w:val="0060070F"/>
    <w:rsid w:val="00600780"/>
    <w:rsid w:val="0060079E"/>
    <w:rsid w:val="00600848"/>
    <w:rsid w:val="0060084C"/>
    <w:rsid w:val="00600860"/>
    <w:rsid w:val="00600872"/>
    <w:rsid w:val="00600877"/>
    <w:rsid w:val="0060089E"/>
    <w:rsid w:val="006008BA"/>
    <w:rsid w:val="006008E4"/>
    <w:rsid w:val="00600907"/>
    <w:rsid w:val="0060090B"/>
    <w:rsid w:val="00600968"/>
    <w:rsid w:val="006009DD"/>
    <w:rsid w:val="006009DE"/>
    <w:rsid w:val="006009F7"/>
    <w:rsid w:val="00600A27"/>
    <w:rsid w:val="00600A5B"/>
    <w:rsid w:val="00600A86"/>
    <w:rsid w:val="00600B43"/>
    <w:rsid w:val="00600B4D"/>
    <w:rsid w:val="00600B7A"/>
    <w:rsid w:val="00600BFE"/>
    <w:rsid w:val="00600BFF"/>
    <w:rsid w:val="00600C83"/>
    <w:rsid w:val="00600CBD"/>
    <w:rsid w:val="00600D7A"/>
    <w:rsid w:val="00600DE9"/>
    <w:rsid w:val="00600E21"/>
    <w:rsid w:val="00600E25"/>
    <w:rsid w:val="00600E95"/>
    <w:rsid w:val="00600F14"/>
    <w:rsid w:val="00600F1D"/>
    <w:rsid w:val="00600F29"/>
    <w:rsid w:val="00600F82"/>
    <w:rsid w:val="00600FC8"/>
    <w:rsid w:val="00600FE7"/>
    <w:rsid w:val="006010EF"/>
    <w:rsid w:val="0060113D"/>
    <w:rsid w:val="00601178"/>
    <w:rsid w:val="006011BB"/>
    <w:rsid w:val="006011BE"/>
    <w:rsid w:val="006011C0"/>
    <w:rsid w:val="0060129E"/>
    <w:rsid w:val="0060129F"/>
    <w:rsid w:val="0060131B"/>
    <w:rsid w:val="0060138D"/>
    <w:rsid w:val="00601395"/>
    <w:rsid w:val="00601433"/>
    <w:rsid w:val="00601439"/>
    <w:rsid w:val="00601463"/>
    <w:rsid w:val="006014D1"/>
    <w:rsid w:val="006014E6"/>
    <w:rsid w:val="0060159B"/>
    <w:rsid w:val="006015BE"/>
    <w:rsid w:val="00601613"/>
    <w:rsid w:val="00601623"/>
    <w:rsid w:val="0060163B"/>
    <w:rsid w:val="0060167B"/>
    <w:rsid w:val="006016AC"/>
    <w:rsid w:val="006016B8"/>
    <w:rsid w:val="006016E3"/>
    <w:rsid w:val="0060176B"/>
    <w:rsid w:val="00601792"/>
    <w:rsid w:val="006017DA"/>
    <w:rsid w:val="0060180B"/>
    <w:rsid w:val="00601817"/>
    <w:rsid w:val="00601838"/>
    <w:rsid w:val="00601846"/>
    <w:rsid w:val="0060185D"/>
    <w:rsid w:val="0060195A"/>
    <w:rsid w:val="00601975"/>
    <w:rsid w:val="0060199C"/>
    <w:rsid w:val="006019C9"/>
    <w:rsid w:val="00601ABC"/>
    <w:rsid w:val="00601AE7"/>
    <w:rsid w:val="00601C0E"/>
    <w:rsid w:val="00601C24"/>
    <w:rsid w:val="00601D1B"/>
    <w:rsid w:val="00601D24"/>
    <w:rsid w:val="00601DA6"/>
    <w:rsid w:val="00601DDD"/>
    <w:rsid w:val="00601E0E"/>
    <w:rsid w:val="00601E24"/>
    <w:rsid w:val="00601E26"/>
    <w:rsid w:val="00601E2E"/>
    <w:rsid w:val="00601ECC"/>
    <w:rsid w:val="00601F4A"/>
    <w:rsid w:val="00601F74"/>
    <w:rsid w:val="00601FBA"/>
    <w:rsid w:val="00601FE8"/>
    <w:rsid w:val="00601FEA"/>
    <w:rsid w:val="00602051"/>
    <w:rsid w:val="0060205B"/>
    <w:rsid w:val="00602088"/>
    <w:rsid w:val="0060208E"/>
    <w:rsid w:val="006020D6"/>
    <w:rsid w:val="006020DC"/>
    <w:rsid w:val="00602219"/>
    <w:rsid w:val="00602229"/>
    <w:rsid w:val="0060227C"/>
    <w:rsid w:val="0060238D"/>
    <w:rsid w:val="006023BD"/>
    <w:rsid w:val="00602440"/>
    <w:rsid w:val="006024C0"/>
    <w:rsid w:val="0060251B"/>
    <w:rsid w:val="00602576"/>
    <w:rsid w:val="006025E6"/>
    <w:rsid w:val="0060264F"/>
    <w:rsid w:val="00602660"/>
    <w:rsid w:val="00602699"/>
    <w:rsid w:val="006027CB"/>
    <w:rsid w:val="00602865"/>
    <w:rsid w:val="0060295C"/>
    <w:rsid w:val="00602A1B"/>
    <w:rsid w:val="00602A3E"/>
    <w:rsid w:val="00602A60"/>
    <w:rsid w:val="00602B01"/>
    <w:rsid w:val="00602B99"/>
    <w:rsid w:val="00602BBE"/>
    <w:rsid w:val="00602C3E"/>
    <w:rsid w:val="00602C80"/>
    <w:rsid w:val="00602CB1"/>
    <w:rsid w:val="00602D44"/>
    <w:rsid w:val="00602E7B"/>
    <w:rsid w:val="00602EE7"/>
    <w:rsid w:val="00603081"/>
    <w:rsid w:val="00603097"/>
    <w:rsid w:val="006030C2"/>
    <w:rsid w:val="00603131"/>
    <w:rsid w:val="00603276"/>
    <w:rsid w:val="006032AA"/>
    <w:rsid w:val="006033A0"/>
    <w:rsid w:val="006033B6"/>
    <w:rsid w:val="006033BA"/>
    <w:rsid w:val="0060342E"/>
    <w:rsid w:val="00603563"/>
    <w:rsid w:val="0060358C"/>
    <w:rsid w:val="0060371B"/>
    <w:rsid w:val="0060374F"/>
    <w:rsid w:val="00603889"/>
    <w:rsid w:val="006038E1"/>
    <w:rsid w:val="0060397A"/>
    <w:rsid w:val="00603A83"/>
    <w:rsid w:val="00603AC4"/>
    <w:rsid w:val="00603B00"/>
    <w:rsid w:val="00603B36"/>
    <w:rsid w:val="00603B49"/>
    <w:rsid w:val="00603BCC"/>
    <w:rsid w:val="00603C6D"/>
    <w:rsid w:val="00603CF2"/>
    <w:rsid w:val="00603D79"/>
    <w:rsid w:val="00603DA7"/>
    <w:rsid w:val="00603DA8"/>
    <w:rsid w:val="00603DD6"/>
    <w:rsid w:val="00603E05"/>
    <w:rsid w:val="00603E9A"/>
    <w:rsid w:val="00603EE2"/>
    <w:rsid w:val="00603F0E"/>
    <w:rsid w:val="00603FDF"/>
    <w:rsid w:val="0060404C"/>
    <w:rsid w:val="00604095"/>
    <w:rsid w:val="006040BC"/>
    <w:rsid w:val="00604101"/>
    <w:rsid w:val="00604118"/>
    <w:rsid w:val="00604121"/>
    <w:rsid w:val="00604173"/>
    <w:rsid w:val="006042B4"/>
    <w:rsid w:val="006042D6"/>
    <w:rsid w:val="0060432E"/>
    <w:rsid w:val="006043E3"/>
    <w:rsid w:val="006044A1"/>
    <w:rsid w:val="006044C7"/>
    <w:rsid w:val="006044D5"/>
    <w:rsid w:val="00604615"/>
    <w:rsid w:val="00604777"/>
    <w:rsid w:val="006047D9"/>
    <w:rsid w:val="00604801"/>
    <w:rsid w:val="0060487D"/>
    <w:rsid w:val="006048C9"/>
    <w:rsid w:val="0060493F"/>
    <w:rsid w:val="00604981"/>
    <w:rsid w:val="0060498E"/>
    <w:rsid w:val="00604A2E"/>
    <w:rsid w:val="00604A31"/>
    <w:rsid w:val="00604AED"/>
    <w:rsid w:val="00604B15"/>
    <w:rsid w:val="00604B29"/>
    <w:rsid w:val="00604B6E"/>
    <w:rsid w:val="00604BE4"/>
    <w:rsid w:val="00604BFE"/>
    <w:rsid w:val="00604C09"/>
    <w:rsid w:val="00604C4A"/>
    <w:rsid w:val="00604C81"/>
    <w:rsid w:val="00604CAB"/>
    <w:rsid w:val="00604D81"/>
    <w:rsid w:val="00604DD9"/>
    <w:rsid w:val="006050F5"/>
    <w:rsid w:val="00605120"/>
    <w:rsid w:val="0060519C"/>
    <w:rsid w:val="00605215"/>
    <w:rsid w:val="00605241"/>
    <w:rsid w:val="0060524B"/>
    <w:rsid w:val="00605281"/>
    <w:rsid w:val="006052FA"/>
    <w:rsid w:val="0060534B"/>
    <w:rsid w:val="006053B4"/>
    <w:rsid w:val="0060541E"/>
    <w:rsid w:val="00605473"/>
    <w:rsid w:val="0060547B"/>
    <w:rsid w:val="006054DD"/>
    <w:rsid w:val="006055AA"/>
    <w:rsid w:val="006055D5"/>
    <w:rsid w:val="006055E7"/>
    <w:rsid w:val="0060560F"/>
    <w:rsid w:val="00605668"/>
    <w:rsid w:val="006056DD"/>
    <w:rsid w:val="00605796"/>
    <w:rsid w:val="006057AF"/>
    <w:rsid w:val="006057F8"/>
    <w:rsid w:val="00605850"/>
    <w:rsid w:val="006058CD"/>
    <w:rsid w:val="0060594A"/>
    <w:rsid w:val="0060596E"/>
    <w:rsid w:val="00605A17"/>
    <w:rsid w:val="00605A1E"/>
    <w:rsid w:val="00605A71"/>
    <w:rsid w:val="00605ADC"/>
    <w:rsid w:val="00605AE3"/>
    <w:rsid w:val="00605B32"/>
    <w:rsid w:val="00605BA0"/>
    <w:rsid w:val="00605C28"/>
    <w:rsid w:val="00605C4B"/>
    <w:rsid w:val="00605C5D"/>
    <w:rsid w:val="00605D3F"/>
    <w:rsid w:val="00605E15"/>
    <w:rsid w:val="00605E5E"/>
    <w:rsid w:val="00605EA2"/>
    <w:rsid w:val="00605EC2"/>
    <w:rsid w:val="00605EFA"/>
    <w:rsid w:val="00605F07"/>
    <w:rsid w:val="00605FF1"/>
    <w:rsid w:val="0060604D"/>
    <w:rsid w:val="0060607B"/>
    <w:rsid w:val="006060BC"/>
    <w:rsid w:val="006060C4"/>
    <w:rsid w:val="00606125"/>
    <w:rsid w:val="0060619C"/>
    <w:rsid w:val="006061CC"/>
    <w:rsid w:val="006062D6"/>
    <w:rsid w:val="006062E8"/>
    <w:rsid w:val="00606307"/>
    <w:rsid w:val="0060636B"/>
    <w:rsid w:val="0060639A"/>
    <w:rsid w:val="006063A3"/>
    <w:rsid w:val="006063E5"/>
    <w:rsid w:val="0060643E"/>
    <w:rsid w:val="00606485"/>
    <w:rsid w:val="006064E7"/>
    <w:rsid w:val="006064EA"/>
    <w:rsid w:val="00606520"/>
    <w:rsid w:val="0060654B"/>
    <w:rsid w:val="00606555"/>
    <w:rsid w:val="0060656E"/>
    <w:rsid w:val="00606581"/>
    <w:rsid w:val="006065A1"/>
    <w:rsid w:val="006065CA"/>
    <w:rsid w:val="006065F3"/>
    <w:rsid w:val="00606617"/>
    <w:rsid w:val="00606633"/>
    <w:rsid w:val="00606661"/>
    <w:rsid w:val="006066B3"/>
    <w:rsid w:val="0060677F"/>
    <w:rsid w:val="006067F2"/>
    <w:rsid w:val="006069B5"/>
    <w:rsid w:val="006069F7"/>
    <w:rsid w:val="00606A23"/>
    <w:rsid w:val="00606A50"/>
    <w:rsid w:val="00606A55"/>
    <w:rsid w:val="00606AA3"/>
    <w:rsid w:val="00606BBC"/>
    <w:rsid w:val="00606C2F"/>
    <w:rsid w:val="00606C43"/>
    <w:rsid w:val="00606C8F"/>
    <w:rsid w:val="006070D0"/>
    <w:rsid w:val="0060718A"/>
    <w:rsid w:val="006071F6"/>
    <w:rsid w:val="00607219"/>
    <w:rsid w:val="0060726B"/>
    <w:rsid w:val="006072E7"/>
    <w:rsid w:val="00607361"/>
    <w:rsid w:val="0060736B"/>
    <w:rsid w:val="00607376"/>
    <w:rsid w:val="006073CC"/>
    <w:rsid w:val="00607445"/>
    <w:rsid w:val="00607476"/>
    <w:rsid w:val="006074D0"/>
    <w:rsid w:val="006074ED"/>
    <w:rsid w:val="00607505"/>
    <w:rsid w:val="00607517"/>
    <w:rsid w:val="0060756C"/>
    <w:rsid w:val="00607578"/>
    <w:rsid w:val="0060764F"/>
    <w:rsid w:val="00607653"/>
    <w:rsid w:val="00607701"/>
    <w:rsid w:val="006077DC"/>
    <w:rsid w:val="00607819"/>
    <w:rsid w:val="006078DA"/>
    <w:rsid w:val="0060794A"/>
    <w:rsid w:val="00607987"/>
    <w:rsid w:val="00607ADD"/>
    <w:rsid w:val="00607B45"/>
    <w:rsid w:val="00607B6D"/>
    <w:rsid w:val="00607B87"/>
    <w:rsid w:val="00607B9D"/>
    <w:rsid w:val="00607BA1"/>
    <w:rsid w:val="00607BD9"/>
    <w:rsid w:val="00607BF0"/>
    <w:rsid w:val="00607C04"/>
    <w:rsid w:val="00607C2C"/>
    <w:rsid w:val="00607C32"/>
    <w:rsid w:val="00607CFE"/>
    <w:rsid w:val="00607DD6"/>
    <w:rsid w:val="00607EA8"/>
    <w:rsid w:val="00607FAA"/>
    <w:rsid w:val="00607FBC"/>
    <w:rsid w:val="0061002C"/>
    <w:rsid w:val="0061005B"/>
    <w:rsid w:val="006100BD"/>
    <w:rsid w:val="006100C0"/>
    <w:rsid w:val="006100E6"/>
    <w:rsid w:val="006100EB"/>
    <w:rsid w:val="00610191"/>
    <w:rsid w:val="0061024B"/>
    <w:rsid w:val="006102C1"/>
    <w:rsid w:val="00610369"/>
    <w:rsid w:val="0061037D"/>
    <w:rsid w:val="006103B2"/>
    <w:rsid w:val="006103B7"/>
    <w:rsid w:val="0061041F"/>
    <w:rsid w:val="0061043F"/>
    <w:rsid w:val="00610475"/>
    <w:rsid w:val="00610485"/>
    <w:rsid w:val="006104D5"/>
    <w:rsid w:val="006104E5"/>
    <w:rsid w:val="00610537"/>
    <w:rsid w:val="0061059B"/>
    <w:rsid w:val="006105E3"/>
    <w:rsid w:val="0061060C"/>
    <w:rsid w:val="006106A3"/>
    <w:rsid w:val="006107B4"/>
    <w:rsid w:val="006107E6"/>
    <w:rsid w:val="006107E8"/>
    <w:rsid w:val="00610870"/>
    <w:rsid w:val="006108EF"/>
    <w:rsid w:val="006109A1"/>
    <w:rsid w:val="00610AA2"/>
    <w:rsid w:val="00610B0E"/>
    <w:rsid w:val="00610B83"/>
    <w:rsid w:val="00610B88"/>
    <w:rsid w:val="00610B9B"/>
    <w:rsid w:val="00610CBA"/>
    <w:rsid w:val="00610D4A"/>
    <w:rsid w:val="00610DEA"/>
    <w:rsid w:val="00610E01"/>
    <w:rsid w:val="00610E8C"/>
    <w:rsid w:val="00610EDE"/>
    <w:rsid w:val="00610F23"/>
    <w:rsid w:val="00610FF4"/>
    <w:rsid w:val="0061109E"/>
    <w:rsid w:val="00611110"/>
    <w:rsid w:val="00611139"/>
    <w:rsid w:val="006111A9"/>
    <w:rsid w:val="006111BB"/>
    <w:rsid w:val="006111EC"/>
    <w:rsid w:val="0061129C"/>
    <w:rsid w:val="006112B9"/>
    <w:rsid w:val="0061136C"/>
    <w:rsid w:val="0061139C"/>
    <w:rsid w:val="0061147E"/>
    <w:rsid w:val="006114BB"/>
    <w:rsid w:val="006114C9"/>
    <w:rsid w:val="006114EF"/>
    <w:rsid w:val="00611597"/>
    <w:rsid w:val="00611599"/>
    <w:rsid w:val="006115E4"/>
    <w:rsid w:val="00611605"/>
    <w:rsid w:val="00611630"/>
    <w:rsid w:val="006117C1"/>
    <w:rsid w:val="00611862"/>
    <w:rsid w:val="00611895"/>
    <w:rsid w:val="00611964"/>
    <w:rsid w:val="006119B6"/>
    <w:rsid w:val="006119F6"/>
    <w:rsid w:val="00611A01"/>
    <w:rsid w:val="00611A48"/>
    <w:rsid w:val="00611A5E"/>
    <w:rsid w:val="00611A86"/>
    <w:rsid w:val="00611AE3"/>
    <w:rsid w:val="00611B98"/>
    <w:rsid w:val="00611BC6"/>
    <w:rsid w:val="00611BE8"/>
    <w:rsid w:val="00611C22"/>
    <w:rsid w:val="00611C3C"/>
    <w:rsid w:val="00611CCC"/>
    <w:rsid w:val="00611D13"/>
    <w:rsid w:val="00611D3F"/>
    <w:rsid w:val="00611D65"/>
    <w:rsid w:val="00611F59"/>
    <w:rsid w:val="00611F95"/>
    <w:rsid w:val="00611FC1"/>
    <w:rsid w:val="00611FDC"/>
    <w:rsid w:val="00611FF7"/>
    <w:rsid w:val="0061206E"/>
    <w:rsid w:val="006120D8"/>
    <w:rsid w:val="0061213D"/>
    <w:rsid w:val="0061217D"/>
    <w:rsid w:val="006122A7"/>
    <w:rsid w:val="006122D9"/>
    <w:rsid w:val="00612393"/>
    <w:rsid w:val="00612407"/>
    <w:rsid w:val="00612440"/>
    <w:rsid w:val="006124E1"/>
    <w:rsid w:val="00612568"/>
    <w:rsid w:val="006125AF"/>
    <w:rsid w:val="006125BD"/>
    <w:rsid w:val="006125C8"/>
    <w:rsid w:val="006125E2"/>
    <w:rsid w:val="00612610"/>
    <w:rsid w:val="00612614"/>
    <w:rsid w:val="0061266D"/>
    <w:rsid w:val="00612716"/>
    <w:rsid w:val="006127AF"/>
    <w:rsid w:val="00612820"/>
    <w:rsid w:val="0061284A"/>
    <w:rsid w:val="00612872"/>
    <w:rsid w:val="006128A1"/>
    <w:rsid w:val="00612986"/>
    <w:rsid w:val="006129FC"/>
    <w:rsid w:val="00612AC5"/>
    <w:rsid w:val="00612ADC"/>
    <w:rsid w:val="00612AE8"/>
    <w:rsid w:val="00612BEA"/>
    <w:rsid w:val="00612C49"/>
    <w:rsid w:val="00612C62"/>
    <w:rsid w:val="00612CA0"/>
    <w:rsid w:val="00612CA2"/>
    <w:rsid w:val="00612CCF"/>
    <w:rsid w:val="00612CE0"/>
    <w:rsid w:val="00612D31"/>
    <w:rsid w:val="00612DD5"/>
    <w:rsid w:val="00612DF0"/>
    <w:rsid w:val="00612DF9"/>
    <w:rsid w:val="00612E20"/>
    <w:rsid w:val="00612E35"/>
    <w:rsid w:val="00612EB1"/>
    <w:rsid w:val="00612EC5"/>
    <w:rsid w:val="00612F37"/>
    <w:rsid w:val="00612F9A"/>
    <w:rsid w:val="00612FD6"/>
    <w:rsid w:val="00613008"/>
    <w:rsid w:val="00613134"/>
    <w:rsid w:val="0061313C"/>
    <w:rsid w:val="0061314D"/>
    <w:rsid w:val="00613175"/>
    <w:rsid w:val="00613195"/>
    <w:rsid w:val="006131DF"/>
    <w:rsid w:val="0061325A"/>
    <w:rsid w:val="0061334F"/>
    <w:rsid w:val="006133BD"/>
    <w:rsid w:val="006133FF"/>
    <w:rsid w:val="00613453"/>
    <w:rsid w:val="00613521"/>
    <w:rsid w:val="0061358F"/>
    <w:rsid w:val="006135AB"/>
    <w:rsid w:val="006135EF"/>
    <w:rsid w:val="0061362B"/>
    <w:rsid w:val="0061362E"/>
    <w:rsid w:val="0061368D"/>
    <w:rsid w:val="006136D4"/>
    <w:rsid w:val="00613755"/>
    <w:rsid w:val="006137B7"/>
    <w:rsid w:val="006137D0"/>
    <w:rsid w:val="00613841"/>
    <w:rsid w:val="0061385F"/>
    <w:rsid w:val="00613891"/>
    <w:rsid w:val="006138D7"/>
    <w:rsid w:val="0061397F"/>
    <w:rsid w:val="006139DE"/>
    <w:rsid w:val="00613A99"/>
    <w:rsid w:val="00613ACB"/>
    <w:rsid w:val="00613ADD"/>
    <w:rsid w:val="00613B69"/>
    <w:rsid w:val="00613B80"/>
    <w:rsid w:val="00613BA0"/>
    <w:rsid w:val="00613BB3"/>
    <w:rsid w:val="00613C46"/>
    <w:rsid w:val="00613D20"/>
    <w:rsid w:val="00613D48"/>
    <w:rsid w:val="00613DDF"/>
    <w:rsid w:val="00613E4A"/>
    <w:rsid w:val="00613E9D"/>
    <w:rsid w:val="00613EA6"/>
    <w:rsid w:val="00613EDD"/>
    <w:rsid w:val="00613F7E"/>
    <w:rsid w:val="00614002"/>
    <w:rsid w:val="0061401C"/>
    <w:rsid w:val="00614049"/>
    <w:rsid w:val="0061409E"/>
    <w:rsid w:val="006140CA"/>
    <w:rsid w:val="00614198"/>
    <w:rsid w:val="006141CC"/>
    <w:rsid w:val="006141FA"/>
    <w:rsid w:val="00614286"/>
    <w:rsid w:val="006142D9"/>
    <w:rsid w:val="00614314"/>
    <w:rsid w:val="0061431B"/>
    <w:rsid w:val="0061447C"/>
    <w:rsid w:val="00614507"/>
    <w:rsid w:val="0061451E"/>
    <w:rsid w:val="0061457F"/>
    <w:rsid w:val="006145AE"/>
    <w:rsid w:val="006145D6"/>
    <w:rsid w:val="00614611"/>
    <w:rsid w:val="00614669"/>
    <w:rsid w:val="006146DD"/>
    <w:rsid w:val="0061470F"/>
    <w:rsid w:val="00614765"/>
    <w:rsid w:val="0061486A"/>
    <w:rsid w:val="00614884"/>
    <w:rsid w:val="0061488F"/>
    <w:rsid w:val="006148BD"/>
    <w:rsid w:val="006148F5"/>
    <w:rsid w:val="00614954"/>
    <w:rsid w:val="00614960"/>
    <w:rsid w:val="00614983"/>
    <w:rsid w:val="006149D5"/>
    <w:rsid w:val="00614A9C"/>
    <w:rsid w:val="00614ABB"/>
    <w:rsid w:val="00614ABD"/>
    <w:rsid w:val="00614AEA"/>
    <w:rsid w:val="00614BD3"/>
    <w:rsid w:val="00614BDD"/>
    <w:rsid w:val="00614C0D"/>
    <w:rsid w:val="00614C30"/>
    <w:rsid w:val="00614C6C"/>
    <w:rsid w:val="00614C83"/>
    <w:rsid w:val="00614CC8"/>
    <w:rsid w:val="00614CF6"/>
    <w:rsid w:val="00614D25"/>
    <w:rsid w:val="00614D5E"/>
    <w:rsid w:val="00614D67"/>
    <w:rsid w:val="00614DBA"/>
    <w:rsid w:val="00614DDE"/>
    <w:rsid w:val="00614E3A"/>
    <w:rsid w:val="00614E7F"/>
    <w:rsid w:val="00614E85"/>
    <w:rsid w:val="00614EAB"/>
    <w:rsid w:val="00614FA7"/>
    <w:rsid w:val="0061504A"/>
    <w:rsid w:val="00615089"/>
    <w:rsid w:val="00615093"/>
    <w:rsid w:val="00615227"/>
    <w:rsid w:val="00615296"/>
    <w:rsid w:val="006152C8"/>
    <w:rsid w:val="006152DF"/>
    <w:rsid w:val="006153C3"/>
    <w:rsid w:val="006153C8"/>
    <w:rsid w:val="006153EA"/>
    <w:rsid w:val="006154B2"/>
    <w:rsid w:val="00615562"/>
    <w:rsid w:val="0061558E"/>
    <w:rsid w:val="006155A9"/>
    <w:rsid w:val="006155B7"/>
    <w:rsid w:val="006155E9"/>
    <w:rsid w:val="00615624"/>
    <w:rsid w:val="00615651"/>
    <w:rsid w:val="006156C0"/>
    <w:rsid w:val="00615711"/>
    <w:rsid w:val="0061571C"/>
    <w:rsid w:val="00615797"/>
    <w:rsid w:val="00615810"/>
    <w:rsid w:val="0061588B"/>
    <w:rsid w:val="006158A6"/>
    <w:rsid w:val="006158AB"/>
    <w:rsid w:val="006158B5"/>
    <w:rsid w:val="006158C5"/>
    <w:rsid w:val="00615A1B"/>
    <w:rsid w:val="00615A1D"/>
    <w:rsid w:val="00615A31"/>
    <w:rsid w:val="00615A3A"/>
    <w:rsid w:val="00615B05"/>
    <w:rsid w:val="00615BED"/>
    <w:rsid w:val="00615CCF"/>
    <w:rsid w:val="00615E0B"/>
    <w:rsid w:val="00615E23"/>
    <w:rsid w:val="00615E4E"/>
    <w:rsid w:val="00615E52"/>
    <w:rsid w:val="00615E95"/>
    <w:rsid w:val="00615FE2"/>
    <w:rsid w:val="00616075"/>
    <w:rsid w:val="00616094"/>
    <w:rsid w:val="006160AE"/>
    <w:rsid w:val="006160C5"/>
    <w:rsid w:val="006160ED"/>
    <w:rsid w:val="00616175"/>
    <w:rsid w:val="006161AB"/>
    <w:rsid w:val="006161CD"/>
    <w:rsid w:val="006161E0"/>
    <w:rsid w:val="00616201"/>
    <w:rsid w:val="00616202"/>
    <w:rsid w:val="00616270"/>
    <w:rsid w:val="006164E7"/>
    <w:rsid w:val="00616521"/>
    <w:rsid w:val="0061653C"/>
    <w:rsid w:val="006165F9"/>
    <w:rsid w:val="00616639"/>
    <w:rsid w:val="0061669D"/>
    <w:rsid w:val="0061670C"/>
    <w:rsid w:val="00616765"/>
    <w:rsid w:val="00616770"/>
    <w:rsid w:val="00616801"/>
    <w:rsid w:val="0061682C"/>
    <w:rsid w:val="006168DE"/>
    <w:rsid w:val="006168E3"/>
    <w:rsid w:val="00616923"/>
    <w:rsid w:val="006169D0"/>
    <w:rsid w:val="006169F5"/>
    <w:rsid w:val="00616B29"/>
    <w:rsid w:val="00616BB3"/>
    <w:rsid w:val="00616C6C"/>
    <w:rsid w:val="00616D1C"/>
    <w:rsid w:val="00616D7B"/>
    <w:rsid w:val="00616D89"/>
    <w:rsid w:val="00616DCE"/>
    <w:rsid w:val="00616E85"/>
    <w:rsid w:val="00616F93"/>
    <w:rsid w:val="00616FCC"/>
    <w:rsid w:val="0061704C"/>
    <w:rsid w:val="00617097"/>
    <w:rsid w:val="006170D6"/>
    <w:rsid w:val="00617184"/>
    <w:rsid w:val="006171BF"/>
    <w:rsid w:val="0061725F"/>
    <w:rsid w:val="0061728C"/>
    <w:rsid w:val="0061728F"/>
    <w:rsid w:val="0061731E"/>
    <w:rsid w:val="00617399"/>
    <w:rsid w:val="0061741D"/>
    <w:rsid w:val="00617431"/>
    <w:rsid w:val="00617458"/>
    <w:rsid w:val="006174BB"/>
    <w:rsid w:val="006174C4"/>
    <w:rsid w:val="00617505"/>
    <w:rsid w:val="006176A3"/>
    <w:rsid w:val="006176E2"/>
    <w:rsid w:val="006176EA"/>
    <w:rsid w:val="00617760"/>
    <w:rsid w:val="006177AE"/>
    <w:rsid w:val="006178B9"/>
    <w:rsid w:val="006178EE"/>
    <w:rsid w:val="0061791F"/>
    <w:rsid w:val="0061793C"/>
    <w:rsid w:val="00617A28"/>
    <w:rsid w:val="00617A2D"/>
    <w:rsid w:val="00617A34"/>
    <w:rsid w:val="00617A66"/>
    <w:rsid w:val="00617B04"/>
    <w:rsid w:val="00617B1D"/>
    <w:rsid w:val="00617BD1"/>
    <w:rsid w:val="00617C14"/>
    <w:rsid w:val="00617CAB"/>
    <w:rsid w:val="00617D5B"/>
    <w:rsid w:val="00617DFB"/>
    <w:rsid w:val="00617EE4"/>
    <w:rsid w:val="00617EE9"/>
    <w:rsid w:val="00617F0C"/>
    <w:rsid w:val="00617FBB"/>
    <w:rsid w:val="00620001"/>
    <w:rsid w:val="0062005B"/>
    <w:rsid w:val="0062005E"/>
    <w:rsid w:val="0062008C"/>
    <w:rsid w:val="006200EA"/>
    <w:rsid w:val="006200F6"/>
    <w:rsid w:val="0062010E"/>
    <w:rsid w:val="006201B7"/>
    <w:rsid w:val="006201E4"/>
    <w:rsid w:val="006201F6"/>
    <w:rsid w:val="006202CC"/>
    <w:rsid w:val="006202F4"/>
    <w:rsid w:val="00620303"/>
    <w:rsid w:val="0062032D"/>
    <w:rsid w:val="0062033E"/>
    <w:rsid w:val="00620363"/>
    <w:rsid w:val="0062039F"/>
    <w:rsid w:val="006203B8"/>
    <w:rsid w:val="00620420"/>
    <w:rsid w:val="006204A4"/>
    <w:rsid w:val="006204C3"/>
    <w:rsid w:val="006204E1"/>
    <w:rsid w:val="0062050D"/>
    <w:rsid w:val="00620561"/>
    <w:rsid w:val="0062064C"/>
    <w:rsid w:val="00620658"/>
    <w:rsid w:val="0062077C"/>
    <w:rsid w:val="006207BF"/>
    <w:rsid w:val="006207E8"/>
    <w:rsid w:val="00620817"/>
    <w:rsid w:val="00620976"/>
    <w:rsid w:val="00620A50"/>
    <w:rsid w:val="00620A83"/>
    <w:rsid w:val="00620BDE"/>
    <w:rsid w:val="00620C55"/>
    <w:rsid w:val="00620D05"/>
    <w:rsid w:val="00620D3F"/>
    <w:rsid w:val="00620D52"/>
    <w:rsid w:val="00620DCA"/>
    <w:rsid w:val="00620E69"/>
    <w:rsid w:val="00620E6A"/>
    <w:rsid w:val="00620E95"/>
    <w:rsid w:val="00620EEF"/>
    <w:rsid w:val="00621025"/>
    <w:rsid w:val="006210A5"/>
    <w:rsid w:val="00621110"/>
    <w:rsid w:val="0062113A"/>
    <w:rsid w:val="00621174"/>
    <w:rsid w:val="00621182"/>
    <w:rsid w:val="006211ED"/>
    <w:rsid w:val="006211F6"/>
    <w:rsid w:val="0062125E"/>
    <w:rsid w:val="0062128D"/>
    <w:rsid w:val="0062129C"/>
    <w:rsid w:val="006212D3"/>
    <w:rsid w:val="00621382"/>
    <w:rsid w:val="00621391"/>
    <w:rsid w:val="0062139F"/>
    <w:rsid w:val="006213F0"/>
    <w:rsid w:val="00621433"/>
    <w:rsid w:val="0062149A"/>
    <w:rsid w:val="006214E4"/>
    <w:rsid w:val="0062151B"/>
    <w:rsid w:val="006215F0"/>
    <w:rsid w:val="00621618"/>
    <w:rsid w:val="006216B7"/>
    <w:rsid w:val="006216FB"/>
    <w:rsid w:val="006216FE"/>
    <w:rsid w:val="0062178F"/>
    <w:rsid w:val="00621813"/>
    <w:rsid w:val="0062187A"/>
    <w:rsid w:val="00621884"/>
    <w:rsid w:val="0062192A"/>
    <w:rsid w:val="0062196D"/>
    <w:rsid w:val="0062199E"/>
    <w:rsid w:val="00621A09"/>
    <w:rsid w:val="00621A29"/>
    <w:rsid w:val="00621A44"/>
    <w:rsid w:val="00621A7F"/>
    <w:rsid w:val="00621A88"/>
    <w:rsid w:val="00621A9D"/>
    <w:rsid w:val="00621B96"/>
    <w:rsid w:val="00621BA1"/>
    <w:rsid w:val="00621BD8"/>
    <w:rsid w:val="00621CC1"/>
    <w:rsid w:val="00621CDA"/>
    <w:rsid w:val="00621CDE"/>
    <w:rsid w:val="00621D34"/>
    <w:rsid w:val="00621D5D"/>
    <w:rsid w:val="00621D83"/>
    <w:rsid w:val="00621E2E"/>
    <w:rsid w:val="00621E3E"/>
    <w:rsid w:val="00621E56"/>
    <w:rsid w:val="00621E5C"/>
    <w:rsid w:val="00621E9C"/>
    <w:rsid w:val="00621EDD"/>
    <w:rsid w:val="00621F1D"/>
    <w:rsid w:val="00621F3D"/>
    <w:rsid w:val="00621FB3"/>
    <w:rsid w:val="006220BE"/>
    <w:rsid w:val="006220CE"/>
    <w:rsid w:val="0062218A"/>
    <w:rsid w:val="0062218C"/>
    <w:rsid w:val="006222D6"/>
    <w:rsid w:val="006222F7"/>
    <w:rsid w:val="0062230B"/>
    <w:rsid w:val="0062234B"/>
    <w:rsid w:val="0062236A"/>
    <w:rsid w:val="006223D8"/>
    <w:rsid w:val="00622477"/>
    <w:rsid w:val="00622505"/>
    <w:rsid w:val="00622512"/>
    <w:rsid w:val="0062253B"/>
    <w:rsid w:val="00622586"/>
    <w:rsid w:val="0062258D"/>
    <w:rsid w:val="006225E7"/>
    <w:rsid w:val="00622647"/>
    <w:rsid w:val="00622693"/>
    <w:rsid w:val="0062275D"/>
    <w:rsid w:val="00622807"/>
    <w:rsid w:val="00622810"/>
    <w:rsid w:val="006228CA"/>
    <w:rsid w:val="00622931"/>
    <w:rsid w:val="00622936"/>
    <w:rsid w:val="00622998"/>
    <w:rsid w:val="00622999"/>
    <w:rsid w:val="006229CB"/>
    <w:rsid w:val="00622B95"/>
    <w:rsid w:val="00622BAB"/>
    <w:rsid w:val="00622C07"/>
    <w:rsid w:val="00622C8F"/>
    <w:rsid w:val="00622CBE"/>
    <w:rsid w:val="00622DD2"/>
    <w:rsid w:val="00622DEF"/>
    <w:rsid w:val="00622E13"/>
    <w:rsid w:val="00622E21"/>
    <w:rsid w:val="00622E62"/>
    <w:rsid w:val="00622EA0"/>
    <w:rsid w:val="00622F4D"/>
    <w:rsid w:val="00622F51"/>
    <w:rsid w:val="00622F6B"/>
    <w:rsid w:val="00622FCE"/>
    <w:rsid w:val="00623023"/>
    <w:rsid w:val="0062302F"/>
    <w:rsid w:val="0062305F"/>
    <w:rsid w:val="00623078"/>
    <w:rsid w:val="00623103"/>
    <w:rsid w:val="00623111"/>
    <w:rsid w:val="0062315E"/>
    <w:rsid w:val="00623232"/>
    <w:rsid w:val="0062329C"/>
    <w:rsid w:val="006232CF"/>
    <w:rsid w:val="0062335B"/>
    <w:rsid w:val="00623375"/>
    <w:rsid w:val="0062337B"/>
    <w:rsid w:val="006233DC"/>
    <w:rsid w:val="00623402"/>
    <w:rsid w:val="0062340A"/>
    <w:rsid w:val="00623427"/>
    <w:rsid w:val="00623448"/>
    <w:rsid w:val="00623518"/>
    <w:rsid w:val="00623565"/>
    <w:rsid w:val="00623570"/>
    <w:rsid w:val="006235E4"/>
    <w:rsid w:val="0062363B"/>
    <w:rsid w:val="006236AA"/>
    <w:rsid w:val="00623752"/>
    <w:rsid w:val="00623789"/>
    <w:rsid w:val="006237A6"/>
    <w:rsid w:val="006237B0"/>
    <w:rsid w:val="00623847"/>
    <w:rsid w:val="0062389C"/>
    <w:rsid w:val="006238FB"/>
    <w:rsid w:val="00623942"/>
    <w:rsid w:val="0062397F"/>
    <w:rsid w:val="006239FC"/>
    <w:rsid w:val="00623A37"/>
    <w:rsid w:val="00623A3B"/>
    <w:rsid w:val="00623A3D"/>
    <w:rsid w:val="00623A72"/>
    <w:rsid w:val="00623AB8"/>
    <w:rsid w:val="00623B07"/>
    <w:rsid w:val="00623B96"/>
    <w:rsid w:val="00623BBA"/>
    <w:rsid w:val="00623BD7"/>
    <w:rsid w:val="00623C7B"/>
    <w:rsid w:val="00623CE3"/>
    <w:rsid w:val="00623CFE"/>
    <w:rsid w:val="00623DC9"/>
    <w:rsid w:val="00623DF9"/>
    <w:rsid w:val="00623E1B"/>
    <w:rsid w:val="00623E82"/>
    <w:rsid w:val="00623EBC"/>
    <w:rsid w:val="00623F07"/>
    <w:rsid w:val="00623F2D"/>
    <w:rsid w:val="00623F77"/>
    <w:rsid w:val="00623FC2"/>
    <w:rsid w:val="00623FEC"/>
    <w:rsid w:val="00623FED"/>
    <w:rsid w:val="0062402C"/>
    <w:rsid w:val="006241F1"/>
    <w:rsid w:val="00624241"/>
    <w:rsid w:val="0062427D"/>
    <w:rsid w:val="0062437C"/>
    <w:rsid w:val="006243D0"/>
    <w:rsid w:val="006244AD"/>
    <w:rsid w:val="006244E9"/>
    <w:rsid w:val="0062456B"/>
    <w:rsid w:val="00624595"/>
    <w:rsid w:val="00624606"/>
    <w:rsid w:val="00624627"/>
    <w:rsid w:val="0062462D"/>
    <w:rsid w:val="0062462F"/>
    <w:rsid w:val="006246DD"/>
    <w:rsid w:val="00624744"/>
    <w:rsid w:val="0062475F"/>
    <w:rsid w:val="006247AF"/>
    <w:rsid w:val="006247D4"/>
    <w:rsid w:val="0062485F"/>
    <w:rsid w:val="0062487B"/>
    <w:rsid w:val="0062498E"/>
    <w:rsid w:val="00624A57"/>
    <w:rsid w:val="00624B04"/>
    <w:rsid w:val="00624B79"/>
    <w:rsid w:val="00624B8B"/>
    <w:rsid w:val="00624BC5"/>
    <w:rsid w:val="00624BEA"/>
    <w:rsid w:val="00624C32"/>
    <w:rsid w:val="00624C9F"/>
    <w:rsid w:val="00624D1C"/>
    <w:rsid w:val="00624D51"/>
    <w:rsid w:val="00624D52"/>
    <w:rsid w:val="00624DDF"/>
    <w:rsid w:val="00624E83"/>
    <w:rsid w:val="00624EA3"/>
    <w:rsid w:val="00624EA8"/>
    <w:rsid w:val="00624EE5"/>
    <w:rsid w:val="00624F57"/>
    <w:rsid w:val="00624F8E"/>
    <w:rsid w:val="00625102"/>
    <w:rsid w:val="0062517C"/>
    <w:rsid w:val="006251F6"/>
    <w:rsid w:val="0062527B"/>
    <w:rsid w:val="006252C7"/>
    <w:rsid w:val="006252D5"/>
    <w:rsid w:val="006252E1"/>
    <w:rsid w:val="006252F1"/>
    <w:rsid w:val="006253AF"/>
    <w:rsid w:val="006253C8"/>
    <w:rsid w:val="006253DC"/>
    <w:rsid w:val="006253FE"/>
    <w:rsid w:val="006254E2"/>
    <w:rsid w:val="006254EC"/>
    <w:rsid w:val="00625515"/>
    <w:rsid w:val="00625543"/>
    <w:rsid w:val="00625557"/>
    <w:rsid w:val="00625583"/>
    <w:rsid w:val="00625593"/>
    <w:rsid w:val="006255BE"/>
    <w:rsid w:val="006255DF"/>
    <w:rsid w:val="0062569E"/>
    <w:rsid w:val="006256B4"/>
    <w:rsid w:val="0062575F"/>
    <w:rsid w:val="006257D6"/>
    <w:rsid w:val="00625834"/>
    <w:rsid w:val="006258B0"/>
    <w:rsid w:val="00625A04"/>
    <w:rsid w:val="00625A5D"/>
    <w:rsid w:val="00625AA2"/>
    <w:rsid w:val="00625B7B"/>
    <w:rsid w:val="00625C15"/>
    <w:rsid w:val="00625C66"/>
    <w:rsid w:val="00625C80"/>
    <w:rsid w:val="00625D6D"/>
    <w:rsid w:val="00625DDB"/>
    <w:rsid w:val="00625DDC"/>
    <w:rsid w:val="00625DF8"/>
    <w:rsid w:val="00625ED2"/>
    <w:rsid w:val="00625F72"/>
    <w:rsid w:val="006260C9"/>
    <w:rsid w:val="0062610B"/>
    <w:rsid w:val="00626256"/>
    <w:rsid w:val="006262A5"/>
    <w:rsid w:val="006262BA"/>
    <w:rsid w:val="0062639A"/>
    <w:rsid w:val="006263A9"/>
    <w:rsid w:val="006263C6"/>
    <w:rsid w:val="0062641B"/>
    <w:rsid w:val="00626431"/>
    <w:rsid w:val="00626495"/>
    <w:rsid w:val="006264C6"/>
    <w:rsid w:val="006264D2"/>
    <w:rsid w:val="0062651F"/>
    <w:rsid w:val="0062653B"/>
    <w:rsid w:val="0062655F"/>
    <w:rsid w:val="0062656F"/>
    <w:rsid w:val="00626594"/>
    <w:rsid w:val="00626602"/>
    <w:rsid w:val="0062669F"/>
    <w:rsid w:val="006266FB"/>
    <w:rsid w:val="00626710"/>
    <w:rsid w:val="00626716"/>
    <w:rsid w:val="00626727"/>
    <w:rsid w:val="0062677D"/>
    <w:rsid w:val="0062678A"/>
    <w:rsid w:val="00626834"/>
    <w:rsid w:val="006268C9"/>
    <w:rsid w:val="006268D0"/>
    <w:rsid w:val="00626902"/>
    <w:rsid w:val="00626A00"/>
    <w:rsid w:val="00626AD3"/>
    <w:rsid w:val="00626AF1"/>
    <w:rsid w:val="00626B5E"/>
    <w:rsid w:val="00626CE0"/>
    <w:rsid w:val="00626D23"/>
    <w:rsid w:val="00626D44"/>
    <w:rsid w:val="00626E04"/>
    <w:rsid w:val="00626E70"/>
    <w:rsid w:val="00626F2D"/>
    <w:rsid w:val="00626FA0"/>
    <w:rsid w:val="0062717F"/>
    <w:rsid w:val="006271D8"/>
    <w:rsid w:val="00627390"/>
    <w:rsid w:val="006273A5"/>
    <w:rsid w:val="0062743B"/>
    <w:rsid w:val="006274B5"/>
    <w:rsid w:val="006274F3"/>
    <w:rsid w:val="00627567"/>
    <w:rsid w:val="0062760B"/>
    <w:rsid w:val="00627716"/>
    <w:rsid w:val="0062773A"/>
    <w:rsid w:val="00627816"/>
    <w:rsid w:val="0062785E"/>
    <w:rsid w:val="006278A0"/>
    <w:rsid w:val="006278CC"/>
    <w:rsid w:val="00627965"/>
    <w:rsid w:val="0062796D"/>
    <w:rsid w:val="00627A8A"/>
    <w:rsid w:val="00627A96"/>
    <w:rsid w:val="00627A97"/>
    <w:rsid w:val="00627ACF"/>
    <w:rsid w:val="00627B86"/>
    <w:rsid w:val="00627BF2"/>
    <w:rsid w:val="00627C34"/>
    <w:rsid w:val="00627C84"/>
    <w:rsid w:val="00627C8C"/>
    <w:rsid w:val="00627CF7"/>
    <w:rsid w:val="00627E88"/>
    <w:rsid w:val="00627EE8"/>
    <w:rsid w:val="00630017"/>
    <w:rsid w:val="00630050"/>
    <w:rsid w:val="00630059"/>
    <w:rsid w:val="00630061"/>
    <w:rsid w:val="006300AC"/>
    <w:rsid w:val="006300E0"/>
    <w:rsid w:val="0063010D"/>
    <w:rsid w:val="00630110"/>
    <w:rsid w:val="00630178"/>
    <w:rsid w:val="006301A7"/>
    <w:rsid w:val="006301B1"/>
    <w:rsid w:val="006301BF"/>
    <w:rsid w:val="006301DF"/>
    <w:rsid w:val="00630226"/>
    <w:rsid w:val="0063029E"/>
    <w:rsid w:val="006302D7"/>
    <w:rsid w:val="0063034B"/>
    <w:rsid w:val="0063035A"/>
    <w:rsid w:val="006303A8"/>
    <w:rsid w:val="0063042B"/>
    <w:rsid w:val="006304B3"/>
    <w:rsid w:val="00630511"/>
    <w:rsid w:val="00630543"/>
    <w:rsid w:val="00630590"/>
    <w:rsid w:val="00630594"/>
    <w:rsid w:val="006305D7"/>
    <w:rsid w:val="00630670"/>
    <w:rsid w:val="00630686"/>
    <w:rsid w:val="006307D1"/>
    <w:rsid w:val="006307D8"/>
    <w:rsid w:val="006307F8"/>
    <w:rsid w:val="00630805"/>
    <w:rsid w:val="0063086E"/>
    <w:rsid w:val="00630957"/>
    <w:rsid w:val="006309F1"/>
    <w:rsid w:val="00630A0D"/>
    <w:rsid w:val="00630A48"/>
    <w:rsid w:val="00630A6D"/>
    <w:rsid w:val="00630BD6"/>
    <w:rsid w:val="00630BEC"/>
    <w:rsid w:val="00630CA0"/>
    <w:rsid w:val="00630CEF"/>
    <w:rsid w:val="00630D0A"/>
    <w:rsid w:val="00630D19"/>
    <w:rsid w:val="00630E2A"/>
    <w:rsid w:val="00630E7F"/>
    <w:rsid w:val="00630E9B"/>
    <w:rsid w:val="00630F71"/>
    <w:rsid w:val="00630FD2"/>
    <w:rsid w:val="00631019"/>
    <w:rsid w:val="006312A8"/>
    <w:rsid w:val="00631359"/>
    <w:rsid w:val="006313D3"/>
    <w:rsid w:val="006314BC"/>
    <w:rsid w:val="00631526"/>
    <w:rsid w:val="00631529"/>
    <w:rsid w:val="00631563"/>
    <w:rsid w:val="00631592"/>
    <w:rsid w:val="0063162C"/>
    <w:rsid w:val="0063177A"/>
    <w:rsid w:val="006317A5"/>
    <w:rsid w:val="00631917"/>
    <w:rsid w:val="0063197D"/>
    <w:rsid w:val="006319A0"/>
    <w:rsid w:val="00631A44"/>
    <w:rsid w:val="00631AEC"/>
    <w:rsid w:val="00631B24"/>
    <w:rsid w:val="00631B86"/>
    <w:rsid w:val="00631BE5"/>
    <w:rsid w:val="00631C12"/>
    <w:rsid w:val="00631C80"/>
    <w:rsid w:val="00631CCA"/>
    <w:rsid w:val="00631D1E"/>
    <w:rsid w:val="00631D69"/>
    <w:rsid w:val="00631E05"/>
    <w:rsid w:val="00631EFD"/>
    <w:rsid w:val="00631F0B"/>
    <w:rsid w:val="00631F8E"/>
    <w:rsid w:val="00631F92"/>
    <w:rsid w:val="00631F95"/>
    <w:rsid w:val="00631F9A"/>
    <w:rsid w:val="00631FCD"/>
    <w:rsid w:val="00632003"/>
    <w:rsid w:val="0063200E"/>
    <w:rsid w:val="0063201D"/>
    <w:rsid w:val="00632098"/>
    <w:rsid w:val="006320D2"/>
    <w:rsid w:val="00632117"/>
    <w:rsid w:val="00632161"/>
    <w:rsid w:val="0063218A"/>
    <w:rsid w:val="0063223C"/>
    <w:rsid w:val="006322AC"/>
    <w:rsid w:val="00632300"/>
    <w:rsid w:val="0063235E"/>
    <w:rsid w:val="00632369"/>
    <w:rsid w:val="006323AA"/>
    <w:rsid w:val="006323DC"/>
    <w:rsid w:val="006323EF"/>
    <w:rsid w:val="0063240A"/>
    <w:rsid w:val="00632412"/>
    <w:rsid w:val="0063243B"/>
    <w:rsid w:val="00632457"/>
    <w:rsid w:val="00632467"/>
    <w:rsid w:val="006324AC"/>
    <w:rsid w:val="006324D7"/>
    <w:rsid w:val="006325FD"/>
    <w:rsid w:val="006326C1"/>
    <w:rsid w:val="006326CC"/>
    <w:rsid w:val="0063278F"/>
    <w:rsid w:val="00632834"/>
    <w:rsid w:val="00632910"/>
    <w:rsid w:val="00632A76"/>
    <w:rsid w:val="00632AC5"/>
    <w:rsid w:val="00632B99"/>
    <w:rsid w:val="00632C07"/>
    <w:rsid w:val="00632CCD"/>
    <w:rsid w:val="00632CD5"/>
    <w:rsid w:val="00632D31"/>
    <w:rsid w:val="00632DAF"/>
    <w:rsid w:val="00632E0F"/>
    <w:rsid w:val="00632EA5"/>
    <w:rsid w:val="00632EAC"/>
    <w:rsid w:val="00632EC2"/>
    <w:rsid w:val="00632EE9"/>
    <w:rsid w:val="00632F81"/>
    <w:rsid w:val="00632F87"/>
    <w:rsid w:val="00632FCE"/>
    <w:rsid w:val="00632FD8"/>
    <w:rsid w:val="00632FF3"/>
    <w:rsid w:val="00633007"/>
    <w:rsid w:val="00633043"/>
    <w:rsid w:val="00633070"/>
    <w:rsid w:val="00633087"/>
    <w:rsid w:val="006330D4"/>
    <w:rsid w:val="006331A2"/>
    <w:rsid w:val="006331ED"/>
    <w:rsid w:val="00633212"/>
    <w:rsid w:val="00633260"/>
    <w:rsid w:val="0063326C"/>
    <w:rsid w:val="00633270"/>
    <w:rsid w:val="0063330B"/>
    <w:rsid w:val="0063330E"/>
    <w:rsid w:val="006333DD"/>
    <w:rsid w:val="006333FA"/>
    <w:rsid w:val="00633440"/>
    <w:rsid w:val="00633462"/>
    <w:rsid w:val="0063348A"/>
    <w:rsid w:val="0063351A"/>
    <w:rsid w:val="0063354C"/>
    <w:rsid w:val="006335B7"/>
    <w:rsid w:val="00633621"/>
    <w:rsid w:val="00633667"/>
    <w:rsid w:val="006337DA"/>
    <w:rsid w:val="0063381D"/>
    <w:rsid w:val="0063385C"/>
    <w:rsid w:val="006338A6"/>
    <w:rsid w:val="00633911"/>
    <w:rsid w:val="00633989"/>
    <w:rsid w:val="006339FF"/>
    <w:rsid w:val="00633A5A"/>
    <w:rsid w:val="00633A8E"/>
    <w:rsid w:val="00633ACE"/>
    <w:rsid w:val="00633B5E"/>
    <w:rsid w:val="00633B8D"/>
    <w:rsid w:val="00633BA1"/>
    <w:rsid w:val="00633BB3"/>
    <w:rsid w:val="00633C5D"/>
    <w:rsid w:val="00633C71"/>
    <w:rsid w:val="00633CBE"/>
    <w:rsid w:val="00633D5A"/>
    <w:rsid w:val="00633DC5"/>
    <w:rsid w:val="00633DD7"/>
    <w:rsid w:val="00633E2F"/>
    <w:rsid w:val="00633E31"/>
    <w:rsid w:val="00633E9A"/>
    <w:rsid w:val="00633EBD"/>
    <w:rsid w:val="00633F94"/>
    <w:rsid w:val="00634007"/>
    <w:rsid w:val="00634016"/>
    <w:rsid w:val="00634100"/>
    <w:rsid w:val="0063411F"/>
    <w:rsid w:val="006341C6"/>
    <w:rsid w:val="00634301"/>
    <w:rsid w:val="0063434E"/>
    <w:rsid w:val="00634353"/>
    <w:rsid w:val="00634386"/>
    <w:rsid w:val="00634482"/>
    <w:rsid w:val="006344F8"/>
    <w:rsid w:val="00634582"/>
    <w:rsid w:val="006345B3"/>
    <w:rsid w:val="0063460A"/>
    <w:rsid w:val="0063466D"/>
    <w:rsid w:val="006346D0"/>
    <w:rsid w:val="0063470C"/>
    <w:rsid w:val="0063472C"/>
    <w:rsid w:val="00634851"/>
    <w:rsid w:val="00634859"/>
    <w:rsid w:val="0063488C"/>
    <w:rsid w:val="006348A1"/>
    <w:rsid w:val="00634982"/>
    <w:rsid w:val="00634A39"/>
    <w:rsid w:val="00634AA3"/>
    <w:rsid w:val="00634ABE"/>
    <w:rsid w:val="00634BCC"/>
    <w:rsid w:val="00634C17"/>
    <w:rsid w:val="00634D69"/>
    <w:rsid w:val="00634DD6"/>
    <w:rsid w:val="00634DD8"/>
    <w:rsid w:val="00634E49"/>
    <w:rsid w:val="00634E5A"/>
    <w:rsid w:val="00634EE2"/>
    <w:rsid w:val="00634F47"/>
    <w:rsid w:val="00634F9C"/>
    <w:rsid w:val="00634FC2"/>
    <w:rsid w:val="006350F3"/>
    <w:rsid w:val="0063513B"/>
    <w:rsid w:val="00635167"/>
    <w:rsid w:val="00635180"/>
    <w:rsid w:val="006351A5"/>
    <w:rsid w:val="006351C2"/>
    <w:rsid w:val="006351DA"/>
    <w:rsid w:val="006351E3"/>
    <w:rsid w:val="006352D0"/>
    <w:rsid w:val="006352E8"/>
    <w:rsid w:val="006353FD"/>
    <w:rsid w:val="00635475"/>
    <w:rsid w:val="006354E8"/>
    <w:rsid w:val="00635596"/>
    <w:rsid w:val="0063560B"/>
    <w:rsid w:val="00635638"/>
    <w:rsid w:val="0063582F"/>
    <w:rsid w:val="0063586A"/>
    <w:rsid w:val="00635883"/>
    <w:rsid w:val="006358D4"/>
    <w:rsid w:val="006358E3"/>
    <w:rsid w:val="00635933"/>
    <w:rsid w:val="0063596A"/>
    <w:rsid w:val="006359EC"/>
    <w:rsid w:val="00635A00"/>
    <w:rsid w:val="00635A84"/>
    <w:rsid w:val="00635ABA"/>
    <w:rsid w:val="00635AC9"/>
    <w:rsid w:val="00635B28"/>
    <w:rsid w:val="00635B46"/>
    <w:rsid w:val="00635C64"/>
    <w:rsid w:val="00635C9D"/>
    <w:rsid w:val="00635E7F"/>
    <w:rsid w:val="00635F3B"/>
    <w:rsid w:val="00635FA3"/>
    <w:rsid w:val="00635FA8"/>
    <w:rsid w:val="00635FFB"/>
    <w:rsid w:val="00635FFE"/>
    <w:rsid w:val="00636055"/>
    <w:rsid w:val="0063606D"/>
    <w:rsid w:val="006360B7"/>
    <w:rsid w:val="006360D8"/>
    <w:rsid w:val="00636134"/>
    <w:rsid w:val="0063616A"/>
    <w:rsid w:val="0063617A"/>
    <w:rsid w:val="00636191"/>
    <w:rsid w:val="006361B8"/>
    <w:rsid w:val="00636246"/>
    <w:rsid w:val="006362DA"/>
    <w:rsid w:val="0063630E"/>
    <w:rsid w:val="0063633B"/>
    <w:rsid w:val="0063634D"/>
    <w:rsid w:val="00636379"/>
    <w:rsid w:val="0063646B"/>
    <w:rsid w:val="006364D0"/>
    <w:rsid w:val="0063652C"/>
    <w:rsid w:val="00636580"/>
    <w:rsid w:val="006365B5"/>
    <w:rsid w:val="0063666F"/>
    <w:rsid w:val="00636684"/>
    <w:rsid w:val="00636693"/>
    <w:rsid w:val="006366FA"/>
    <w:rsid w:val="0063671B"/>
    <w:rsid w:val="006367F4"/>
    <w:rsid w:val="00636854"/>
    <w:rsid w:val="0063689A"/>
    <w:rsid w:val="006368C6"/>
    <w:rsid w:val="0063694D"/>
    <w:rsid w:val="006369DB"/>
    <w:rsid w:val="00636B6B"/>
    <w:rsid w:val="00636C11"/>
    <w:rsid w:val="00636C52"/>
    <w:rsid w:val="00636C66"/>
    <w:rsid w:val="00636CA2"/>
    <w:rsid w:val="00636CAC"/>
    <w:rsid w:val="00636CBB"/>
    <w:rsid w:val="00636CDA"/>
    <w:rsid w:val="00636CEF"/>
    <w:rsid w:val="00636D2C"/>
    <w:rsid w:val="00636D8B"/>
    <w:rsid w:val="00636DD2"/>
    <w:rsid w:val="00636DEA"/>
    <w:rsid w:val="00636E20"/>
    <w:rsid w:val="00636FB4"/>
    <w:rsid w:val="00636FE8"/>
    <w:rsid w:val="0063700A"/>
    <w:rsid w:val="0063707C"/>
    <w:rsid w:val="006370A1"/>
    <w:rsid w:val="0063711D"/>
    <w:rsid w:val="006371B6"/>
    <w:rsid w:val="0063722E"/>
    <w:rsid w:val="00637230"/>
    <w:rsid w:val="00637260"/>
    <w:rsid w:val="0063727D"/>
    <w:rsid w:val="0063729D"/>
    <w:rsid w:val="006372E0"/>
    <w:rsid w:val="00637482"/>
    <w:rsid w:val="00637493"/>
    <w:rsid w:val="006374E1"/>
    <w:rsid w:val="006375F9"/>
    <w:rsid w:val="00637629"/>
    <w:rsid w:val="00637666"/>
    <w:rsid w:val="006376AC"/>
    <w:rsid w:val="00637730"/>
    <w:rsid w:val="00637886"/>
    <w:rsid w:val="006378B8"/>
    <w:rsid w:val="006379C7"/>
    <w:rsid w:val="006379D0"/>
    <w:rsid w:val="006379E1"/>
    <w:rsid w:val="006379EF"/>
    <w:rsid w:val="00637A11"/>
    <w:rsid w:val="00637A19"/>
    <w:rsid w:val="00637A1F"/>
    <w:rsid w:val="00637A4F"/>
    <w:rsid w:val="00637A5E"/>
    <w:rsid w:val="00637AAB"/>
    <w:rsid w:val="00637B37"/>
    <w:rsid w:val="00637BE0"/>
    <w:rsid w:val="00637BFA"/>
    <w:rsid w:val="00637D3A"/>
    <w:rsid w:val="00637DBA"/>
    <w:rsid w:val="00637F05"/>
    <w:rsid w:val="00637F27"/>
    <w:rsid w:val="00640003"/>
    <w:rsid w:val="00640023"/>
    <w:rsid w:val="00640059"/>
    <w:rsid w:val="00640064"/>
    <w:rsid w:val="00640099"/>
    <w:rsid w:val="006401B3"/>
    <w:rsid w:val="0064022F"/>
    <w:rsid w:val="0064024E"/>
    <w:rsid w:val="00640256"/>
    <w:rsid w:val="006402D6"/>
    <w:rsid w:val="006403A7"/>
    <w:rsid w:val="006403F8"/>
    <w:rsid w:val="006404AC"/>
    <w:rsid w:val="0064058D"/>
    <w:rsid w:val="0064062F"/>
    <w:rsid w:val="006406B9"/>
    <w:rsid w:val="006406C8"/>
    <w:rsid w:val="0064070A"/>
    <w:rsid w:val="0064079B"/>
    <w:rsid w:val="00640885"/>
    <w:rsid w:val="0064092D"/>
    <w:rsid w:val="0064095B"/>
    <w:rsid w:val="00640995"/>
    <w:rsid w:val="006409A6"/>
    <w:rsid w:val="00640A0B"/>
    <w:rsid w:val="00640A61"/>
    <w:rsid w:val="00640AD3"/>
    <w:rsid w:val="00640BAD"/>
    <w:rsid w:val="00640C35"/>
    <w:rsid w:val="00640C6F"/>
    <w:rsid w:val="00640C9B"/>
    <w:rsid w:val="00640CB6"/>
    <w:rsid w:val="00640D51"/>
    <w:rsid w:val="00640D82"/>
    <w:rsid w:val="00640D85"/>
    <w:rsid w:val="00640D93"/>
    <w:rsid w:val="00640DAF"/>
    <w:rsid w:val="00640E14"/>
    <w:rsid w:val="00640EFF"/>
    <w:rsid w:val="00640F24"/>
    <w:rsid w:val="00640F25"/>
    <w:rsid w:val="0064108D"/>
    <w:rsid w:val="006410B6"/>
    <w:rsid w:val="006410FF"/>
    <w:rsid w:val="00641167"/>
    <w:rsid w:val="0064122F"/>
    <w:rsid w:val="00641318"/>
    <w:rsid w:val="00641374"/>
    <w:rsid w:val="006413FB"/>
    <w:rsid w:val="00641403"/>
    <w:rsid w:val="00641434"/>
    <w:rsid w:val="006414BC"/>
    <w:rsid w:val="006414E6"/>
    <w:rsid w:val="00641725"/>
    <w:rsid w:val="0064176A"/>
    <w:rsid w:val="0064182D"/>
    <w:rsid w:val="00641886"/>
    <w:rsid w:val="0064189F"/>
    <w:rsid w:val="00641920"/>
    <w:rsid w:val="0064193E"/>
    <w:rsid w:val="0064194D"/>
    <w:rsid w:val="00641A09"/>
    <w:rsid w:val="00641A22"/>
    <w:rsid w:val="00641A69"/>
    <w:rsid w:val="00641A75"/>
    <w:rsid w:val="00641A90"/>
    <w:rsid w:val="00641AE0"/>
    <w:rsid w:val="00641C22"/>
    <w:rsid w:val="00641C23"/>
    <w:rsid w:val="00641C54"/>
    <w:rsid w:val="00641C7B"/>
    <w:rsid w:val="00641CAB"/>
    <w:rsid w:val="00641CAC"/>
    <w:rsid w:val="00641CB7"/>
    <w:rsid w:val="00641CCD"/>
    <w:rsid w:val="00641D23"/>
    <w:rsid w:val="00641D98"/>
    <w:rsid w:val="00641E2E"/>
    <w:rsid w:val="00641E67"/>
    <w:rsid w:val="00641EC1"/>
    <w:rsid w:val="00641EED"/>
    <w:rsid w:val="00641F07"/>
    <w:rsid w:val="00641F0F"/>
    <w:rsid w:val="00641FF6"/>
    <w:rsid w:val="00642024"/>
    <w:rsid w:val="0064204F"/>
    <w:rsid w:val="00642251"/>
    <w:rsid w:val="006422DC"/>
    <w:rsid w:val="00642302"/>
    <w:rsid w:val="00642435"/>
    <w:rsid w:val="0064248B"/>
    <w:rsid w:val="0064253F"/>
    <w:rsid w:val="006425A8"/>
    <w:rsid w:val="006426CD"/>
    <w:rsid w:val="00642713"/>
    <w:rsid w:val="00642733"/>
    <w:rsid w:val="0064275E"/>
    <w:rsid w:val="006427B8"/>
    <w:rsid w:val="0064282A"/>
    <w:rsid w:val="00642879"/>
    <w:rsid w:val="0064287A"/>
    <w:rsid w:val="006428AB"/>
    <w:rsid w:val="00642992"/>
    <w:rsid w:val="006429FC"/>
    <w:rsid w:val="00642A21"/>
    <w:rsid w:val="00642A33"/>
    <w:rsid w:val="00642A5A"/>
    <w:rsid w:val="00642B26"/>
    <w:rsid w:val="00642B5B"/>
    <w:rsid w:val="00642B8C"/>
    <w:rsid w:val="00642BD8"/>
    <w:rsid w:val="00642BF5"/>
    <w:rsid w:val="00642C33"/>
    <w:rsid w:val="00642C52"/>
    <w:rsid w:val="00642C69"/>
    <w:rsid w:val="00642CBD"/>
    <w:rsid w:val="00642D94"/>
    <w:rsid w:val="00642E32"/>
    <w:rsid w:val="00642E4D"/>
    <w:rsid w:val="00642F86"/>
    <w:rsid w:val="00643037"/>
    <w:rsid w:val="00643081"/>
    <w:rsid w:val="006430A3"/>
    <w:rsid w:val="00643160"/>
    <w:rsid w:val="00643162"/>
    <w:rsid w:val="006431DB"/>
    <w:rsid w:val="006431F2"/>
    <w:rsid w:val="006431F5"/>
    <w:rsid w:val="0064324C"/>
    <w:rsid w:val="0064333B"/>
    <w:rsid w:val="0064334B"/>
    <w:rsid w:val="00643376"/>
    <w:rsid w:val="00643396"/>
    <w:rsid w:val="006435BD"/>
    <w:rsid w:val="00643630"/>
    <w:rsid w:val="00643689"/>
    <w:rsid w:val="00643783"/>
    <w:rsid w:val="006437A4"/>
    <w:rsid w:val="00643851"/>
    <w:rsid w:val="0064386A"/>
    <w:rsid w:val="006438F6"/>
    <w:rsid w:val="00643924"/>
    <w:rsid w:val="0064397D"/>
    <w:rsid w:val="006439C8"/>
    <w:rsid w:val="00643A70"/>
    <w:rsid w:val="00643AEB"/>
    <w:rsid w:val="00643B4F"/>
    <w:rsid w:val="00643BAE"/>
    <w:rsid w:val="00643BE9"/>
    <w:rsid w:val="00643C00"/>
    <w:rsid w:val="00643CB4"/>
    <w:rsid w:val="00643CB7"/>
    <w:rsid w:val="00643D2B"/>
    <w:rsid w:val="00643D40"/>
    <w:rsid w:val="00643DB7"/>
    <w:rsid w:val="00643DFE"/>
    <w:rsid w:val="00643E6C"/>
    <w:rsid w:val="00643E88"/>
    <w:rsid w:val="0064408D"/>
    <w:rsid w:val="006440A5"/>
    <w:rsid w:val="006441F6"/>
    <w:rsid w:val="0064423E"/>
    <w:rsid w:val="0064426E"/>
    <w:rsid w:val="006443E7"/>
    <w:rsid w:val="006443F6"/>
    <w:rsid w:val="006443F8"/>
    <w:rsid w:val="00644400"/>
    <w:rsid w:val="00644490"/>
    <w:rsid w:val="00644519"/>
    <w:rsid w:val="00644542"/>
    <w:rsid w:val="0064456A"/>
    <w:rsid w:val="00644594"/>
    <w:rsid w:val="00644604"/>
    <w:rsid w:val="00644627"/>
    <w:rsid w:val="006446CD"/>
    <w:rsid w:val="00644770"/>
    <w:rsid w:val="00644772"/>
    <w:rsid w:val="0064477C"/>
    <w:rsid w:val="006447D9"/>
    <w:rsid w:val="0064497C"/>
    <w:rsid w:val="00644984"/>
    <w:rsid w:val="0064498C"/>
    <w:rsid w:val="006449EC"/>
    <w:rsid w:val="00644A4D"/>
    <w:rsid w:val="00644A5A"/>
    <w:rsid w:val="00644B3D"/>
    <w:rsid w:val="00644B56"/>
    <w:rsid w:val="00644B97"/>
    <w:rsid w:val="00644CD6"/>
    <w:rsid w:val="00644D02"/>
    <w:rsid w:val="00644D0C"/>
    <w:rsid w:val="00644D75"/>
    <w:rsid w:val="00644D9D"/>
    <w:rsid w:val="00644E5A"/>
    <w:rsid w:val="00644E5E"/>
    <w:rsid w:val="00644E86"/>
    <w:rsid w:val="00644EA1"/>
    <w:rsid w:val="00644EDB"/>
    <w:rsid w:val="00644EE8"/>
    <w:rsid w:val="00644F28"/>
    <w:rsid w:val="00644F70"/>
    <w:rsid w:val="00644FFD"/>
    <w:rsid w:val="00645029"/>
    <w:rsid w:val="00645032"/>
    <w:rsid w:val="006450BD"/>
    <w:rsid w:val="006451DE"/>
    <w:rsid w:val="00645278"/>
    <w:rsid w:val="006453B2"/>
    <w:rsid w:val="00645436"/>
    <w:rsid w:val="00645449"/>
    <w:rsid w:val="0064548C"/>
    <w:rsid w:val="00645582"/>
    <w:rsid w:val="0064558B"/>
    <w:rsid w:val="00645597"/>
    <w:rsid w:val="00645656"/>
    <w:rsid w:val="0064565E"/>
    <w:rsid w:val="00645675"/>
    <w:rsid w:val="006456A0"/>
    <w:rsid w:val="006456B1"/>
    <w:rsid w:val="006456B2"/>
    <w:rsid w:val="006456C5"/>
    <w:rsid w:val="006457A8"/>
    <w:rsid w:val="00645800"/>
    <w:rsid w:val="00645814"/>
    <w:rsid w:val="0064586B"/>
    <w:rsid w:val="006458E1"/>
    <w:rsid w:val="00645901"/>
    <w:rsid w:val="006459D0"/>
    <w:rsid w:val="006459F9"/>
    <w:rsid w:val="00645A0F"/>
    <w:rsid w:val="00645A43"/>
    <w:rsid w:val="00645AAF"/>
    <w:rsid w:val="00645AE1"/>
    <w:rsid w:val="00645AEF"/>
    <w:rsid w:val="00645B51"/>
    <w:rsid w:val="00645BB9"/>
    <w:rsid w:val="00645C5C"/>
    <w:rsid w:val="00645C86"/>
    <w:rsid w:val="00645CE5"/>
    <w:rsid w:val="00645DB9"/>
    <w:rsid w:val="00645E9E"/>
    <w:rsid w:val="00645F1B"/>
    <w:rsid w:val="00645F34"/>
    <w:rsid w:val="00645F41"/>
    <w:rsid w:val="00645FCB"/>
    <w:rsid w:val="0064607A"/>
    <w:rsid w:val="006460D4"/>
    <w:rsid w:val="00646117"/>
    <w:rsid w:val="0064615D"/>
    <w:rsid w:val="00646207"/>
    <w:rsid w:val="006462ED"/>
    <w:rsid w:val="0064641E"/>
    <w:rsid w:val="00646564"/>
    <w:rsid w:val="0064659A"/>
    <w:rsid w:val="00646615"/>
    <w:rsid w:val="00646696"/>
    <w:rsid w:val="006466C9"/>
    <w:rsid w:val="006466E2"/>
    <w:rsid w:val="00646766"/>
    <w:rsid w:val="006467C8"/>
    <w:rsid w:val="0064682E"/>
    <w:rsid w:val="00646832"/>
    <w:rsid w:val="00646840"/>
    <w:rsid w:val="00646841"/>
    <w:rsid w:val="0064694F"/>
    <w:rsid w:val="00646A67"/>
    <w:rsid w:val="00646A92"/>
    <w:rsid w:val="00646AB3"/>
    <w:rsid w:val="00646AF2"/>
    <w:rsid w:val="00646BA5"/>
    <w:rsid w:val="00646BB1"/>
    <w:rsid w:val="00646BE1"/>
    <w:rsid w:val="00646CCA"/>
    <w:rsid w:val="00646D04"/>
    <w:rsid w:val="00646DEA"/>
    <w:rsid w:val="00646E6C"/>
    <w:rsid w:val="00646ED3"/>
    <w:rsid w:val="00646FAC"/>
    <w:rsid w:val="00646FB5"/>
    <w:rsid w:val="00646FE3"/>
    <w:rsid w:val="00646FF1"/>
    <w:rsid w:val="0064704F"/>
    <w:rsid w:val="00647059"/>
    <w:rsid w:val="0064707D"/>
    <w:rsid w:val="006470A6"/>
    <w:rsid w:val="00647130"/>
    <w:rsid w:val="00647131"/>
    <w:rsid w:val="00647134"/>
    <w:rsid w:val="00647274"/>
    <w:rsid w:val="006472D4"/>
    <w:rsid w:val="00647327"/>
    <w:rsid w:val="0064734A"/>
    <w:rsid w:val="00647374"/>
    <w:rsid w:val="006473C6"/>
    <w:rsid w:val="006473CF"/>
    <w:rsid w:val="006474B7"/>
    <w:rsid w:val="006474EC"/>
    <w:rsid w:val="00647561"/>
    <w:rsid w:val="0064757E"/>
    <w:rsid w:val="0064761C"/>
    <w:rsid w:val="0064768B"/>
    <w:rsid w:val="006476A9"/>
    <w:rsid w:val="006476B1"/>
    <w:rsid w:val="0064773E"/>
    <w:rsid w:val="006477AF"/>
    <w:rsid w:val="0064780A"/>
    <w:rsid w:val="0064781F"/>
    <w:rsid w:val="006478C7"/>
    <w:rsid w:val="00647968"/>
    <w:rsid w:val="0064796E"/>
    <w:rsid w:val="006479AE"/>
    <w:rsid w:val="00647A14"/>
    <w:rsid w:val="00647AF6"/>
    <w:rsid w:val="00647B39"/>
    <w:rsid w:val="00647BB5"/>
    <w:rsid w:val="00647BDB"/>
    <w:rsid w:val="00647C3B"/>
    <w:rsid w:val="00647CB2"/>
    <w:rsid w:val="00647CB3"/>
    <w:rsid w:val="00647CBD"/>
    <w:rsid w:val="00647D8B"/>
    <w:rsid w:val="00647DE3"/>
    <w:rsid w:val="00647DE5"/>
    <w:rsid w:val="00647E0D"/>
    <w:rsid w:val="00647EAB"/>
    <w:rsid w:val="00647EF6"/>
    <w:rsid w:val="00647F5D"/>
    <w:rsid w:val="00647F65"/>
    <w:rsid w:val="00647F68"/>
    <w:rsid w:val="0065001F"/>
    <w:rsid w:val="00650063"/>
    <w:rsid w:val="0065006C"/>
    <w:rsid w:val="00650094"/>
    <w:rsid w:val="006500D2"/>
    <w:rsid w:val="00650180"/>
    <w:rsid w:val="006501A4"/>
    <w:rsid w:val="006501C5"/>
    <w:rsid w:val="006501F1"/>
    <w:rsid w:val="00650217"/>
    <w:rsid w:val="00650221"/>
    <w:rsid w:val="0065025D"/>
    <w:rsid w:val="0065027E"/>
    <w:rsid w:val="006502ED"/>
    <w:rsid w:val="00650345"/>
    <w:rsid w:val="006503A7"/>
    <w:rsid w:val="006503CD"/>
    <w:rsid w:val="006503DF"/>
    <w:rsid w:val="00650454"/>
    <w:rsid w:val="00650487"/>
    <w:rsid w:val="0065051D"/>
    <w:rsid w:val="00650625"/>
    <w:rsid w:val="006506FF"/>
    <w:rsid w:val="0065078D"/>
    <w:rsid w:val="006507A5"/>
    <w:rsid w:val="006507F9"/>
    <w:rsid w:val="00650875"/>
    <w:rsid w:val="00650959"/>
    <w:rsid w:val="0065096F"/>
    <w:rsid w:val="0065098D"/>
    <w:rsid w:val="00650A17"/>
    <w:rsid w:val="00650A3C"/>
    <w:rsid w:val="00650A8F"/>
    <w:rsid w:val="00650AA5"/>
    <w:rsid w:val="00650BA4"/>
    <w:rsid w:val="00650BD0"/>
    <w:rsid w:val="00650C2E"/>
    <w:rsid w:val="00650C5C"/>
    <w:rsid w:val="00650C82"/>
    <w:rsid w:val="00650D56"/>
    <w:rsid w:val="00650DF8"/>
    <w:rsid w:val="00650FB1"/>
    <w:rsid w:val="00651018"/>
    <w:rsid w:val="0065101E"/>
    <w:rsid w:val="0065105B"/>
    <w:rsid w:val="0065108D"/>
    <w:rsid w:val="00651105"/>
    <w:rsid w:val="0065117A"/>
    <w:rsid w:val="006511D9"/>
    <w:rsid w:val="00651298"/>
    <w:rsid w:val="006512A0"/>
    <w:rsid w:val="006512A5"/>
    <w:rsid w:val="006512A9"/>
    <w:rsid w:val="00651397"/>
    <w:rsid w:val="006514CA"/>
    <w:rsid w:val="0065164C"/>
    <w:rsid w:val="0065167C"/>
    <w:rsid w:val="0065168E"/>
    <w:rsid w:val="00651741"/>
    <w:rsid w:val="006517A4"/>
    <w:rsid w:val="0065182A"/>
    <w:rsid w:val="006518F0"/>
    <w:rsid w:val="00651921"/>
    <w:rsid w:val="0065193B"/>
    <w:rsid w:val="0065196F"/>
    <w:rsid w:val="00651AEC"/>
    <w:rsid w:val="00651B9D"/>
    <w:rsid w:val="00651BF4"/>
    <w:rsid w:val="00651CD9"/>
    <w:rsid w:val="00651D0E"/>
    <w:rsid w:val="00651D70"/>
    <w:rsid w:val="00651DA5"/>
    <w:rsid w:val="00651DB1"/>
    <w:rsid w:val="00651E13"/>
    <w:rsid w:val="00651E65"/>
    <w:rsid w:val="00651EBB"/>
    <w:rsid w:val="00651F03"/>
    <w:rsid w:val="00651F17"/>
    <w:rsid w:val="00651F34"/>
    <w:rsid w:val="00651F69"/>
    <w:rsid w:val="0065204B"/>
    <w:rsid w:val="00652127"/>
    <w:rsid w:val="006521D6"/>
    <w:rsid w:val="00652250"/>
    <w:rsid w:val="006523EB"/>
    <w:rsid w:val="006523F0"/>
    <w:rsid w:val="0065243C"/>
    <w:rsid w:val="00652471"/>
    <w:rsid w:val="00652496"/>
    <w:rsid w:val="006524E1"/>
    <w:rsid w:val="006524EC"/>
    <w:rsid w:val="006526B1"/>
    <w:rsid w:val="0065271E"/>
    <w:rsid w:val="006528FE"/>
    <w:rsid w:val="00652994"/>
    <w:rsid w:val="0065299F"/>
    <w:rsid w:val="00652A0B"/>
    <w:rsid w:val="00652A21"/>
    <w:rsid w:val="00652A4A"/>
    <w:rsid w:val="00652B9E"/>
    <w:rsid w:val="00652BAB"/>
    <w:rsid w:val="00652C89"/>
    <w:rsid w:val="00652D22"/>
    <w:rsid w:val="00652F0E"/>
    <w:rsid w:val="00652F6F"/>
    <w:rsid w:val="00653034"/>
    <w:rsid w:val="00653048"/>
    <w:rsid w:val="0065313B"/>
    <w:rsid w:val="00653197"/>
    <w:rsid w:val="006532AA"/>
    <w:rsid w:val="006532F6"/>
    <w:rsid w:val="0065330E"/>
    <w:rsid w:val="00653426"/>
    <w:rsid w:val="0065347C"/>
    <w:rsid w:val="006534E3"/>
    <w:rsid w:val="00653517"/>
    <w:rsid w:val="00653564"/>
    <w:rsid w:val="006535A9"/>
    <w:rsid w:val="006535D8"/>
    <w:rsid w:val="006536A2"/>
    <w:rsid w:val="006536AE"/>
    <w:rsid w:val="00653724"/>
    <w:rsid w:val="00653762"/>
    <w:rsid w:val="00653842"/>
    <w:rsid w:val="0065392A"/>
    <w:rsid w:val="0065395F"/>
    <w:rsid w:val="0065396E"/>
    <w:rsid w:val="00653986"/>
    <w:rsid w:val="006539A4"/>
    <w:rsid w:val="006539AE"/>
    <w:rsid w:val="006539F3"/>
    <w:rsid w:val="00653A18"/>
    <w:rsid w:val="00653A9F"/>
    <w:rsid w:val="00653AD7"/>
    <w:rsid w:val="00653AE7"/>
    <w:rsid w:val="00653B24"/>
    <w:rsid w:val="00653B2A"/>
    <w:rsid w:val="00653B4C"/>
    <w:rsid w:val="00653B8A"/>
    <w:rsid w:val="00653BDC"/>
    <w:rsid w:val="00653BE0"/>
    <w:rsid w:val="00653CF8"/>
    <w:rsid w:val="00653D54"/>
    <w:rsid w:val="00653D8E"/>
    <w:rsid w:val="00653D98"/>
    <w:rsid w:val="00653DAB"/>
    <w:rsid w:val="00653DC2"/>
    <w:rsid w:val="00653DCF"/>
    <w:rsid w:val="00653DE3"/>
    <w:rsid w:val="00653E7D"/>
    <w:rsid w:val="00653E94"/>
    <w:rsid w:val="00653EA8"/>
    <w:rsid w:val="00653F2B"/>
    <w:rsid w:val="0065407E"/>
    <w:rsid w:val="00654095"/>
    <w:rsid w:val="00654101"/>
    <w:rsid w:val="00654193"/>
    <w:rsid w:val="0065439C"/>
    <w:rsid w:val="006543AE"/>
    <w:rsid w:val="00654432"/>
    <w:rsid w:val="00654486"/>
    <w:rsid w:val="006545A9"/>
    <w:rsid w:val="006545C9"/>
    <w:rsid w:val="006545F5"/>
    <w:rsid w:val="006545F9"/>
    <w:rsid w:val="00654686"/>
    <w:rsid w:val="0065474E"/>
    <w:rsid w:val="00654752"/>
    <w:rsid w:val="00654810"/>
    <w:rsid w:val="006548C5"/>
    <w:rsid w:val="00654912"/>
    <w:rsid w:val="00654918"/>
    <w:rsid w:val="00654921"/>
    <w:rsid w:val="0065498E"/>
    <w:rsid w:val="006549F0"/>
    <w:rsid w:val="00654A9F"/>
    <w:rsid w:val="00654B1E"/>
    <w:rsid w:val="00654B81"/>
    <w:rsid w:val="00654C34"/>
    <w:rsid w:val="00654C52"/>
    <w:rsid w:val="00654C68"/>
    <w:rsid w:val="00654CEC"/>
    <w:rsid w:val="00654D00"/>
    <w:rsid w:val="00654D5C"/>
    <w:rsid w:val="00654E4E"/>
    <w:rsid w:val="00654EAF"/>
    <w:rsid w:val="00654EDF"/>
    <w:rsid w:val="00654EE0"/>
    <w:rsid w:val="00654FBD"/>
    <w:rsid w:val="00654FC7"/>
    <w:rsid w:val="0065502F"/>
    <w:rsid w:val="00655051"/>
    <w:rsid w:val="00655099"/>
    <w:rsid w:val="0065519F"/>
    <w:rsid w:val="006551B1"/>
    <w:rsid w:val="006551F2"/>
    <w:rsid w:val="00655220"/>
    <w:rsid w:val="00655223"/>
    <w:rsid w:val="0065523D"/>
    <w:rsid w:val="00655296"/>
    <w:rsid w:val="006552B2"/>
    <w:rsid w:val="00655368"/>
    <w:rsid w:val="0065549D"/>
    <w:rsid w:val="006554C9"/>
    <w:rsid w:val="0065551C"/>
    <w:rsid w:val="00655566"/>
    <w:rsid w:val="006555BF"/>
    <w:rsid w:val="006555EC"/>
    <w:rsid w:val="006556EB"/>
    <w:rsid w:val="006557AF"/>
    <w:rsid w:val="006557C0"/>
    <w:rsid w:val="006557E5"/>
    <w:rsid w:val="0065589B"/>
    <w:rsid w:val="006558B3"/>
    <w:rsid w:val="00655920"/>
    <w:rsid w:val="00655A13"/>
    <w:rsid w:val="00655A4F"/>
    <w:rsid w:val="00655AA2"/>
    <w:rsid w:val="00655AB1"/>
    <w:rsid w:val="00655B27"/>
    <w:rsid w:val="00655D77"/>
    <w:rsid w:val="00655EBF"/>
    <w:rsid w:val="00655F0B"/>
    <w:rsid w:val="00655F12"/>
    <w:rsid w:val="00655FB7"/>
    <w:rsid w:val="00656017"/>
    <w:rsid w:val="0065602E"/>
    <w:rsid w:val="00656059"/>
    <w:rsid w:val="0065605F"/>
    <w:rsid w:val="00656096"/>
    <w:rsid w:val="0065609C"/>
    <w:rsid w:val="006560A9"/>
    <w:rsid w:val="00656123"/>
    <w:rsid w:val="00656127"/>
    <w:rsid w:val="00656161"/>
    <w:rsid w:val="0065618B"/>
    <w:rsid w:val="0065619D"/>
    <w:rsid w:val="006561A0"/>
    <w:rsid w:val="00656235"/>
    <w:rsid w:val="006562CC"/>
    <w:rsid w:val="006562D4"/>
    <w:rsid w:val="006563D1"/>
    <w:rsid w:val="006563D6"/>
    <w:rsid w:val="006563DF"/>
    <w:rsid w:val="00656457"/>
    <w:rsid w:val="00656545"/>
    <w:rsid w:val="00656597"/>
    <w:rsid w:val="006565B7"/>
    <w:rsid w:val="006565C1"/>
    <w:rsid w:val="006566A7"/>
    <w:rsid w:val="006566DB"/>
    <w:rsid w:val="0065672B"/>
    <w:rsid w:val="0065673F"/>
    <w:rsid w:val="00656877"/>
    <w:rsid w:val="0065688E"/>
    <w:rsid w:val="00656891"/>
    <w:rsid w:val="006568A9"/>
    <w:rsid w:val="006568AB"/>
    <w:rsid w:val="006568CA"/>
    <w:rsid w:val="00656A4D"/>
    <w:rsid w:val="00656B54"/>
    <w:rsid w:val="00656B91"/>
    <w:rsid w:val="00656BEF"/>
    <w:rsid w:val="00656C2F"/>
    <w:rsid w:val="00656C39"/>
    <w:rsid w:val="00656CE5"/>
    <w:rsid w:val="00656DA3"/>
    <w:rsid w:val="00656DBE"/>
    <w:rsid w:val="00656EB9"/>
    <w:rsid w:val="00656ECD"/>
    <w:rsid w:val="00656EDD"/>
    <w:rsid w:val="00656F1D"/>
    <w:rsid w:val="00656F4C"/>
    <w:rsid w:val="00656F53"/>
    <w:rsid w:val="00656F8E"/>
    <w:rsid w:val="00656FA3"/>
    <w:rsid w:val="00656FE2"/>
    <w:rsid w:val="00657003"/>
    <w:rsid w:val="00657032"/>
    <w:rsid w:val="0065706C"/>
    <w:rsid w:val="006570D8"/>
    <w:rsid w:val="0065716A"/>
    <w:rsid w:val="00657179"/>
    <w:rsid w:val="0065718D"/>
    <w:rsid w:val="00657226"/>
    <w:rsid w:val="00657305"/>
    <w:rsid w:val="006573A1"/>
    <w:rsid w:val="00657481"/>
    <w:rsid w:val="00657494"/>
    <w:rsid w:val="006574F1"/>
    <w:rsid w:val="00657528"/>
    <w:rsid w:val="0065756D"/>
    <w:rsid w:val="0065766D"/>
    <w:rsid w:val="006576B1"/>
    <w:rsid w:val="0065771D"/>
    <w:rsid w:val="006577B4"/>
    <w:rsid w:val="006577C9"/>
    <w:rsid w:val="00657818"/>
    <w:rsid w:val="0065783E"/>
    <w:rsid w:val="006578F8"/>
    <w:rsid w:val="00657905"/>
    <w:rsid w:val="00657A28"/>
    <w:rsid w:val="00657AAF"/>
    <w:rsid w:val="00657AD0"/>
    <w:rsid w:val="00657AF6"/>
    <w:rsid w:val="00657B22"/>
    <w:rsid w:val="00657C12"/>
    <w:rsid w:val="00657DE6"/>
    <w:rsid w:val="00657E1B"/>
    <w:rsid w:val="00657E8F"/>
    <w:rsid w:val="00657F4D"/>
    <w:rsid w:val="00657F56"/>
    <w:rsid w:val="00657FB3"/>
    <w:rsid w:val="00657FDE"/>
    <w:rsid w:val="00660054"/>
    <w:rsid w:val="0066005A"/>
    <w:rsid w:val="00660064"/>
    <w:rsid w:val="00660093"/>
    <w:rsid w:val="006600AA"/>
    <w:rsid w:val="006600F8"/>
    <w:rsid w:val="00660148"/>
    <w:rsid w:val="006601AC"/>
    <w:rsid w:val="006602D6"/>
    <w:rsid w:val="006602DD"/>
    <w:rsid w:val="006602F8"/>
    <w:rsid w:val="006602FF"/>
    <w:rsid w:val="0066030B"/>
    <w:rsid w:val="00660311"/>
    <w:rsid w:val="00660373"/>
    <w:rsid w:val="00660388"/>
    <w:rsid w:val="006603D8"/>
    <w:rsid w:val="006603E4"/>
    <w:rsid w:val="00660411"/>
    <w:rsid w:val="0066043F"/>
    <w:rsid w:val="00660463"/>
    <w:rsid w:val="00660467"/>
    <w:rsid w:val="006604FE"/>
    <w:rsid w:val="0066057E"/>
    <w:rsid w:val="00660598"/>
    <w:rsid w:val="006605C5"/>
    <w:rsid w:val="00660615"/>
    <w:rsid w:val="0066072D"/>
    <w:rsid w:val="00660833"/>
    <w:rsid w:val="00660842"/>
    <w:rsid w:val="00660865"/>
    <w:rsid w:val="00660869"/>
    <w:rsid w:val="00660A0F"/>
    <w:rsid w:val="00660A29"/>
    <w:rsid w:val="00660A5F"/>
    <w:rsid w:val="00660AE3"/>
    <w:rsid w:val="00660B0D"/>
    <w:rsid w:val="00660B41"/>
    <w:rsid w:val="00660BBD"/>
    <w:rsid w:val="00660BD3"/>
    <w:rsid w:val="00660BD8"/>
    <w:rsid w:val="00660C02"/>
    <w:rsid w:val="00660C23"/>
    <w:rsid w:val="00660C6F"/>
    <w:rsid w:val="00660CBE"/>
    <w:rsid w:val="00660CC7"/>
    <w:rsid w:val="00660CD9"/>
    <w:rsid w:val="00660CF4"/>
    <w:rsid w:val="00660D94"/>
    <w:rsid w:val="00660DB8"/>
    <w:rsid w:val="00660E48"/>
    <w:rsid w:val="00660F47"/>
    <w:rsid w:val="00660F5E"/>
    <w:rsid w:val="00661032"/>
    <w:rsid w:val="0066103C"/>
    <w:rsid w:val="00661057"/>
    <w:rsid w:val="0066119C"/>
    <w:rsid w:val="0066121A"/>
    <w:rsid w:val="0066123C"/>
    <w:rsid w:val="00661300"/>
    <w:rsid w:val="00661318"/>
    <w:rsid w:val="0066131A"/>
    <w:rsid w:val="0066131F"/>
    <w:rsid w:val="0066132C"/>
    <w:rsid w:val="0066137E"/>
    <w:rsid w:val="006613EB"/>
    <w:rsid w:val="006613FF"/>
    <w:rsid w:val="00661489"/>
    <w:rsid w:val="006614CF"/>
    <w:rsid w:val="006614EF"/>
    <w:rsid w:val="0066154C"/>
    <w:rsid w:val="00661577"/>
    <w:rsid w:val="006615DE"/>
    <w:rsid w:val="00661606"/>
    <w:rsid w:val="00661659"/>
    <w:rsid w:val="006616C1"/>
    <w:rsid w:val="006616D9"/>
    <w:rsid w:val="006616E2"/>
    <w:rsid w:val="006617BE"/>
    <w:rsid w:val="006618A6"/>
    <w:rsid w:val="006618A9"/>
    <w:rsid w:val="00661917"/>
    <w:rsid w:val="0066193B"/>
    <w:rsid w:val="00661970"/>
    <w:rsid w:val="00661A0D"/>
    <w:rsid w:val="00661A9B"/>
    <w:rsid w:val="00661ABD"/>
    <w:rsid w:val="00661AE9"/>
    <w:rsid w:val="00661B09"/>
    <w:rsid w:val="00661C09"/>
    <w:rsid w:val="00661C0B"/>
    <w:rsid w:val="00661CC0"/>
    <w:rsid w:val="00661DB5"/>
    <w:rsid w:val="00661EB1"/>
    <w:rsid w:val="00661EB6"/>
    <w:rsid w:val="00661F4D"/>
    <w:rsid w:val="00661FD3"/>
    <w:rsid w:val="0066208E"/>
    <w:rsid w:val="006620D9"/>
    <w:rsid w:val="00662118"/>
    <w:rsid w:val="00662148"/>
    <w:rsid w:val="0066219A"/>
    <w:rsid w:val="00662250"/>
    <w:rsid w:val="006622F1"/>
    <w:rsid w:val="00662318"/>
    <w:rsid w:val="0066231B"/>
    <w:rsid w:val="0066231F"/>
    <w:rsid w:val="0066238D"/>
    <w:rsid w:val="0066240D"/>
    <w:rsid w:val="00662456"/>
    <w:rsid w:val="0066247A"/>
    <w:rsid w:val="00662487"/>
    <w:rsid w:val="00662551"/>
    <w:rsid w:val="00662581"/>
    <w:rsid w:val="006625C8"/>
    <w:rsid w:val="00662679"/>
    <w:rsid w:val="006626D6"/>
    <w:rsid w:val="006626E2"/>
    <w:rsid w:val="00662784"/>
    <w:rsid w:val="0066286D"/>
    <w:rsid w:val="0066288B"/>
    <w:rsid w:val="0066290B"/>
    <w:rsid w:val="0066295F"/>
    <w:rsid w:val="0066296C"/>
    <w:rsid w:val="00662975"/>
    <w:rsid w:val="00662A28"/>
    <w:rsid w:val="00662A9A"/>
    <w:rsid w:val="00662ABF"/>
    <w:rsid w:val="00662B12"/>
    <w:rsid w:val="00662B47"/>
    <w:rsid w:val="00662B4C"/>
    <w:rsid w:val="00662B79"/>
    <w:rsid w:val="00662BD1"/>
    <w:rsid w:val="00662BFB"/>
    <w:rsid w:val="00662C7B"/>
    <w:rsid w:val="00662CA8"/>
    <w:rsid w:val="00662CEA"/>
    <w:rsid w:val="00662DDE"/>
    <w:rsid w:val="00662E26"/>
    <w:rsid w:val="00662E4C"/>
    <w:rsid w:val="00662EA1"/>
    <w:rsid w:val="00662F13"/>
    <w:rsid w:val="00662F27"/>
    <w:rsid w:val="00662F4B"/>
    <w:rsid w:val="00662F54"/>
    <w:rsid w:val="00662FB2"/>
    <w:rsid w:val="00662FC9"/>
    <w:rsid w:val="00663082"/>
    <w:rsid w:val="0066309B"/>
    <w:rsid w:val="00663113"/>
    <w:rsid w:val="00663121"/>
    <w:rsid w:val="0066318F"/>
    <w:rsid w:val="006631AB"/>
    <w:rsid w:val="006631F6"/>
    <w:rsid w:val="00663351"/>
    <w:rsid w:val="00663383"/>
    <w:rsid w:val="006634EC"/>
    <w:rsid w:val="006635C1"/>
    <w:rsid w:val="006635D6"/>
    <w:rsid w:val="00663671"/>
    <w:rsid w:val="0066367D"/>
    <w:rsid w:val="00663696"/>
    <w:rsid w:val="0066369E"/>
    <w:rsid w:val="006636E1"/>
    <w:rsid w:val="006636F3"/>
    <w:rsid w:val="006637E1"/>
    <w:rsid w:val="00663908"/>
    <w:rsid w:val="0066390D"/>
    <w:rsid w:val="00663937"/>
    <w:rsid w:val="00663A07"/>
    <w:rsid w:val="00663A87"/>
    <w:rsid w:val="00663B3C"/>
    <w:rsid w:val="00663B85"/>
    <w:rsid w:val="00663BEE"/>
    <w:rsid w:val="00663C05"/>
    <w:rsid w:val="00663C65"/>
    <w:rsid w:val="00663C9B"/>
    <w:rsid w:val="00663E21"/>
    <w:rsid w:val="00663EBF"/>
    <w:rsid w:val="00663EC2"/>
    <w:rsid w:val="00663F3B"/>
    <w:rsid w:val="00663FDA"/>
    <w:rsid w:val="00664009"/>
    <w:rsid w:val="0066404E"/>
    <w:rsid w:val="00664059"/>
    <w:rsid w:val="00664080"/>
    <w:rsid w:val="006640AE"/>
    <w:rsid w:val="006640CB"/>
    <w:rsid w:val="006640CC"/>
    <w:rsid w:val="006640F2"/>
    <w:rsid w:val="00664206"/>
    <w:rsid w:val="0066437F"/>
    <w:rsid w:val="00664432"/>
    <w:rsid w:val="006644B5"/>
    <w:rsid w:val="006644E1"/>
    <w:rsid w:val="006644F5"/>
    <w:rsid w:val="0066457A"/>
    <w:rsid w:val="006645C3"/>
    <w:rsid w:val="006645F3"/>
    <w:rsid w:val="006645FC"/>
    <w:rsid w:val="00664691"/>
    <w:rsid w:val="006646C1"/>
    <w:rsid w:val="00664750"/>
    <w:rsid w:val="006647AE"/>
    <w:rsid w:val="006647BF"/>
    <w:rsid w:val="00664805"/>
    <w:rsid w:val="00664839"/>
    <w:rsid w:val="00664893"/>
    <w:rsid w:val="00664975"/>
    <w:rsid w:val="00664A5C"/>
    <w:rsid w:val="00664AB4"/>
    <w:rsid w:val="00664B13"/>
    <w:rsid w:val="00664B24"/>
    <w:rsid w:val="00664B2F"/>
    <w:rsid w:val="00664C4B"/>
    <w:rsid w:val="00664CA3"/>
    <w:rsid w:val="00664E81"/>
    <w:rsid w:val="00664F10"/>
    <w:rsid w:val="00664F17"/>
    <w:rsid w:val="00665082"/>
    <w:rsid w:val="006650A5"/>
    <w:rsid w:val="006650B1"/>
    <w:rsid w:val="0066525B"/>
    <w:rsid w:val="0066529E"/>
    <w:rsid w:val="006652E0"/>
    <w:rsid w:val="006652E6"/>
    <w:rsid w:val="00665374"/>
    <w:rsid w:val="006653A6"/>
    <w:rsid w:val="006653D2"/>
    <w:rsid w:val="00665520"/>
    <w:rsid w:val="0066554C"/>
    <w:rsid w:val="00665561"/>
    <w:rsid w:val="00665590"/>
    <w:rsid w:val="00665599"/>
    <w:rsid w:val="006655B6"/>
    <w:rsid w:val="006655E8"/>
    <w:rsid w:val="00665656"/>
    <w:rsid w:val="0066567E"/>
    <w:rsid w:val="00665682"/>
    <w:rsid w:val="00665749"/>
    <w:rsid w:val="00665770"/>
    <w:rsid w:val="006657AC"/>
    <w:rsid w:val="0066587F"/>
    <w:rsid w:val="00665924"/>
    <w:rsid w:val="00665941"/>
    <w:rsid w:val="00665947"/>
    <w:rsid w:val="0066599A"/>
    <w:rsid w:val="00665A42"/>
    <w:rsid w:val="00665B04"/>
    <w:rsid w:val="00665B50"/>
    <w:rsid w:val="00665B65"/>
    <w:rsid w:val="00665B9F"/>
    <w:rsid w:val="00665BB4"/>
    <w:rsid w:val="00665BFC"/>
    <w:rsid w:val="00665C0F"/>
    <w:rsid w:val="00665C1D"/>
    <w:rsid w:val="00665C34"/>
    <w:rsid w:val="00665CD2"/>
    <w:rsid w:val="00665CE3"/>
    <w:rsid w:val="00665D1B"/>
    <w:rsid w:val="00665E08"/>
    <w:rsid w:val="00665E09"/>
    <w:rsid w:val="00665F63"/>
    <w:rsid w:val="00665F7D"/>
    <w:rsid w:val="00665F8D"/>
    <w:rsid w:val="00665F91"/>
    <w:rsid w:val="00665FAA"/>
    <w:rsid w:val="00665FC9"/>
    <w:rsid w:val="00666039"/>
    <w:rsid w:val="0066603E"/>
    <w:rsid w:val="0066607B"/>
    <w:rsid w:val="006660D5"/>
    <w:rsid w:val="00666104"/>
    <w:rsid w:val="0066615F"/>
    <w:rsid w:val="00666237"/>
    <w:rsid w:val="006662B5"/>
    <w:rsid w:val="006662CB"/>
    <w:rsid w:val="00666360"/>
    <w:rsid w:val="00666371"/>
    <w:rsid w:val="00666392"/>
    <w:rsid w:val="006663E4"/>
    <w:rsid w:val="00666458"/>
    <w:rsid w:val="006664AF"/>
    <w:rsid w:val="00666549"/>
    <w:rsid w:val="006665B6"/>
    <w:rsid w:val="006665F7"/>
    <w:rsid w:val="0066668D"/>
    <w:rsid w:val="006666BB"/>
    <w:rsid w:val="006666DA"/>
    <w:rsid w:val="006666FA"/>
    <w:rsid w:val="00666763"/>
    <w:rsid w:val="006667D3"/>
    <w:rsid w:val="006667E1"/>
    <w:rsid w:val="00666882"/>
    <w:rsid w:val="006668CE"/>
    <w:rsid w:val="00666956"/>
    <w:rsid w:val="00666A56"/>
    <w:rsid w:val="00666AEF"/>
    <w:rsid w:val="00666B39"/>
    <w:rsid w:val="00666CDB"/>
    <w:rsid w:val="00666DBE"/>
    <w:rsid w:val="00666E03"/>
    <w:rsid w:val="00666E27"/>
    <w:rsid w:val="00666E86"/>
    <w:rsid w:val="00666ED5"/>
    <w:rsid w:val="00666EED"/>
    <w:rsid w:val="00666F56"/>
    <w:rsid w:val="00666F6F"/>
    <w:rsid w:val="00666FC2"/>
    <w:rsid w:val="00666FCC"/>
    <w:rsid w:val="00666FFF"/>
    <w:rsid w:val="0066700E"/>
    <w:rsid w:val="00667150"/>
    <w:rsid w:val="00667158"/>
    <w:rsid w:val="00667160"/>
    <w:rsid w:val="006671CE"/>
    <w:rsid w:val="006671D5"/>
    <w:rsid w:val="006671EB"/>
    <w:rsid w:val="0066724E"/>
    <w:rsid w:val="006672BF"/>
    <w:rsid w:val="00667375"/>
    <w:rsid w:val="00667438"/>
    <w:rsid w:val="0066743A"/>
    <w:rsid w:val="006674D1"/>
    <w:rsid w:val="0066758B"/>
    <w:rsid w:val="006675DA"/>
    <w:rsid w:val="00667601"/>
    <w:rsid w:val="006676B2"/>
    <w:rsid w:val="0066777A"/>
    <w:rsid w:val="006677AC"/>
    <w:rsid w:val="006677AE"/>
    <w:rsid w:val="006678A5"/>
    <w:rsid w:val="00667941"/>
    <w:rsid w:val="006679A0"/>
    <w:rsid w:val="00667A13"/>
    <w:rsid w:val="00667A42"/>
    <w:rsid w:val="00667A47"/>
    <w:rsid w:val="00667AA0"/>
    <w:rsid w:val="00667AB0"/>
    <w:rsid w:val="00667AF2"/>
    <w:rsid w:val="00667B29"/>
    <w:rsid w:val="00667B75"/>
    <w:rsid w:val="00667C2E"/>
    <w:rsid w:val="00667C6F"/>
    <w:rsid w:val="00667C76"/>
    <w:rsid w:val="00667CD0"/>
    <w:rsid w:val="00667CE9"/>
    <w:rsid w:val="00667D2B"/>
    <w:rsid w:val="00667E54"/>
    <w:rsid w:val="00667EA1"/>
    <w:rsid w:val="00667F1E"/>
    <w:rsid w:val="00667F34"/>
    <w:rsid w:val="0067002A"/>
    <w:rsid w:val="00670036"/>
    <w:rsid w:val="006700D4"/>
    <w:rsid w:val="0067011A"/>
    <w:rsid w:val="00670185"/>
    <w:rsid w:val="006702BE"/>
    <w:rsid w:val="00670317"/>
    <w:rsid w:val="00670343"/>
    <w:rsid w:val="006703E8"/>
    <w:rsid w:val="006703FD"/>
    <w:rsid w:val="00670426"/>
    <w:rsid w:val="006704EB"/>
    <w:rsid w:val="006704EC"/>
    <w:rsid w:val="006704FF"/>
    <w:rsid w:val="00670520"/>
    <w:rsid w:val="00670523"/>
    <w:rsid w:val="0067053E"/>
    <w:rsid w:val="00670560"/>
    <w:rsid w:val="006705A3"/>
    <w:rsid w:val="006705B5"/>
    <w:rsid w:val="006705C3"/>
    <w:rsid w:val="0067060C"/>
    <w:rsid w:val="00670678"/>
    <w:rsid w:val="006706AF"/>
    <w:rsid w:val="006707A3"/>
    <w:rsid w:val="006707A8"/>
    <w:rsid w:val="006707D9"/>
    <w:rsid w:val="00670818"/>
    <w:rsid w:val="00670820"/>
    <w:rsid w:val="00670934"/>
    <w:rsid w:val="006709C9"/>
    <w:rsid w:val="00670A8C"/>
    <w:rsid w:val="00670B19"/>
    <w:rsid w:val="00670B27"/>
    <w:rsid w:val="00670B70"/>
    <w:rsid w:val="00670BAE"/>
    <w:rsid w:val="00670BE9"/>
    <w:rsid w:val="00670BED"/>
    <w:rsid w:val="00670C00"/>
    <w:rsid w:val="00670C12"/>
    <w:rsid w:val="00670C7F"/>
    <w:rsid w:val="00670C80"/>
    <w:rsid w:val="00670D1E"/>
    <w:rsid w:val="00670D7E"/>
    <w:rsid w:val="00670D98"/>
    <w:rsid w:val="00670DE6"/>
    <w:rsid w:val="00670E4E"/>
    <w:rsid w:val="00670F2F"/>
    <w:rsid w:val="00670FA7"/>
    <w:rsid w:val="00670FB5"/>
    <w:rsid w:val="006710F8"/>
    <w:rsid w:val="00671124"/>
    <w:rsid w:val="0067122F"/>
    <w:rsid w:val="0067126A"/>
    <w:rsid w:val="006712DD"/>
    <w:rsid w:val="00671322"/>
    <w:rsid w:val="006713C7"/>
    <w:rsid w:val="006714B1"/>
    <w:rsid w:val="006714D9"/>
    <w:rsid w:val="00671547"/>
    <w:rsid w:val="006715DB"/>
    <w:rsid w:val="006715EF"/>
    <w:rsid w:val="006715FC"/>
    <w:rsid w:val="00671728"/>
    <w:rsid w:val="0067176F"/>
    <w:rsid w:val="0067184A"/>
    <w:rsid w:val="00671925"/>
    <w:rsid w:val="0067198B"/>
    <w:rsid w:val="00671A33"/>
    <w:rsid w:val="00671A87"/>
    <w:rsid w:val="00671B72"/>
    <w:rsid w:val="00671B8A"/>
    <w:rsid w:val="00671BAC"/>
    <w:rsid w:val="00671BB3"/>
    <w:rsid w:val="00671C72"/>
    <w:rsid w:val="00671D47"/>
    <w:rsid w:val="00671DEC"/>
    <w:rsid w:val="00671DF6"/>
    <w:rsid w:val="00671E4D"/>
    <w:rsid w:val="00671E78"/>
    <w:rsid w:val="00671EA9"/>
    <w:rsid w:val="00671EE4"/>
    <w:rsid w:val="00671FA9"/>
    <w:rsid w:val="00672085"/>
    <w:rsid w:val="00672145"/>
    <w:rsid w:val="0067226E"/>
    <w:rsid w:val="00672289"/>
    <w:rsid w:val="00672297"/>
    <w:rsid w:val="00672308"/>
    <w:rsid w:val="0067231B"/>
    <w:rsid w:val="00672323"/>
    <w:rsid w:val="00672324"/>
    <w:rsid w:val="00672389"/>
    <w:rsid w:val="0067239B"/>
    <w:rsid w:val="006723CA"/>
    <w:rsid w:val="00672435"/>
    <w:rsid w:val="006724CF"/>
    <w:rsid w:val="00672510"/>
    <w:rsid w:val="0067252F"/>
    <w:rsid w:val="006725BD"/>
    <w:rsid w:val="006725CF"/>
    <w:rsid w:val="00672638"/>
    <w:rsid w:val="006726A3"/>
    <w:rsid w:val="0067270F"/>
    <w:rsid w:val="006727AB"/>
    <w:rsid w:val="006728B3"/>
    <w:rsid w:val="00672933"/>
    <w:rsid w:val="0067296F"/>
    <w:rsid w:val="00672976"/>
    <w:rsid w:val="0067298F"/>
    <w:rsid w:val="006729A2"/>
    <w:rsid w:val="00672A13"/>
    <w:rsid w:val="00672A2B"/>
    <w:rsid w:val="00672AAB"/>
    <w:rsid w:val="00672AD1"/>
    <w:rsid w:val="00672B8E"/>
    <w:rsid w:val="00672BB5"/>
    <w:rsid w:val="00672C7D"/>
    <w:rsid w:val="00672D4E"/>
    <w:rsid w:val="00672DB5"/>
    <w:rsid w:val="00672DE1"/>
    <w:rsid w:val="00672E05"/>
    <w:rsid w:val="00672E26"/>
    <w:rsid w:val="00672EC1"/>
    <w:rsid w:val="00672F0A"/>
    <w:rsid w:val="00672F0B"/>
    <w:rsid w:val="00672F2A"/>
    <w:rsid w:val="00672F4E"/>
    <w:rsid w:val="00672F8D"/>
    <w:rsid w:val="00672FD2"/>
    <w:rsid w:val="00673014"/>
    <w:rsid w:val="006730D7"/>
    <w:rsid w:val="00673143"/>
    <w:rsid w:val="0067319F"/>
    <w:rsid w:val="006731E1"/>
    <w:rsid w:val="006732C4"/>
    <w:rsid w:val="006732DF"/>
    <w:rsid w:val="0067332E"/>
    <w:rsid w:val="006733CD"/>
    <w:rsid w:val="006733E4"/>
    <w:rsid w:val="00673435"/>
    <w:rsid w:val="00673454"/>
    <w:rsid w:val="0067346A"/>
    <w:rsid w:val="00673477"/>
    <w:rsid w:val="00673564"/>
    <w:rsid w:val="006735C6"/>
    <w:rsid w:val="0067363E"/>
    <w:rsid w:val="00673656"/>
    <w:rsid w:val="006736F1"/>
    <w:rsid w:val="0067385C"/>
    <w:rsid w:val="0067387C"/>
    <w:rsid w:val="006738DC"/>
    <w:rsid w:val="00673906"/>
    <w:rsid w:val="00673949"/>
    <w:rsid w:val="006739B3"/>
    <w:rsid w:val="006739E6"/>
    <w:rsid w:val="00673B00"/>
    <w:rsid w:val="00673D43"/>
    <w:rsid w:val="00673E92"/>
    <w:rsid w:val="00673F2D"/>
    <w:rsid w:val="00674078"/>
    <w:rsid w:val="0067408A"/>
    <w:rsid w:val="006740AC"/>
    <w:rsid w:val="00674134"/>
    <w:rsid w:val="00674156"/>
    <w:rsid w:val="0067415C"/>
    <w:rsid w:val="00674213"/>
    <w:rsid w:val="0067423C"/>
    <w:rsid w:val="00674273"/>
    <w:rsid w:val="0067431F"/>
    <w:rsid w:val="006743B5"/>
    <w:rsid w:val="006743C6"/>
    <w:rsid w:val="0067443B"/>
    <w:rsid w:val="00674442"/>
    <w:rsid w:val="0067445F"/>
    <w:rsid w:val="006744A6"/>
    <w:rsid w:val="00674502"/>
    <w:rsid w:val="00674518"/>
    <w:rsid w:val="0067451B"/>
    <w:rsid w:val="00674523"/>
    <w:rsid w:val="006745EA"/>
    <w:rsid w:val="0067467E"/>
    <w:rsid w:val="00674738"/>
    <w:rsid w:val="00674743"/>
    <w:rsid w:val="0067477E"/>
    <w:rsid w:val="0067478B"/>
    <w:rsid w:val="006747C4"/>
    <w:rsid w:val="006747C6"/>
    <w:rsid w:val="00674822"/>
    <w:rsid w:val="006748BB"/>
    <w:rsid w:val="006748DE"/>
    <w:rsid w:val="00674910"/>
    <w:rsid w:val="00674933"/>
    <w:rsid w:val="0067493C"/>
    <w:rsid w:val="0067495E"/>
    <w:rsid w:val="0067497E"/>
    <w:rsid w:val="00674980"/>
    <w:rsid w:val="006749B2"/>
    <w:rsid w:val="006749C3"/>
    <w:rsid w:val="00674A00"/>
    <w:rsid w:val="00674A42"/>
    <w:rsid w:val="00674A72"/>
    <w:rsid w:val="00674B5F"/>
    <w:rsid w:val="00674B87"/>
    <w:rsid w:val="00674BDB"/>
    <w:rsid w:val="00674C4D"/>
    <w:rsid w:val="00674C58"/>
    <w:rsid w:val="00674C77"/>
    <w:rsid w:val="00674C9C"/>
    <w:rsid w:val="00674CC3"/>
    <w:rsid w:val="00674D26"/>
    <w:rsid w:val="00674D84"/>
    <w:rsid w:val="00674D8D"/>
    <w:rsid w:val="00674D9D"/>
    <w:rsid w:val="00674DF1"/>
    <w:rsid w:val="00674DFC"/>
    <w:rsid w:val="00674E11"/>
    <w:rsid w:val="00674E71"/>
    <w:rsid w:val="00674EDF"/>
    <w:rsid w:val="00674EEC"/>
    <w:rsid w:val="00674F3F"/>
    <w:rsid w:val="0067513D"/>
    <w:rsid w:val="00675168"/>
    <w:rsid w:val="00675194"/>
    <w:rsid w:val="006751E3"/>
    <w:rsid w:val="00675275"/>
    <w:rsid w:val="006752BC"/>
    <w:rsid w:val="00675312"/>
    <w:rsid w:val="00675373"/>
    <w:rsid w:val="00675392"/>
    <w:rsid w:val="006753E8"/>
    <w:rsid w:val="006753EB"/>
    <w:rsid w:val="00675428"/>
    <w:rsid w:val="00675442"/>
    <w:rsid w:val="00675454"/>
    <w:rsid w:val="00675516"/>
    <w:rsid w:val="00675561"/>
    <w:rsid w:val="00675567"/>
    <w:rsid w:val="00675572"/>
    <w:rsid w:val="0067557D"/>
    <w:rsid w:val="006755F9"/>
    <w:rsid w:val="00675611"/>
    <w:rsid w:val="00675621"/>
    <w:rsid w:val="0067565F"/>
    <w:rsid w:val="0067568B"/>
    <w:rsid w:val="006756A6"/>
    <w:rsid w:val="006756C6"/>
    <w:rsid w:val="00675773"/>
    <w:rsid w:val="00675809"/>
    <w:rsid w:val="00675921"/>
    <w:rsid w:val="00675986"/>
    <w:rsid w:val="006759A2"/>
    <w:rsid w:val="006759A7"/>
    <w:rsid w:val="006759D0"/>
    <w:rsid w:val="00675A5C"/>
    <w:rsid w:val="00675ADD"/>
    <w:rsid w:val="00675B77"/>
    <w:rsid w:val="00675BEC"/>
    <w:rsid w:val="00675C16"/>
    <w:rsid w:val="00675C7D"/>
    <w:rsid w:val="00675CA7"/>
    <w:rsid w:val="00675CFF"/>
    <w:rsid w:val="00675D08"/>
    <w:rsid w:val="00675D79"/>
    <w:rsid w:val="00675D86"/>
    <w:rsid w:val="00675D87"/>
    <w:rsid w:val="00675DE7"/>
    <w:rsid w:val="00675DF3"/>
    <w:rsid w:val="00675E3B"/>
    <w:rsid w:val="00675E7B"/>
    <w:rsid w:val="00675F07"/>
    <w:rsid w:val="00675F69"/>
    <w:rsid w:val="00675F6C"/>
    <w:rsid w:val="00675FF2"/>
    <w:rsid w:val="00676014"/>
    <w:rsid w:val="00676039"/>
    <w:rsid w:val="0067606D"/>
    <w:rsid w:val="006760C0"/>
    <w:rsid w:val="006760F0"/>
    <w:rsid w:val="0067622A"/>
    <w:rsid w:val="00676246"/>
    <w:rsid w:val="006762D5"/>
    <w:rsid w:val="00676313"/>
    <w:rsid w:val="00676382"/>
    <w:rsid w:val="00676384"/>
    <w:rsid w:val="00676392"/>
    <w:rsid w:val="00676469"/>
    <w:rsid w:val="00676483"/>
    <w:rsid w:val="00676496"/>
    <w:rsid w:val="006764E2"/>
    <w:rsid w:val="00676592"/>
    <w:rsid w:val="006765AE"/>
    <w:rsid w:val="006765D1"/>
    <w:rsid w:val="00676620"/>
    <w:rsid w:val="0067662F"/>
    <w:rsid w:val="0067672A"/>
    <w:rsid w:val="006767B1"/>
    <w:rsid w:val="00676843"/>
    <w:rsid w:val="0067688C"/>
    <w:rsid w:val="006768D5"/>
    <w:rsid w:val="006768FB"/>
    <w:rsid w:val="0067692A"/>
    <w:rsid w:val="00676933"/>
    <w:rsid w:val="006769E2"/>
    <w:rsid w:val="00676A3E"/>
    <w:rsid w:val="00676AEB"/>
    <w:rsid w:val="00676CDD"/>
    <w:rsid w:val="00676D5F"/>
    <w:rsid w:val="00676D6E"/>
    <w:rsid w:val="00676D9A"/>
    <w:rsid w:val="00676D9E"/>
    <w:rsid w:val="00676DB4"/>
    <w:rsid w:val="00676DD2"/>
    <w:rsid w:val="00676E9F"/>
    <w:rsid w:val="00676EA9"/>
    <w:rsid w:val="00676EB9"/>
    <w:rsid w:val="00676EF4"/>
    <w:rsid w:val="00676F3A"/>
    <w:rsid w:val="00676FA7"/>
    <w:rsid w:val="00676FF6"/>
    <w:rsid w:val="0067720C"/>
    <w:rsid w:val="00677293"/>
    <w:rsid w:val="006772ED"/>
    <w:rsid w:val="00677355"/>
    <w:rsid w:val="00677385"/>
    <w:rsid w:val="006773D1"/>
    <w:rsid w:val="0067742B"/>
    <w:rsid w:val="00677476"/>
    <w:rsid w:val="00677509"/>
    <w:rsid w:val="0067760E"/>
    <w:rsid w:val="00677674"/>
    <w:rsid w:val="006776DF"/>
    <w:rsid w:val="006776F2"/>
    <w:rsid w:val="00677705"/>
    <w:rsid w:val="0067770A"/>
    <w:rsid w:val="006777AD"/>
    <w:rsid w:val="00677853"/>
    <w:rsid w:val="006778B4"/>
    <w:rsid w:val="00677927"/>
    <w:rsid w:val="00677948"/>
    <w:rsid w:val="00677995"/>
    <w:rsid w:val="00677A5A"/>
    <w:rsid w:val="00677AC1"/>
    <w:rsid w:val="00677ACB"/>
    <w:rsid w:val="00677AD2"/>
    <w:rsid w:val="00677B2B"/>
    <w:rsid w:val="00677B62"/>
    <w:rsid w:val="00677BEC"/>
    <w:rsid w:val="00677CFB"/>
    <w:rsid w:val="00677D2B"/>
    <w:rsid w:val="00677D32"/>
    <w:rsid w:val="00677D93"/>
    <w:rsid w:val="00677EC3"/>
    <w:rsid w:val="00677EE4"/>
    <w:rsid w:val="00677F3B"/>
    <w:rsid w:val="00677F64"/>
    <w:rsid w:val="00677F92"/>
    <w:rsid w:val="00680036"/>
    <w:rsid w:val="00680069"/>
    <w:rsid w:val="00680095"/>
    <w:rsid w:val="00680117"/>
    <w:rsid w:val="0068018B"/>
    <w:rsid w:val="006801D6"/>
    <w:rsid w:val="0068027B"/>
    <w:rsid w:val="006802B1"/>
    <w:rsid w:val="006802C7"/>
    <w:rsid w:val="006802F3"/>
    <w:rsid w:val="00680310"/>
    <w:rsid w:val="00680349"/>
    <w:rsid w:val="00680356"/>
    <w:rsid w:val="006803D9"/>
    <w:rsid w:val="006803DC"/>
    <w:rsid w:val="006803FE"/>
    <w:rsid w:val="00680454"/>
    <w:rsid w:val="006804F4"/>
    <w:rsid w:val="00680609"/>
    <w:rsid w:val="00680667"/>
    <w:rsid w:val="00680673"/>
    <w:rsid w:val="00680788"/>
    <w:rsid w:val="00680896"/>
    <w:rsid w:val="006808EE"/>
    <w:rsid w:val="006808F0"/>
    <w:rsid w:val="00680918"/>
    <w:rsid w:val="00680977"/>
    <w:rsid w:val="00680988"/>
    <w:rsid w:val="00680A84"/>
    <w:rsid w:val="00680ADE"/>
    <w:rsid w:val="00680B79"/>
    <w:rsid w:val="00680BDA"/>
    <w:rsid w:val="00680C2E"/>
    <w:rsid w:val="00680C96"/>
    <w:rsid w:val="00680D44"/>
    <w:rsid w:val="00680D5B"/>
    <w:rsid w:val="00680D61"/>
    <w:rsid w:val="00680D7E"/>
    <w:rsid w:val="00680EED"/>
    <w:rsid w:val="00680EFF"/>
    <w:rsid w:val="00680F2F"/>
    <w:rsid w:val="00680FF6"/>
    <w:rsid w:val="00681064"/>
    <w:rsid w:val="0068108F"/>
    <w:rsid w:val="006810FE"/>
    <w:rsid w:val="0068111F"/>
    <w:rsid w:val="0068112B"/>
    <w:rsid w:val="00681164"/>
    <w:rsid w:val="0068116A"/>
    <w:rsid w:val="00681200"/>
    <w:rsid w:val="00681201"/>
    <w:rsid w:val="006812B2"/>
    <w:rsid w:val="0068132D"/>
    <w:rsid w:val="00681335"/>
    <w:rsid w:val="0068134A"/>
    <w:rsid w:val="00681351"/>
    <w:rsid w:val="00681360"/>
    <w:rsid w:val="006813AD"/>
    <w:rsid w:val="0068140A"/>
    <w:rsid w:val="00681444"/>
    <w:rsid w:val="0068148E"/>
    <w:rsid w:val="0068156D"/>
    <w:rsid w:val="00681642"/>
    <w:rsid w:val="0068166A"/>
    <w:rsid w:val="0068167C"/>
    <w:rsid w:val="006816A8"/>
    <w:rsid w:val="006816CF"/>
    <w:rsid w:val="006817ED"/>
    <w:rsid w:val="00681869"/>
    <w:rsid w:val="006818F8"/>
    <w:rsid w:val="00681956"/>
    <w:rsid w:val="0068197D"/>
    <w:rsid w:val="00681ADB"/>
    <w:rsid w:val="00681ADD"/>
    <w:rsid w:val="00681C28"/>
    <w:rsid w:val="00681C3B"/>
    <w:rsid w:val="00681D7B"/>
    <w:rsid w:val="00681E66"/>
    <w:rsid w:val="00681EB7"/>
    <w:rsid w:val="00681EBD"/>
    <w:rsid w:val="00681F83"/>
    <w:rsid w:val="00681FC5"/>
    <w:rsid w:val="00681FDF"/>
    <w:rsid w:val="00681FEB"/>
    <w:rsid w:val="00682141"/>
    <w:rsid w:val="00682144"/>
    <w:rsid w:val="006821C0"/>
    <w:rsid w:val="006821E2"/>
    <w:rsid w:val="0068221E"/>
    <w:rsid w:val="0068224B"/>
    <w:rsid w:val="0068224C"/>
    <w:rsid w:val="00682269"/>
    <w:rsid w:val="0068226B"/>
    <w:rsid w:val="0068228B"/>
    <w:rsid w:val="00682290"/>
    <w:rsid w:val="00682304"/>
    <w:rsid w:val="00682328"/>
    <w:rsid w:val="0068234C"/>
    <w:rsid w:val="00682412"/>
    <w:rsid w:val="0068250F"/>
    <w:rsid w:val="00682520"/>
    <w:rsid w:val="006825D7"/>
    <w:rsid w:val="00682682"/>
    <w:rsid w:val="006826A1"/>
    <w:rsid w:val="006826AC"/>
    <w:rsid w:val="006826C9"/>
    <w:rsid w:val="006826FE"/>
    <w:rsid w:val="00682737"/>
    <w:rsid w:val="00682758"/>
    <w:rsid w:val="0068277B"/>
    <w:rsid w:val="00682792"/>
    <w:rsid w:val="006829B8"/>
    <w:rsid w:val="006829D1"/>
    <w:rsid w:val="00682A4D"/>
    <w:rsid w:val="00682A84"/>
    <w:rsid w:val="00682AC0"/>
    <w:rsid w:val="00682AC1"/>
    <w:rsid w:val="00682AC7"/>
    <w:rsid w:val="00682B3B"/>
    <w:rsid w:val="00682BA8"/>
    <w:rsid w:val="00682BCD"/>
    <w:rsid w:val="00682BE1"/>
    <w:rsid w:val="00682C3C"/>
    <w:rsid w:val="00682CA4"/>
    <w:rsid w:val="00682CEE"/>
    <w:rsid w:val="00682D3E"/>
    <w:rsid w:val="00682E16"/>
    <w:rsid w:val="00682EF2"/>
    <w:rsid w:val="00682F04"/>
    <w:rsid w:val="00682F63"/>
    <w:rsid w:val="00682FA2"/>
    <w:rsid w:val="00683052"/>
    <w:rsid w:val="00683077"/>
    <w:rsid w:val="006830CA"/>
    <w:rsid w:val="0068312D"/>
    <w:rsid w:val="00683142"/>
    <w:rsid w:val="006831B0"/>
    <w:rsid w:val="006831E9"/>
    <w:rsid w:val="006831EE"/>
    <w:rsid w:val="00683230"/>
    <w:rsid w:val="00683239"/>
    <w:rsid w:val="00683240"/>
    <w:rsid w:val="00683266"/>
    <w:rsid w:val="006832E3"/>
    <w:rsid w:val="00683313"/>
    <w:rsid w:val="006833F3"/>
    <w:rsid w:val="0068348B"/>
    <w:rsid w:val="006834C4"/>
    <w:rsid w:val="006834C8"/>
    <w:rsid w:val="006834F2"/>
    <w:rsid w:val="006835B4"/>
    <w:rsid w:val="0068360C"/>
    <w:rsid w:val="00683621"/>
    <w:rsid w:val="00683640"/>
    <w:rsid w:val="00683645"/>
    <w:rsid w:val="0068368E"/>
    <w:rsid w:val="006836D5"/>
    <w:rsid w:val="006836E5"/>
    <w:rsid w:val="00683818"/>
    <w:rsid w:val="006838D4"/>
    <w:rsid w:val="00683986"/>
    <w:rsid w:val="006839B4"/>
    <w:rsid w:val="006839D2"/>
    <w:rsid w:val="00683AF1"/>
    <w:rsid w:val="00683B38"/>
    <w:rsid w:val="00683C82"/>
    <w:rsid w:val="00683C9E"/>
    <w:rsid w:val="00683D6F"/>
    <w:rsid w:val="00683D72"/>
    <w:rsid w:val="00683E16"/>
    <w:rsid w:val="00683E1B"/>
    <w:rsid w:val="00683E68"/>
    <w:rsid w:val="00683E9A"/>
    <w:rsid w:val="00683EA4"/>
    <w:rsid w:val="00683EAE"/>
    <w:rsid w:val="00683EF2"/>
    <w:rsid w:val="00683F0C"/>
    <w:rsid w:val="00683F32"/>
    <w:rsid w:val="00683F47"/>
    <w:rsid w:val="00683F98"/>
    <w:rsid w:val="00683FD1"/>
    <w:rsid w:val="00684021"/>
    <w:rsid w:val="0068402F"/>
    <w:rsid w:val="00684049"/>
    <w:rsid w:val="00684083"/>
    <w:rsid w:val="00684092"/>
    <w:rsid w:val="0068409E"/>
    <w:rsid w:val="006840C1"/>
    <w:rsid w:val="0068412C"/>
    <w:rsid w:val="006841A3"/>
    <w:rsid w:val="0068420C"/>
    <w:rsid w:val="00684240"/>
    <w:rsid w:val="006842AF"/>
    <w:rsid w:val="006842D3"/>
    <w:rsid w:val="006842E5"/>
    <w:rsid w:val="00684328"/>
    <w:rsid w:val="0068432F"/>
    <w:rsid w:val="00684444"/>
    <w:rsid w:val="0068446A"/>
    <w:rsid w:val="00684524"/>
    <w:rsid w:val="00684528"/>
    <w:rsid w:val="006845AE"/>
    <w:rsid w:val="0068464E"/>
    <w:rsid w:val="00684765"/>
    <w:rsid w:val="00684768"/>
    <w:rsid w:val="006847A0"/>
    <w:rsid w:val="006847E8"/>
    <w:rsid w:val="00684811"/>
    <w:rsid w:val="006848A6"/>
    <w:rsid w:val="006848CD"/>
    <w:rsid w:val="00684925"/>
    <w:rsid w:val="00684940"/>
    <w:rsid w:val="00684998"/>
    <w:rsid w:val="00684A43"/>
    <w:rsid w:val="00684A7A"/>
    <w:rsid w:val="00684B3B"/>
    <w:rsid w:val="00684BAF"/>
    <w:rsid w:val="00684C0D"/>
    <w:rsid w:val="00684C5B"/>
    <w:rsid w:val="00684C68"/>
    <w:rsid w:val="00684C88"/>
    <w:rsid w:val="00684CAB"/>
    <w:rsid w:val="00684D0B"/>
    <w:rsid w:val="00684E0C"/>
    <w:rsid w:val="00684E18"/>
    <w:rsid w:val="00684E51"/>
    <w:rsid w:val="00684ECF"/>
    <w:rsid w:val="00684FD7"/>
    <w:rsid w:val="0068509C"/>
    <w:rsid w:val="006850B5"/>
    <w:rsid w:val="0068515F"/>
    <w:rsid w:val="0068517B"/>
    <w:rsid w:val="006851B3"/>
    <w:rsid w:val="0068523A"/>
    <w:rsid w:val="0068528B"/>
    <w:rsid w:val="006852B3"/>
    <w:rsid w:val="00685328"/>
    <w:rsid w:val="00685382"/>
    <w:rsid w:val="006853B4"/>
    <w:rsid w:val="006853E6"/>
    <w:rsid w:val="0068540B"/>
    <w:rsid w:val="006854D4"/>
    <w:rsid w:val="006854FB"/>
    <w:rsid w:val="0068551C"/>
    <w:rsid w:val="0068553E"/>
    <w:rsid w:val="006856A3"/>
    <w:rsid w:val="006856D2"/>
    <w:rsid w:val="00685775"/>
    <w:rsid w:val="006857B8"/>
    <w:rsid w:val="00685875"/>
    <w:rsid w:val="0068588F"/>
    <w:rsid w:val="006858F8"/>
    <w:rsid w:val="00685923"/>
    <w:rsid w:val="00685978"/>
    <w:rsid w:val="0068598A"/>
    <w:rsid w:val="00685ACD"/>
    <w:rsid w:val="00685C26"/>
    <w:rsid w:val="00685C40"/>
    <w:rsid w:val="00685C6C"/>
    <w:rsid w:val="00685CB4"/>
    <w:rsid w:val="00685CB7"/>
    <w:rsid w:val="00685DF2"/>
    <w:rsid w:val="00685EE9"/>
    <w:rsid w:val="00685FBC"/>
    <w:rsid w:val="0068600E"/>
    <w:rsid w:val="006860B4"/>
    <w:rsid w:val="006860E3"/>
    <w:rsid w:val="00686107"/>
    <w:rsid w:val="0068610B"/>
    <w:rsid w:val="00686236"/>
    <w:rsid w:val="00686248"/>
    <w:rsid w:val="0068627F"/>
    <w:rsid w:val="006862F7"/>
    <w:rsid w:val="006862FA"/>
    <w:rsid w:val="0068630F"/>
    <w:rsid w:val="0068631B"/>
    <w:rsid w:val="00686342"/>
    <w:rsid w:val="0068640E"/>
    <w:rsid w:val="00686439"/>
    <w:rsid w:val="006864F4"/>
    <w:rsid w:val="00686504"/>
    <w:rsid w:val="00686517"/>
    <w:rsid w:val="00686543"/>
    <w:rsid w:val="0068656F"/>
    <w:rsid w:val="006865A7"/>
    <w:rsid w:val="006865F1"/>
    <w:rsid w:val="006866EC"/>
    <w:rsid w:val="00686756"/>
    <w:rsid w:val="00686801"/>
    <w:rsid w:val="0068681C"/>
    <w:rsid w:val="006868BD"/>
    <w:rsid w:val="00686987"/>
    <w:rsid w:val="006869D5"/>
    <w:rsid w:val="00686A3A"/>
    <w:rsid w:val="00686A4D"/>
    <w:rsid w:val="00686AF8"/>
    <w:rsid w:val="00686B2F"/>
    <w:rsid w:val="00686B59"/>
    <w:rsid w:val="00686B8E"/>
    <w:rsid w:val="00686C47"/>
    <w:rsid w:val="00686C91"/>
    <w:rsid w:val="00686CC4"/>
    <w:rsid w:val="00686D0C"/>
    <w:rsid w:val="00686D6E"/>
    <w:rsid w:val="00686E71"/>
    <w:rsid w:val="00686E91"/>
    <w:rsid w:val="00686ED3"/>
    <w:rsid w:val="00686F2C"/>
    <w:rsid w:val="00686FAB"/>
    <w:rsid w:val="00686FD5"/>
    <w:rsid w:val="00686FF9"/>
    <w:rsid w:val="0068702D"/>
    <w:rsid w:val="0068710A"/>
    <w:rsid w:val="00687125"/>
    <w:rsid w:val="0068712C"/>
    <w:rsid w:val="00687291"/>
    <w:rsid w:val="006872B3"/>
    <w:rsid w:val="006872ED"/>
    <w:rsid w:val="00687351"/>
    <w:rsid w:val="006873D9"/>
    <w:rsid w:val="00687423"/>
    <w:rsid w:val="006874B1"/>
    <w:rsid w:val="00687543"/>
    <w:rsid w:val="00687549"/>
    <w:rsid w:val="006875B1"/>
    <w:rsid w:val="006875B4"/>
    <w:rsid w:val="0068768F"/>
    <w:rsid w:val="006876CF"/>
    <w:rsid w:val="00687708"/>
    <w:rsid w:val="0068771A"/>
    <w:rsid w:val="0068777F"/>
    <w:rsid w:val="0068781C"/>
    <w:rsid w:val="0068789E"/>
    <w:rsid w:val="006878D3"/>
    <w:rsid w:val="0068797E"/>
    <w:rsid w:val="006879FA"/>
    <w:rsid w:val="006879FD"/>
    <w:rsid w:val="00687A29"/>
    <w:rsid w:val="00687A82"/>
    <w:rsid w:val="00687A8E"/>
    <w:rsid w:val="00687AFE"/>
    <w:rsid w:val="00687B21"/>
    <w:rsid w:val="00687B6B"/>
    <w:rsid w:val="00687B78"/>
    <w:rsid w:val="00687BD8"/>
    <w:rsid w:val="00687C31"/>
    <w:rsid w:val="00687C6C"/>
    <w:rsid w:val="00687C7B"/>
    <w:rsid w:val="00687CA5"/>
    <w:rsid w:val="00687CC8"/>
    <w:rsid w:val="00687D3B"/>
    <w:rsid w:val="00687D69"/>
    <w:rsid w:val="00687D7F"/>
    <w:rsid w:val="00687D89"/>
    <w:rsid w:val="00687E14"/>
    <w:rsid w:val="00687E19"/>
    <w:rsid w:val="00687E5A"/>
    <w:rsid w:val="00687E8A"/>
    <w:rsid w:val="00687F0F"/>
    <w:rsid w:val="00687F91"/>
    <w:rsid w:val="00687FDC"/>
    <w:rsid w:val="00687FEB"/>
    <w:rsid w:val="00687FF3"/>
    <w:rsid w:val="00690062"/>
    <w:rsid w:val="00690090"/>
    <w:rsid w:val="006900C6"/>
    <w:rsid w:val="0069018C"/>
    <w:rsid w:val="006901E9"/>
    <w:rsid w:val="0069024F"/>
    <w:rsid w:val="00690266"/>
    <w:rsid w:val="00690281"/>
    <w:rsid w:val="006902D2"/>
    <w:rsid w:val="006902F6"/>
    <w:rsid w:val="00690305"/>
    <w:rsid w:val="00690354"/>
    <w:rsid w:val="00690356"/>
    <w:rsid w:val="00690386"/>
    <w:rsid w:val="0069039B"/>
    <w:rsid w:val="0069039C"/>
    <w:rsid w:val="0069044E"/>
    <w:rsid w:val="00690474"/>
    <w:rsid w:val="00690518"/>
    <w:rsid w:val="00690541"/>
    <w:rsid w:val="0069058A"/>
    <w:rsid w:val="0069061B"/>
    <w:rsid w:val="00690633"/>
    <w:rsid w:val="00690636"/>
    <w:rsid w:val="00690643"/>
    <w:rsid w:val="00690690"/>
    <w:rsid w:val="006906C5"/>
    <w:rsid w:val="00690734"/>
    <w:rsid w:val="00690785"/>
    <w:rsid w:val="0069079E"/>
    <w:rsid w:val="006907E7"/>
    <w:rsid w:val="00690955"/>
    <w:rsid w:val="00690984"/>
    <w:rsid w:val="0069099D"/>
    <w:rsid w:val="006909BA"/>
    <w:rsid w:val="006909E9"/>
    <w:rsid w:val="00690A3C"/>
    <w:rsid w:val="00690AAF"/>
    <w:rsid w:val="00690ADB"/>
    <w:rsid w:val="00690B04"/>
    <w:rsid w:val="00690C94"/>
    <w:rsid w:val="00690CAF"/>
    <w:rsid w:val="00690D07"/>
    <w:rsid w:val="00690D4A"/>
    <w:rsid w:val="00690D6E"/>
    <w:rsid w:val="00690DA3"/>
    <w:rsid w:val="00690DB4"/>
    <w:rsid w:val="00690E94"/>
    <w:rsid w:val="00690EB6"/>
    <w:rsid w:val="0069102B"/>
    <w:rsid w:val="00691145"/>
    <w:rsid w:val="0069123A"/>
    <w:rsid w:val="006912D2"/>
    <w:rsid w:val="0069139D"/>
    <w:rsid w:val="006913BB"/>
    <w:rsid w:val="006913BC"/>
    <w:rsid w:val="00691477"/>
    <w:rsid w:val="006914B7"/>
    <w:rsid w:val="006914CD"/>
    <w:rsid w:val="006914E6"/>
    <w:rsid w:val="00691776"/>
    <w:rsid w:val="006917DE"/>
    <w:rsid w:val="006917ED"/>
    <w:rsid w:val="00691843"/>
    <w:rsid w:val="0069186A"/>
    <w:rsid w:val="0069186F"/>
    <w:rsid w:val="006918FE"/>
    <w:rsid w:val="00691926"/>
    <w:rsid w:val="0069196C"/>
    <w:rsid w:val="00691995"/>
    <w:rsid w:val="00691999"/>
    <w:rsid w:val="00691A6B"/>
    <w:rsid w:val="00691AEC"/>
    <w:rsid w:val="00691BE2"/>
    <w:rsid w:val="00691C55"/>
    <w:rsid w:val="00691C5C"/>
    <w:rsid w:val="00691C99"/>
    <w:rsid w:val="00691CD4"/>
    <w:rsid w:val="00691D16"/>
    <w:rsid w:val="00691D26"/>
    <w:rsid w:val="00691D2C"/>
    <w:rsid w:val="00691D3A"/>
    <w:rsid w:val="00691D4B"/>
    <w:rsid w:val="00691D68"/>
    <w:rsid w:val="00691DB1"/>
    <w:rsid w:val="00691DB9"/>
    <w:rsid w:val="00691DD6"/>
    <w:rsid w:val="00691E5B"/>
    <w:rsid w:val="00691EA3"/>
    <w:rsid w:val="00691EB4"/>
    <w:rsid w:val="00691F30"/>
    <w:rsid w:val="00691F63"/>
    <w:rsid w:val="00691F76"/>
    <w:rsid w:val="00691FB4"/>
    <w:rsid w:val="00692028"/>
    <w:rsid w:val="0069204A"/>
    <w:rsid w:val="0069208D"/>
    <w:rsid w:val="00692200"/>
    <w:rsid w:val="00692223"/>
    <w:rsid w:val="0069227D"/>
    <w:rsid w:val="006922A1"/>
    <w:rsid w:val="006923C1"/>
    <w:rsid w:val="00692437"/>
    <w:rsid w:val="0069254B"/>
    <w:rsid w:val="0069258D"/>
    <w:rsid w:val="0069267E"/>
    <w:rsid w:val="006926E2"/>
    <w:rsid w:val="00692710"/>
    <w:rsid w:val="00692781"/>
    <w:rsid w:val="0069286B"/>
    <w:rsid w:val="006928B9"/>
    <w:rsid w:val="00692945"/>
    <w:rsid w:val="00692954"/>
    <w:rsid w:val="0069299C"/>
    <w:rsid w:val="006929BE"/>
    <w:rsid w:val="006929CA"/>
    <w:rsid w:val="006929E7"/>
    <w:rsid w:val="00692A35"/>
    <w:rsid w:val="00692AB6"/>
    <w:rsid w:val="00692AD6"/>
    <w:rsid w:val="00692AEA"/>
    <w:rsid w:val="00692BF4"/>
    <w:rsid w:val="00692C6F"/>
    <w:rsid w:val="00692C8A"/>
    <w:rsid w:val="00692D42"/>
    <w:rsid w:val="00692E4D"/>
    <w:rsid w:val="00692E5D"/>
    <w:rsid w:val="00692EC4"/>
    <w:rsid w:val="00692EEC"/>
    <w:rsid w:val="00692F48"/>
    <w:rsid w:val="00692F53"/>
    <w:rsid w:val="0069302D"/>
    <w:rsid w:val="006930A8"/>
    <w:rsid w:val="006930C3"/>
    <w:rsid w:val="00693101"/>
    <w:rsid w:val="006931A6"/>
    <w:rsid w:val="006931E0"/>
    <w:rsid w:val="006932C4"/>
    <w:rsid w:val="00693469"/>
    <w:rsid w:val="006934F1"/>
    <w:rsid w:val="0069356C"/>
    <w:rsid w:val="0069359C"/>
    <w:rsid w:val="006935C4"/>
    <w:rsid w:val="0069364C"/>
    <w:rsid w:val="0069371B"/>
    <w:rsid w:val="00693749"/>
    <w:rsid w:val="0069374A"/>
    <w:rsid w:val="006937CF"/>
    <w:rsid w:val="006937DB"/>
    <w:rsid w:val="00693818"/>
    <w:rsid w:val="00693866"/>
    <w:rsid w:val="0069387B"/>
    <w:rsid w:val="006938BA"/>
    <w:rsid w:val="006938E5"/>
    <w:rsid w:val="006938E6"/>
    <w:rsid w:val="006939D4"/>
    <w:rsid w:val="00693A83"/>
    <w:rsid w:val="00693AF7"/>
    <w:rsid w:val="00693B69"/>
    <w:rsid w:val="00693C0D"/>
    <w:rsid w:val="00693C1E"/>
    <w:rsid w:val="00693CC3"/>
    <w:rsid w:val="00693D64"/>
    <w:rsid w:val="00693D75"/>
    <w:rsid w:val="00693D82"/>
    <w:rsid w:val="00693DE2"/>
    <w:rsid w:val="00693DF8"/>
    <w:rsid w:val="00693E05"/>
    <w:rsid w:val="00693E41"/>
    <w:rsid w:val="00693E9B"/>
    <w:rsid w:val="00693F33"/>
    <w:rsid w:val="00693F36"/>
    <w:rsid w:val="00693F4D"/>
    <w:rsid w:val="00694005"/>
    <w:rsid w:val="00694008"/>
    <w:rsid w:val="00694011"/>
    <w:rsid w:val="00694049"/>
    <w:rsid w:val="006940C5"/>
    <w:rsid w:val="006941F3"/>
    <w:rsid w:val="0069441C"/>
    <w:rsid w:val="0069446D"/>
    <w:rsid w:val="006944B3"/>
    <w:rsid w:val="00694574"/>
    <w:rsid w:val="006945AD"/>
    <w:rsid w:val="006945DE"/>
    <w:rsid w:val="00694745"/>
    <w:rsid w:val="0069474F"/>
    <w:rsid w:val="00694764"/>
    <w:rsid w:val="00694772"/>
    <w:rsid w:val="0069478F"/>
    <w:rsid w:val="006947FE"/>
    <w:rsid w:val="00694801"/>
    <w:rsid w:val="00694852"/>
    <w:rsid w:val="006948E3"/>
    <w:rsid w:val="0069492F"/>
    <w:rsid w:val="006949A8"/>
    <w:rsid w:val="006949FF"/>
    <w:rsid w:val="00694A00"/>
    <w:rsid w:val="00694A02"/>
    <w:rsid w:val="00694A16"/>
    <w:rsid w:val="00694A41"/>
    <w:rsid w:val="00694A5F"/>
    <w:rsid w:val="00694AA7"/>
    <w:rsid w:val="00694ABD"/>
    <w:rsid w:val="00694AD9"/>
    <w:rsid w:val="00694AFA"/>
    <w:rsid w:val="00694BC2"/>
    <w:rsid w:val="00694C63"/>
    <w:rsid w:val="00694C69"/>
    <w:rsid w:val="00694C93"/>
    <w:rsid w:val="00694CC6"/>
    <w:rsid w:val="00694D10"/>
    <w:rsid w:val="00694D87"/>
    <w:rsid w:val="00694DC7"/>
    <w:rsid w:val="00694F2D"/>
    <w:rsid w:val="00694F90"/>
    <w:rsid w:val="00694FA9"/>
    <w:rsid w:val="00694FC5"/>
    <w:rsid w:val="00695016"/>
    <w:rsid w:val="00695099"/>
    <w:rsid w:val="0069512F"/>
    <w:rsid w:val="0069513E"/>
    <w:rsid w:val="0069516B"/>
    <w:rsid w:val="0069518B"/>
    <w:rsid w:val="006953B2"/>
    <w:rsid w:val="006953C7"/>
    <w:rsid w:val="006953E9"/>
    <w:rsid w:val="006954B0"/>
    <w:rsid w:val="00695553"/>
    <w:rsid w:val="006955D9"/>
    <w:rsid w:val="0069561C"/>
    <w:rsid w:val="00695747"/>
    <w:rsid w:val="00695763"/>
    <w:rsid w:val="00695854"/>
    <w:rsid w:val="00695860"/>
    <w:rsid w:val="006958F2"/>
    <w:rsid w:val="0069592F"/>
    <w:rsid w:val="00695950"/>
    <w:rsid w:val="006959C0"/>
    <w:rsid w:val="00695A19"/>
    <w:rsid w:val="00695B0E"/>
    <w:rsid w:val="00695B1D"/>
    <w:rsid w:val="00695B2D"/>
    <w:rsid w:val="00695B32"/>
    <w:rsid w:val="00695B63"/>
    <w:rsid w:val="00695C2B"/>
    <w:rsid w:val="00695CAB"/>
    <w:rsid w:val="00695CC3"/>
    <w:rsid w:val="00695D51"/>
    <w:rsid w:val="00695D66"/>
    <w:rsid w:val="00695D95"/>
    <w:rsid w:val="00695E62"/>
    <w:rsid w:val="00695F1D"/>
    <w:rsid w:val="00695F2F"/>
    <w:rsid w:val="00695FCB"/>
    <w:rsid w:val="0069602D"/>
    <w:rsid w:val="00696041"/>
    <w:rsid w:val="00696094"/>
    <w:rsid w:val="0069613A"/>
    <w:rsid w:val="0069618A"/>
    <w:rsid w:val="006961AB"/>
    <w:rsid w:val="006961CD"/>
    <w:rsid w:val="00696271"/>
    <w:rsid w:val="00696351"/>
    <w:rsid w:val="00696386"/>
    <w:rsid w:val="0069638A"/>
    <w:rsid w:val="006963B5"/>
    <w:rsid w:val="006963D5"/>
    <w:rsid w:val="006963EB"/>
    <w:rsid w:val="0069642C"/>
    <w:rsid w:val="00696434"/>
    <w:rsid w:val="00696472"/>
    <w:rsid w:val="006964DE"/>
    <w:rsid w:val="0069651B"/>
    <w:rsid w:val="006965A2"/>
    <w:rsid w:val="0069664B"/>
    <w:rsid w:val="00696680"/>
    <w:rsid w:val="00696712"/>
    <w:rsid w:val="00696762"/>
    <w:rsid w:val="00696876"/>
    <w:rsid w:val="0069687B"/>
    <w:rsid w:val="00696892"/>
    <w:rsid w:val="006968B9"/>
    <w:rsid w:val="006968E9"/>
    <w:rsid w:val="006968F4"/>
    <w:rsid w:val="00696974"/>
    <w:rsid w:val="006969B8"/>
    <w:rsid w:val="00696A14"/>
    <w:rsid w:val="00696A2C"/>
    <w:rsid w:val="00696B8D"/>
    <w:rsid w:val="00696BA0"/>
    <w:rsid w:val="00696BD5"/>
    <w:rsid w:val="00696CAD"/>
    <w:rsid w:val="00696CD5"/>
    <w:rsid w:val="00696D27"/>
    <w:rsid w:val="00696E56"/>
    <w:rsid w:val="00696EC2"/>
    <w:rsid w:val="00696EEB"/>
    <w:rsid w:val="00696F90"/>
    <w:rsid w:val="00696F95"/>
    <w:rsid w:val="00696FD5"/>
    <w:rsid w:val="00696FFF"/>
    <w:rsid w:val="00697090"/>
    <w:rsid w:val="00697111"/>
    <w:rsid w:val="0069713D"/>
    <w:rsid w:val="00697211"/>
    <w:rsid w:val="00697243"/>
    <w:rsid w:val="0069735F"/>
    <w:rsid w:val="006975D0"/>
    <w:rsid w:val="006975E7"/>
    <w:rsid w:val="00697646"/>
    <w:rsid w:val="0069768B"/>
    <w:rsid w:val="006976AD"/>
    <w:rsid w:val="006976E6"/>
    <w:rsid w:val="00697708"/>
    <w:rsid w:val="00697728"/>
    <w:rsid w:val="00697735"/>
    <w:rsid w:val="00697768"/>
    <w:rsid w:val="00697771"/>
    <w:rsid w:val="006977C0"/>
    <w:rsid w:val="006977F0"/>
    <w:rsid w:val="0069781A"/>
    <w:rsid w:val="0069783B"/>
    <w:rsid w:val="006978A9"/>
    <w:rsid w:val="00697973"/>
    <w:rsid w:val="00697A23"/>
    <w:rsid w:val="00697AA2"/>
    <w:rsid w:val="00697B52"/>
    <w:rsid w:val="00697B82"/>
    <w:rsid w:val="00697BA7"/>
    <w:rsid w:val="00697C00"/>
    <w:rsid w:val="00697CCC"/>
    <w:rsid w:val="00697D26"/>
    <w:rsid w:val="00697D5B"/>
    <w:rsid w:val="00697D84"/>
    <w:rsid w:val="00697F34"/>
    <w:rsid w:val="00697F9E"/>
    <w:rsid w:val="00697FE7"/>
    <w:rsid w:val="006A000E"/>
    <w:rsid w:val="006A0056"/>
    <w:rsid w:val="006A00D7"/>
    <w:rsid w:val="006A01ED"/>
    <w:rsid w:val="006A0279"/>
    <w:rsid w:val="006A02C6"/>
    <w:rsid w:val="006A02C8"/>
    <w:rsid w:val="006A02CF"/>
    <w:rsid w:val="006A038A"/>
    <w:rsid w:val="006A03C8"/>
    <w:rsid w:val="006A03CB"/>
    <w:rsid w:val="006A03D3"/>
    <w:rsid w:val="006A0406"/>
    <w:rsid w:val="006A0483"/>
    <w:rsid w:val="006A04F4"/>
    <w:rsid w:val="006A0524"/>
    <w:rsid w:val="006A0539"/>
    <w:rsid w:val="006A0594"/>
    <w:rsid w:val="006A05B0"/>
    <w:rsid w:val="006A0607"/>
    <w:rsid w:val="006A0608"/>
    <w:rsid w:val="006A0658"/>
    <w:rsid w:val="006A0680"/>
    <w:rsid w:val="006A0783"/>
    <w:rsid w:val="006A0870"/>
    <w:rsid w:val="006A08C5"/>
    <w:rsid w:val="006A08DE"/>
    <w:rsid w:val="006A0963"/>
    <w:rsid w:val="006A0971"/>
    <w:rsid w:val="006A09B2"/>
    <w:rsid w:val="006A0AD1"/>
    <w:rsid w:val="006A0AF2"/>
    <w:rsid w:val="006A0B06"/>
    <w:rsid w:val="006A0B0C"/>
    <w:rsid w:val="006A0C2F"/>
    <w:rsid w:val="006A0C53"/>
    <w:rsid w:val="006A0C6F"/>
    <w:rsid w:val="006A0DC3"/>
    <w:rsid w:val="006A0EEE"/>
    <w:rsid w:val="006A0F0C"/>
    <w:rsid w:val="006A0F38"/>
    <w:rsid w:val="006A0FC8"/>
    <w:rsid w:val="006A0FE7"/>
    <w:rsid w:val="006A10D7"/>
    <w:rsid w:val="006A10ED"/>
    <w:rsid w:val="006A111D"/>
    <w:rsid w:val="006A117B"/>
    <w:rsid w:val="006A11DB"/>
    <w:rsid w:val="006A1291"/>
    <w:rsid w:val="006A1349"/>
    <w:rsid w:val="006A136C"/>
    <w:rsid w:val="006A1380"/>
    <w:rsid w:val="006A1421"/>
    <w:rsid w:val="006A1451"/>
    <w:rsid w:val="006A14C4"/>
    <w:rsid w:val="006A14D2"/>
    <w:rsid w:val="006A1520"/>
    <w:rsid w:val="006A1534"/>
    <w:rsid w:val="006A1588"/>
    <w:rsid w:val="006A159A"/>
    <w:rsid w:val="006A1603"/>
    <w:rsid w:val="006A1608"/>
    <w:rsid w:val="006A1676"/>
    <w:rsid w:val="006A16A5"/>
    <w:rsid w:val="006A16B7"/>
    <w:rsid w:val="006A16C0"/>
    <w:rsid w:val="006A1796"/>
    <w:rsid w:val="006A17E1"/>
    <w:rsid w:val="006A1804"/>
    <w:rsid w:val="006A1819"/>
    <w:rsid w:val="006A187D"/>
    <w:rsid w:val="006A18C5"/>
    <w:rsid w:val="006A1927"/>
    <w:rsid w:val="006A1A06"/>
    <w:rsid w:val="006A1A71"/>
    <w:rsid w:val="006A1B09"/>
    <w:rsid w:val="006A1B99"/>
    <w:rsid w:val="006A1C52"/>
    <w:rsid w:val="006A1CC4"/>
    <w:rsid w:val="006A1D17"/>
    <w:rsid w:val="006A1D75"/>
    <w:rsid w:val="006A1DD9"/>
    <w:rsid w:val="006A1EC3"/>
    <w:rsid w:val="006A1F74"/>
    <w:rsid w:val="006A1FB8"/>
    <w:rsid w:val="006A1FC0"/>
    <w:rsid w:val="006A2069"/>
    <w:rsid w:val="006A212F"/>
    <w:rsid w:val="006A215E"/>
    <w:rsid w:val="006A2182"/>
    <w:rsid w:val="006A21BF"/>
    <w:rsid w:val="006A21C7"/>
    <w:rsid w:val="006A227A"/>
    <w:rsid w:val="006A22E8"/>
    <w:rsid w:val="006A238A"/>
    <w:rsid w:val="006A23BD"/>
    <w:rsid w:val="006A2409"/>
    <w:rsid w:val="006A245E"/>
    <w:rsid w:val="006A248D"/>
    <w:rsid w:val="006A249C"/>
    <w:rsid w:val="006A24AB"/>
    <w:rsid w:val="006A2515"/>
    <w:rsid w:val="006A268A"/>
    <w:rsid w:val="006A27AA"/>
    <w:rsid w:val="006A27CE"/>
    <w:rsid w:val="006A27CF"/>
    <w:rsid w:val="006A27F6"/>
    <w:rsid w:val="006A28CF"/>
    <w:rsid w:val="006A290A"/>
    <w:rsid w:val="006A2935"/>
    <w:rsid w:val="006A298A"/>
    <w:rsid w:val="006A2B0A"/>
    <w:rsid w:val="006A2B0D"/>
    <w:rsid w:val="006A2B5E"/>
    <w:rsid w:val="006A2B77"/>
    <w:rsid w:val="006A2BDB"/>
    <w:rsid w:val="006A2CBA"/>
    <w:rsid w:val="006A2CCB"/>
    <w:rsid w:val="006A2CD0"/>
    <w:rsid w:val="006A2CF1"/>
    <w:rsid w:val="006A2D97"/>
    <w:rsid w:val="006A2DCA"/>
    <w:rsid w:val="006A2DE2"/>
    <w:rsid w:val="006A2DE6"/>
    <w:rsid w:val="006A2DF9"/>
    <w:rsid w:val="006A2FAE"/>
    <w:rsid w:val="006A2FC0"/>
    <w:rsid w:val="006A2FEE"/>
    <w:rsid w:val="006A3022"/>
    <w:rsid w:val="006A3052"/>
    <w:rsid w:val="006A3067"/>
    <w:rsid w:val="006A3079"/>
    <w:rsid w:val="006A30F5"/>
    <w:rsid w:val="006A3140"/>
    <w:rsid w:val="006A31BE"/>
    <w:rsid w:val="006A3265"/>
    <w:rsid w:val="006A3379"/>
    <w:rsid w:val="006A33A9"/>
    <w:rsid w:val="006A343D"/>
    <w:rsid w:val="006A348B"/>
    <w:rsid w:val="006A34AC"/>
    <w:rsid w:val="006A34D0"/>
    <w:rsid w:val="006A355F"/>
    <w:rsid w:val="006A367C"/>
    <w:rsid w:val="006A36CD"/>
    <w:rsid w:val="006A37AB"/>
    <w:rsid w:val="006A3852"/>
    <w:rsid w:val="006A385E"/>
    <w:rsid w:val="006A3868"/>
    <w:rsid w:val="006A386D"/>
    <w:rsid w:val="006A38CB"/>
    <w:rsid w:val="006A3957"/>
    <w:rsid w:val="006A3963"/>
    <w:rsid w:val="006A396E"/>
    <w:rsid w:val="006A3991"/>
    <w:rsid w:val="006A39A4"/>
    <w:rsid w:val="006A3ABD"/>
    <w:rsid w:val="006A3BF3"/>
    <w:rsid w:val="006A3C5B"/>
    <w:rsid w:val="006A3C94"/>
    <w:rsid w:val="006A3CA1"/>
    <w:rsid w:val="006A3D0C"/>
    <w:rsid w:val="006A3DC9"/>
    <w:rsid w:val="006A3E21"/>
    <w:rsid w:val="006A3E6C"/>
    <w:rsid w:val="006A3E94"/>
    <w:rsid w:val="006A3F5B"/>
    <w:rsid w:val="006A4233"/>
    <w:rsid w:val="006A439D"/>
    <w:rsid w:val="006A445A"/>
    <w:rsid w:val="006A448E"/>
    <w:rsid w:val="006A449E"/>
    <w:rsid w:val="006A451A"/>
    <w:rsid w:val="006A456A"/>
    <w:rsid w:val="006A458E"/>
    <w:rsid w:val="006A46B2"/>
    <w:rsid w:val="006A48EB"/>
    <w:rsid w:val="006A496B"/>
    <w:rsid w:val="006A497D"/>
    <w:rsid w:val="006A4A52"/>
    <w:rsid w:val="006A4AA7"/>
    <w:rsid w:val="006A4AF0"/>
    <w:rsid w:val="006A4B0F"/>
    <w:rsid w:val="006A4B89"/>
    <w:rsid w:val="006A4C1E"/>
    <w:rsid w:val="006A4C5A"/>
    <w:rsid w:val="006A4C74"/>
    <w:rsid w:val="006A4CB6"/>
    <w:rsid w:val="006A4CEF"/>
    <w:rsid w:val="006A4D3E"/>
    <w:rsid w:val="006A4DD2"/>
    <w:rsid w:val="006A4F14"/>
    <w:rsid w:val="006A4F91"/>
    <w:rsid w:val="006A4FAC"/>
    <w:rsid w:val="006A4FC0"/>
    <w:rsid w:val="006A4FCC"/>
    <w:rsid w:val="006A5052"/>
    <w:rsid w:val="006A508A"/>
    <w:rsid w:val="006A5148"/>
    <w:rsid w:val="006A5195"/>
    <w:rsid w:val="006A52D3"/>
    <w:rsid w:val="006A5300"/>
    <w:rsid w:val="006A5350"/>
    <w:rsid w:val="006A5394"/>
    <w:rsid w:val="006A53CF"/>
    <w:rsid w:val="006A5407"/>
    <w:rsid w:val="006A5408"/>
    <w:rsid w:val="006A541F"/>
    <w:rsid w:val="006A542B"/>
    <w:rsid w:val="006A54A7"/>
    <w:rsid w:val="006A55B1"/>
    <w:rsid w:val="006A5614"/>
    <w:rsid w:val="006A5630"/>
    <w:rsid w:val="006A566F"/>
    <w:rsid w:val="006A5800"/>
    <w:rsid w:val="006A58E4"/>
    <w:rsid w:val="006A58F3"/>
    <w:rsid w:val="006A5910"/>
    <w:rsid w:val="006A594B"/>
    <w:rsid w:val="006A59E0"/>
    <w:rsid w:val="006A5C29"/>
    <w:rsid w:val="006A5C53"/>
    <w:rsid w:val="006A5CC3"/>
    <w:rsid w:val="006A5D12"/>
    <w:rsid w:val="006A5DA3"/>
    <w:rsid w:val="006A5DB7"/>
    <w:rsid w:val="006A5DD7"/>
    <w:rsid w:val="006A5E67"/>
    <w:rsid w:val="006A5FA2"/>
    <w:rsid w:val="006A5FB4"/>
    <w:rsid w:val="006A6022"/>
    <w:rsid w:val="006A602F"/>
    <w:rsid w:val="006A6033"/>
    <w:rsid w:val="006A606C"/>
    <w:rsid w:val="006A60B4"/>
    <w:rsid w:val="006A60FC"/>
    <w:rsid w:val="006A6226"/>
    <w:rsid w:val="006A626D"/>
    <w:rsid w:val="006A62CB"/>
    <w:rsid w:val="006A62CE"/>
    <w:rsid w:val="006A6396"/>
    <w:rsid w:val="006A63F4"/>
    <w:rsid w:val="006A642C"/>
    <w:rsid w:val="006A644B"/>
    <w:rsid w:val="006A6459"/>
    <w:rsid w:val="006A647E"/>
    <w:rsid w:val="006A6513"/>
    <w:rsid w:val="006A6570"/>
    <w:rsid w:val="006A6674"/>
    <w:rsid w:val="006A668A"/>
    <w:rsid w:val="006A66BF"/>
    <w:rsid w:val="006A67F9"/>
    <w:rsid w:val="006A681F"/>
    <w:rsid w:val="006A682A"/>
    <w:rsid w:val="006A68A4"/>
    <w:rsid w:val="006A6929"/>
    <w:rsid w:val="006A6995"/>
    <w:rsid w:val="006A6A88"/>
    <w:rsid w:val="006A6A8A"/>
    <w:rsid w:val="006A6C22"/>
    <w:rsid w:val="006A6D6F"/>
    <w:rsid w:val="006A6EB7"/>
    <w:rsid w:val="006A6F1C"/>
    <w:rsid w:val="006A6FC0"/>
    <w:rsid w:val="006A7004"/>
    <w:rsid w:val="006A7035"/>
    <w:rsid w:val="006A703A"/>
    <w:rsid w:val="006A7152"/>
    <w:rsid w:val="006A723B"/>
    <w:rsid w:val="006A7345"/>
    <w:rsid w:val="006A7368"/>
    <w:rsid w:val="006A7425"/>
    <w:rsid w:val="006A7457"/>
    <w:rsid w:val="006A7492"/>
    <w:rsid w:val="006A74A5"/>
    <w:rsid w:val="006A74E4"/>
    <w:rsid w:val="006A75AE"/>
    <w:rsid w:val="006A75FD"/>
    <w:rsid w:val="006A7606"/>
    <w:rsid w:val="006A763B"/>
    <w:rsid w:val="006A7648"/>
    <w:rsid w:val="006A76A3"/>
    <w:rsid w:val="006A76E7"/>
    <w:rsid w:val="006A7795"/>
    <w:rsid w:val="006A77B5"/>
    <w:rsid w:val="006A787F"/>
    <w:rsid w:val="006A78F6"/>
    <w:rsid w:val="006A7902"/>
    <w:rsid w:val="006A794A"/>
    <w:rsid w:val="006A79D3"/>
    <w:rsid w:val="006A7A41"/>
    <w:rsid w:val="006A7A53"/>
    <w:rsid w:val="006A7AA1"/>
    <w:rsid w:val="006A7ABB"/>
    <w:rsid w:val="006A7AC0"/>
    <w:rsid w:val="006A7ACC"/>
    <w:rsid w:val="006A7AD6"/>
    <w:rsid w:val="006A7B02"/>
    <w:rsid w:val="006A7C83"/>
    <w:rsid w:val="006A7CDF"/>
    <w:rsid w:val="006A7D01"/>
    <w:rsid w:val="006A7D1A"/>
    <w:rsid w:val="006A7D96"/>
    <w:rsid w:val="006A7DBE"/>
    <w:rsid w:val="006A7DC1"/>
    <w:rsid w:val="006A7DF4"/>
    <w:rsid w:val="006A7E0E"/>
    <w:rsid w:val="006A7FA1"/>
    <w:rsid w:val="006A7FBC"/>
    <w:rsid w:val="006B018A"/>
    <w:rsid w:val="006B01A7"/>
    <w:rsid w:val="006B02A5"/>
    <w:rsid w:val="006B0341"/>
    <w:rsid w:val="006B035E"/>
    <w:rsid w:val="006B03F1"/>
    <w:rsid w:val="006B03FC"/>
    <w:rsid w:val="006B0468"/>
    <w:rsid w:val="006B0557"/>
    <w:rsid w:val="006B0588"/>
    <w:rsid w:val="006B0591"/>
    <w:rsid w:val="006B0594"/>
    <w:rsid w:val="006B067F"/>
    <w:rsid w:val="006B06EF"/>
    <w:rsid w:val="006B0707"/>
    <w:rsid w:val="006B078A"/>
    <w:rsid w:val="006B07DC"/>
    <w:rsid w:val="006B08A1"/>
    <w:rsid w:val="006B09A3"/>
    <w:rsid w:val="006B09AF"/>
    <w:rsid w:val="006B0A0E"/>
    <w:rsid w:val="006B0A37"/>
    <w:rsid w:val="006B0B83"/>
    <w:rsid w:val="006B0D8E"/>
    <w:rsid w:val="006B0DB3"/>
    <w:rsid w:val="006B0E04"/>
    <w:rsid w:val="006B0E10"/>
    <w:rsid w:val="006B0FFB"/>
    <w:rsid w:val="006B108F"/>
    <w:rsid w:val="006B1099"/>
    <w:rsid w:val="006B11A2"/>
    <w:rsid w:val="006B1262"/>
    <w:rsid w:val="006B1296"/>
    <w:rsid w:val="006B1383"/>
    <w:rsid w:val="006B1399"/>
    <w:rsid w:val="006B1430"/>
    <w:rsid w:val="006B148A"/>
    <w:rsid w:val="006B14E6"/>
    <w:rsid w:val="006B153D"/>
    <w:rsid w:val="006B1566"/>
    <w:rsid w:val="006B1570"/>
    <w:rsid w:val="006B15C0"/>
    <w:rsid w:val="006B1634"/>
    <w:rsid w:val="006B1652"/>
    <w:rsid w:val="006B167A"/>
    <w:rsid w:val="006B16BD"/>
    <w:rsid w:val="006B1708"/>
    <w:rsid w:val="006B170E"/>
    <w:rsid w:val="006B174C"/>
    <w:rsid w:val="006B1792"/>
    <w:rsid w:val="006B17AF"/>
    <w:rsid w:val="006B183C"/>
    <w:rsid w:val="006B18A3"/>
    <w:rsid w:val="006B18D9"/>
    <w:rsid w:val="006B1928"/>
    <w:rsid w:val="006B193F"/>
    <w:rsid w:val="006B1A17"/>
    <w:rsid w:val="006B1B5D"/>
    <w:rsid w:val="006B1B74"/>
    <w:rsid w:val="006B1B7A"/>
    <w:rsid w:val="006B1B85"/>
    <w:rsid w:val="006B1CA9"/>
    <w:rsid w:val="006B1CF4"/>
    <w:rsid w:val="006B1CF5"/>
    <w:rsid w:val="006B1D07"/>
    <w:rsid w:val="006B1D76"/>
    <w:rsid w:val="006B1D82"/>
    <w:rsid w:val="006B1DF1"/>
    <w:rsid w:val="006B1ECD"/>
    <w:rsid w:val="006B1F19"/>
    <w:rsid w:val="006B1F67"/>
    <w:rsid w:val="006B1FA1"/>
    <w:rsid w:val="006B1FCE"/>
    <w:rsid w:val="006B1FD2"/>
    <w:rsid w:val="006B1FD4"/>
    <w:rsid w:val="006B20EB"/>
    <w:rsid w:val="006B20EC"/>
    <w:rsid w:val="006B21A3"/>
    <w:rsid w:val="006B2200"/>
    <w:rsid w:val="006B2300"/>
    <w:rsid w:val="006B230F"/>
    <w:rsid w:val="006B2492"/>
    <w:rsid w:val="006B251F"/>
    <w:rsid w:val="006B2596"/>
    <w:rsid w:val="006B25AC"/>
    <w:rsid w:val="006B25B0"/>
    <w:rsid w:val="006B25CB"/>
    <w:rsid w:val="006B2645"/>
    <w:rsid w:val="006B2670"/>
    <w:rsid w:val="006B26A2"/>
    <w:rsid w:val="006B278E"/>
    <w:rsid w:val="006B28A1"/>
    <w:rsid w:val="006B28A5"/>
    <w:rsid w:val="006B28D3"/>
    <w:rsid w:val="006B2906"/>
    <w:rsid w:val="006B2928"/>
    <w:rsid w:val="006B2942"/>
    <w:rsid w:val="006B2954"/>
    <w:rsid w:val="006B29C3"/>
    <w:rsid w:val="006B2A49"/>
    <w:rsid w:val="006B2B39"/>
    <w:rsid w:val="006B2B60"/>
    <w:rsid w:val="006B2BDB"/>
    <w:rsid w:val="006B2D37"/>
    <w:rsid w:val="006B2D73"/>
    <w:rsid w:val="006B2F21"/>
    <w:rsid w:val="006B2FD7"/>
    <w:rsid w:val="006B301A"/>
    <w:rsid w:val="006B3024"/>
    <w:rsid w:val="006B30B3"/>
    <w:rsid w:val="006B30EA"/>
    <w:rsid w:val="006B311A"/>
    <w:rsid w:val="006B3127"/>
    <w:rsid w:val="006B316E"/>
    <w:rsid w:val="006B32A0"/>
    <w:rsid w:val="006B3387"/>
    <w:rsid w:val="006B33F1"/>
    <w:rsid w:val="006B342A"/>
    <w:rsid w:val="006B3484"/>
    <w:rsid w:val="006B3514"/>
    <w:rsid w:val="006B3560"/>
    <w:rsid w:val="006B36D9"/>
    <w:rsid w:val="006B3708"/>
    <w:rsid w:val="006B372D"/>
    <w:rsid w:val="006B3764"/>
    <w:rsid w:val="006B378D"/>
    <w:rsid w:val="006B3794"/>
    <w:rsid w:val="006B387B"/>
    <w:rsid w:val="006B3886"/>
    <w:rsid w:val="006B3893"/>
    <w:rsid w:val="006B39AF"/>
    <w:rsid w:val="006B3A0D"/>
    <w:rsid w:val="006B3A5E"/>
    <w:rsid w:val="006B3B26"/>
    <w:rsid w:val="006B3CF9"/>
    <w:rsid w:val="006B3D0B"/>
    <w:rsid w:val="006B3D0E"/>
    <w:rsid w:val="006B3DB8"/>
    <w:rsid w:val="006B3DDC"/>
    <w:rsid w:val="006B3E4C"/>
    <w:rsid w:val="006B3E52"/>
    <w:rsid w:val="006B3E5B"/>
    <w:rsid w:val="006B3EEB"/>
    <w:rsid w:val="006B3EF3"/>
    <w:rsid w:val="006B3F04"/>
    <w:rsid w:val="006B3F1D"/>
    <w:rsid w:val="006B3F26"/>
    <w:rsid w:val="006B3FE4"/>
    <w:rsid w:val="006B402C"/>
    <w:rsid w:val="006B4060"/>
    <w:rsid w:val="006B41C2"/>
    <w:rsid w:val="006B41DB"/>
    <w:rsid w:val="006B41FE"/>
    <w:rsid w:val="006B4287"/>
    <w:rsid w:val="006B4339"/>
    <w:rsid w:val="006B4350"/>
    <w:rsid w:val="006B4372"/>
    <w:rsid w:val="006B43E4"/>
    <w:rsid w:val="006B4408"/>
    <w:rsid w:val="006B441C"/>
    <w:rsid w:val="006B4480"/>
    <w:rsid w:val="006B449D"/>
    <w:rsid w:val="006B4550"/>
    <w:rsid w:val="006B45F0"/>
    <w:rsid w:val="006B45F8"/>
    <w:rsid w:val="006B463D"/>
    <w:rsid w:val="006B4750"/>
    <w:rsid w:val="006B47DA"/>
    <w:rsid w:val="006B47E9"/>
    <w:rsid w:val="006B47F3"/>
    <w:rsid w:val="006B4825"/>
    <w:rsid w:val="006B4826"/>
    <w:rsid w:val="006B48E3"/>
    <w:rsid w:val="006B4940"/>
    <w:rsid w:val="006B4998"/>
    <w:rsid w:val="006B49A7"/>
    <w:rsid w:val="006B4A14"/>
    <w:rsid w:val="006B4AF9"/>
    <w:rsid w:val="006B4B32"/>
    <w:rsid w:val="006B4B3B"/>
    <w:rsid w:val="006B4BB0"/>
    <w:rsid w:val="006B4BB8"/>
    <w:rsid w:val="006B4BC4"/>
    <w:rsid w:val="006B4BF7"/>
    <w:rsid w:val="006B4C0E"/>
    <w:rsid w:val="006B4C6C"/>
    <w:rsid w:val="006B4CF2"/>
    <w:rsid w:val="006B4D67"/>
    <w:rsid w:val="006B4D9F"/>
    <w:rsid w:val="006B4DEA"/>
    <w:rsid w:val="006B4E14"/>
    <w:rsid w:val="006B4E19"/>
    <w:rsid w:val="006B4EDB"/>
    <w:rsid w:val="006B4EE2"/>
    <w:rsid w:val="006B4F97"/>
    <w:rsid w:val="006B4F9C"/>
    <w:rsid w:val="006B5002"/>
    <w:rsid w:val="006B5060"/>
    <w:rsid w:val="006B5160"/>
    <w:rsid w:val="006B51C4"/>
    <w:rsid w:val="006B520B"/>
    <w:rsid w:val="006B521B"/>
    <w:rsid w:val="006B5369"/>
    <w:rsid w:val="006B539D"/>
    <w:rsid w:val="006B53A4"/>
    <w:rsid w:val="006B53E7"/>
    <w:rsid w:val="006B53F9"/>
    <w:rsid w:val="006B550E"/>
    <w:rsid w:val="006B553B"/>
    <w:rsid w:val="006B553C"/>
    <w:rsid w:val="006B554F"/>
    <w:rsid w:val="006B5559"/>
    <w:rsid w:val="006B5676"/>
    <w:rsid w:val="006B570B"/>
    <w:rsid w:val="006B5744"/>
    <w:rsid w:val="006B57A4"/>
    <w:rsid w:val="006B5841"/>
    <w:rsid w:val="006B58F7"/>
    <w:rsid w:val="006B5920"/>
    <w:rsid w:val="006B59AD"/>
    <w:rsid w:val="006B5A85"/>
    <w:rsid w:val="006B5A88"/>
    <w:rsid w:val="006B5B20"/>
    <w:rsid w:val="006B5B45"/>
    <w:rsid w:val="006B5B8B"/>
    <w:rsid w:val="006B5BDF"/>
    <w:rsid w:val="006B5CA0"/>
    <w:rsid w:val="006B5D58"/>
    <w:rsid w:val="006B5D7B"/>
    <w:rsid w:val="006B5DEE"/>
    <w:rsid w:val="006B5E74"/>
    <w:rsid w:val="006B5F07"/>
    <w:rsid w:val="006B5FB3"/>
    <w:rsid w:val="006B602D"/>
    <w:rsid w:val="006B603B"/>
    <w:rsid w:val="006B60A4"/>
    <w:rsid w:val="006B60F2"/>
    <w:rsid w:val="006B6153"/>
    <w:rsid w:val="006B623F"/>
    <w:rsid w:val="006B62B1"/>
    <w:rsid w:val="006B62C7"/>
    <w:rsid w:val="006B62E2"/>
    <w:rsid w:val="006B6305"/>
    <w:rsid w:val="006B63A0"/>
    <w:rsid w:val="006B63EF"/>
    <w:rsid w:val="006B63F9"/>
    <w:rsid w:val="006B64ED"/>
    <w:rsid w:val="006B6541"/>
    <w:rsid w:val="006B6608"/>
    <w:rsid w:val="006B6626"/>
    <w:rsid w:val="006B66B4"/>
    <w:rsid w:val="006B6794"/>
    <w:rsid w:val="006B67A2"/>
    <w:rsid w:val="006B684C"/>
    <w:rsid w:val="006B684D"/>
    <w:rsid w:val="006B692C"/>
    <w:rsid w:val="006B6977"/>
    <w:rsid w:val="006B6A70"/>
    <w:rsid w:val="006B6AD5"/>
    <w:rsid w:val="006B6AE5"/>
    <w:rsid w:val="006B6B28"/>
    <w:rsid w:val="006B6C57"/>
    <w:rsid w:val="006B6CED"/>
    <w:rsid w:val="006B6D25"/>
    <w:rsid w:val="006B6E22"/>
    <w:rsid w:val="006B6EE0"/>
    <w:rsid w:val="006B6F35"/>
    <w:rsid w:val="006B6F3F"/>
    <w:rsid w:val="006B6F56"/>
    <w:rsid w:val="006B702E"/>
    <w:rsid w:val="006B708F"/>
    <w:rsid w:val="006B70F4"/>
    <w:rsid w:val="006B7109"/>
    <w:rsid w:val="006B7153"/>
    <w:rsid w:val="006B7177"/>
    <w:rsid w:val="006B71AB"/>
    <w:rsid w:val="006B72EA"/>
    <w:rsid w:val="006B731E"/>
    <w:rsid w:val="006B741A"/>
    <w:rsid w:val="006B743E"/>
    <w:rsid w:val="006B7462"/>
    <w:rsid w:val="006B747C"/>
    <w:rsid w:val="006B74C4"/>
    <w:rsid w:val="006B7589"/>
    <w:rsid w:val="006B760A"/>
    <w:rsid w:val="006B765D"/>
    <w:rsid w:val="006B766F"/>
    <w:rsid w:val="006B767F"/>
    <w:rsid w:val="006B7691"/>
    <w:rsid w:val="006B76CB"/>
    <w:rsid w:val="006B7805"/>
    <w:rsid w:val="006B7870"/>
    <w:rsid w:val="006B79F9"/>
    <w:rsid w:val="006B7A9F"/>
    <w:rsid w:val="006B7B25"/>
    <w:rsid w:val="006B7B4D"/>
    <w:rsid w:val="006B7BE4"/>
    <w:rsid w:val="006B7C08"/>
    <w:rsid w:val="006B7C53"/>
    <w:rsid w:val="006B7D99"/>
    <w:rsid w:val="006B7EAF"/>
    <w:rsid w:val="006B7F2D"/>
    <w:rsid w:val="006B7FC8"/>
    <w:rsid w:val="006C0138"/>
    <w:rsid w:val="006C0197"/>
    <w:rsid w:val="006C0204"/>
    <w:rsid w:val="006C0289"/>
    <w:rsid w:val="006C0348"/>
    <w:rsid w:val="006C03C0"/>
    <w:rsid w:val="006C0482"/>
    <w:rsid w:val="006C04CE"/>
    <w:rsid w:val="006C04E2"/>
    <w:rsid w:val="006C0502"/>
    <w:rsid w:val="006C0510"/>
    <w:rsid w:val="006C058B"/>
    <w:rsid w:val="006C05BC"/>
    <w:rsid w:val="006C060C"/>
    <w:rsid w:val="006C0625"/>
    <w:rsid w:val="006C0666"/>
    <w:rsid w:val="006C06B5"/>
    <w:rsid w:val="006C0734"/>
    <w:rsid w:val="006C0770"/>
    <w:rsid w:val="006C0776"/>
    <w:rsid w:val="006C077B"/>
    <w:rsid w:val="006C0785"/>
    <w:rsid w:val="006C07BD"/>
    <w:rsid w:val="006C07EC"/>
    <w:rsid w:val="006C07F1"/>
    <w:rsid w:val="006C07F9"/>
    <w:rsid w:val="006C0836"/>
    <w:rsid w:val="006C088F"/>
    <w:rsid w:val="006C089F"/>
    <w:rsid w:val="006C0916"/>
    <w:rsid w:val="006C097D"/>
    <w:rsid w:val="006C099F"/>
    <w:rsid w:val="006C0A14"/>
    <w:rsid w:val="006C0B56"/>
    <w:rsid w:val="006C0B84"/>
    <w:rsid w:val="006C0C7E"/>
    <w:rsid w:val="006C0D03"/>
    <w:rsid w:val="006C0D0F"/>
    <w:rsid w:val="006C0D97"/>
    <w:rsid w:val="006C0DB3"/>
    <w:rsid w:val="006C0E37"/>
    <w:rsid w:val="006C0E53"/>
    <w:rsid w:val="006C0EAA"/>
    <w:rsid w:val="006C0F13"/>
    <w:rsid w:val="006C0F5B"/>
    <w:rsid w:val="006C1027"/>
    <w:rsid w:val="006C103B"/>
    <w:rsid w:val="006C1046"/>
    <w:rsid w:val="006C118F"/>
    <w:rsid w:val="006C11E5"/>
    <w:rsid w:val="006C132F"/>
    <w:rsid w:val="006C134A"/>
    <w:rsid w:val="006C1367"/>
    <w:rsid w:val="006C1373"/>
    <w:rsid w:val="006C13F3"/>
    <w:rsid w:val="006C143C"/>
    <w:rsid w:val="006C14BE"/>
    <w:rsid w:val="006C14D1"/>
    <w:rsid w:val="006C1542"/>
    <w:rsid w:val="006C1565"/>
    <w:rsid w:val="006C156F"/>
    <w:rsid w:val="006C159C"/>
    <w:rsid w:val="006C16B0"/>
    <w:rsid w:val="006C16B8"/>
    <w:rsid w:val="006C16BC"/>
    <w:rsid w:val="006C1705"/>
    <w:rsid w:val="006C177F"/>
    <w:rsid w:val="006C17E2"/>
    <w:rsid w:val="006C1993"/>
    <w:rsid w:val="006C19D7"/>
    <w:rsid w:val="006C1A2A"/>
    <w:rsid w:val="006C1A66"/>
    <w:rsid w:val="006C1AE3"/>
    <w:rsid w:val="006C1B2A"/>
    <w:rsid w:val="006C1BC1"/>
    <w:rsid w:val="006C1C4D"/>
    <w:rsid w:val="006C1C82"/>
    <w:rsid w:val="006C1C9B"/>
    <w:rsid w:val="006C1DB6"/>
    <w:rsid w:val="006C1DC8"/>
    <w:rsid w:val="006C1E2E"/>
    <w:rsid w:val="006C1E55"/>
    <w:rsid w:val="006C1E56"/>
    <w:rsid w:val="006C1F5B"/>
    <w:rsid w:val="006C1F7C"/>
    <w:rsid w:val="006C200F"/>
    <w:rsid w:val="006C2073"/>
    <w:rsid w:val="006C214C"/>
    <w:rsid w:val="006C219B"/>
    <w:rsid w:val="006C21C6"/>
    <w:rsid w:val="006C21E5"/>
    <w:rsid w:val="006C2285"/>
    <w:rsid w:val="006C230D"/>
    <w:rsid w:val="006C23E4"/>
    <w:rsid w:val="006C2484"/>
    <w:rsid w:val="006C24BE"/>
    <w:rsid w:val="006C24FC"/>
    <w:rsid w:val="006C2526"/>
    <w:rsid w:val="006C2536"/>
    <w:rsid w:val="006C25AE"/>
    <w:rsid w:val="006C27F3"/>
    <w:rsid w:val="006C2810"/>
    <w:rsid w:val="006C28A4"/>
    <w:rsid w:val="006C292E"/>
    <w:rsid w:val="006C29A7"/>
    <w:rsid w:val="006C29C7"/>
    <w:rsid w:val="006C2A19"/>
    <w:rsid w:val="006C2AA6"/>
    <w:rsid w:val="006C2AC2"/>
    <w:rsid w:val="006C2B03"/>
    <w:rsid w:val="006C2B41"/>
    <w:rsid w:val="006C2B5C"/>
    <w:rsid w:val="006C2B70"/>
    <w:rsid w:val="006C2BCE"/>
    <w:rsid w:val="006C2C0D"/>
    <w:rsid w:val="006C2C72"/>
    <w:rsid w:val="006C2CF2"/>
    <w:rsid w:val="006C2D24"/>
    <w:rsid w:val="006C2D8C"/>
    <w:rsid w:val="006C2DD3"/>
    <w:rsid w:val="006C2E33"/>
    <w:rsid w:val="006C2E4F"/>
    <w:rsid w:val="006C2E85"/>
    <w:rsid w:val="006C2F96"/>
    <w:rsid w:val="006C2FBF"/>
    <w:rsid w:val="006C2FD4"/>
    <w:rsid w:val="006C3076"/>
    <w:rsid w:val="006C30A7"/>
    <w:rsid w:val="006C314C"/>
    <w:rsid w:val="006C3295"/>
    <w:rsid w:val="006C32AA"/>
    <w:rsid w:val="006C32CC"/>
    <w:rsid w:val="006C32E5"/>
    <w:rsid w:val="006C33A8"/>
    <w:rsid w:val="006C341F"/>
    <w:rsid w:val="006C34FE"/>
    <w:rsid w:val="006C3544"/>
    <w:rsid w:val="006C35BD"/>
    <w:rsid w:val="006C3647"/>
    <w:rsid w:val="006C3687"/>
    <w:rsid w:val="006C36FF"/>
    <w:rsid w:val="006C37D0"/>
    <w:rsid w:val="006C37F3"/>
    <w:rsid w:val="006C380E"/>
    <w:rsid w:val="006C385C"/>
    <w:rsid w:val="006C3899"/>
    <w:rsid w:val="006C389F"/>
    <w:rsid w:val="006C38A0"/>
    <w:rsid w:val="006C3924"/>
    <w:rsid w:val="006C39D7"/>
    <w:rsid w:val="006C3AA2"/>
    <w:rsid w:val="006C3AE9"/>
    <w:rsid w:val="006C3B04"/>
    <w:rsid w:val="006C3BC3"/>
    <w:rsid w:val="006C3C34"/>
    <w:rsid w:val="006C3DBE"/>
    <w:rsid w:val="006C3DC5"/>
    <w:rsid w:val="006C3EAF"/>
    <w:rsid w:val="006C3ECF"/>
    <w:rsid w:val="006C3EE8"/>
    <w:rsid w:val="006C3F25"/>
    <w:rsid w:val="006C3F32"/>
    <w:rsid w:val="006C4007"/>
    <w:rsid w:val="006C4012"/>
    <w:rsid w:val="006C4041"/>
    <w:rsid w:val="006C410B"/>
    <w:rsid w:val="006C4185"/>
    <w:rsid w:val="006C419A"/>
    <w:rsid w:val="006C4204"/>
    <w:rsid w:val="006C4216"/>
    <w:rsid w:val="006C4217"/>
    <w:rsid w:val="006C4266"/>
    <w:rsid w:val="006C42F7"/>
    <w:rsid w:val="006C4349"/>
    <w:rsid w:val="006C440A"/>
    <w:rsid w:val="006C440F"/>
    <w:rsid w:val="006C4449"/>
    <w:rsid w:val="006C4466"/>
    <w:rsid w:val="006C44B7"/>
    <w:rsid w:val="006C44EC"/>
    <w:rsid w:val="006C4501"/>
    <w:rsid w:val="006C450C"/>
    <w:rsid w:val="006C4513"/>
    <w:rsid w:val="006C4532"/>
    <w:rsid w:val="006C45DD"/>
    <w:rsid w:val="006C4648"/>
    <w:rsid w:val="006C4656"/>
    <w:rsid w:val="006C4662"/>
    <w:rsid w:val="006C4710"/>
    <w:rsid w:val="006C47C6"/>
    <w:rsid w:val="006C47EC"/>
    <w:rsid w:val="006C48BF"/>
    <w:rsid w:val="006C48E6"/>
    <w:rsid w:val="006C494B"/>
    <w:rsid w:val="006C4994"/>
    <w:rsid w:val="006C49A5"/>
    <w:rsid w:val="006C49B8"/>
    <w:rsid w:val="006C49C9"/>
    <w:rsid w:val="006C4AB5"/>
    <w:rsid w:val="006C4AB9"/>
    <w:rsid w:val="006C4AC0"/>
    <w:rsid w:val="006C4AC4"/>
    <w:rsid w:val="006C4B4D"/>
    <w:rsid w:val="006C4BD4"/>
    <w:rsid w:val="006C4CD0"/>
    <w:rsid w:val="006C4E19"/>
    <w:rsid w:val="006C4E2D"/>
    <w:rsid w:val="006C4E4D"/>
    <w:rsid w:val="006C4E57"/>
    <w:rsid w:val="006C4F01"/>
    <w:rsid w:val="006C4F44"/>
    <w:rsid w:val="006C4F8D"/>
    <w:rsid w:val="006C4FA7"/>
    <w:rsid w:val="006C4FB2"/>
    <w:rsid w:val="006C4FBE"/>
    <w:rsid w:val="006C4FD9"/>
    <w:rsid w:val="006C4FDE"/>
    <w:rsid w:val="006C5012"/>
    <w:rsid w:val="006C502C"/>
    <w:rsid w:val="006C50E9"/>
    <w:rsid w:val="006C513E"/>
    <w:rsid w:val="006C5190"/>
    <w:rsid w:val="006C5247"/>
    <w:rsid w:val="006C5248"/>
    <w:rsid w:val="006C5301"/>
    <w:rsid w:val="006C5311"/>
    <w:rsid w:val="006C5385"/>
    <w:rsid w:val="006C53A2"/>
    <w:rsid w:val="006C53EB"/>
    <w:rsid w:val="006C5411"/>
    <w:rsid w:val="006C551A"/>
    <w:rsid w:val="006C552E"/>
    <w:rsid w:val="006C5554"/>
    <w:rsid w:val="006C5664"/>
    <w:rsid w:val="006C5704"/>
    <w:rsid w:val="006C570D"/>
    <w:rsid w:val="006C5793"/>
    <w:rsid w:val="006C57BD"/>
    <w:rsid w:val="006C57E4"/>
    <w:rsid w:val="006C5857"/>
    <w:rsid w:val="006C599B"/>
    <w:rsid w:val="006C5A20"/>
    <w:rsid w:val="006C5A96"/>
    <w:rsid w:val="006C5A98"/>
    <w:rsid w:val="006C5AA3"/>
    <w:rsid w:val="006C5AE7"/>
    <w:rsid w:val="006C5BFE"/>
    <w:rsid w:val="006C5C71"/>
    <w:rsid w:val="006C5C86"/>
    <w:rsid w:val="006C5CBE"/>
    <w:rsid w:val="006C5D0A"/>
    <w:rsid w:val="006C5D2F"/>
    <w:rsid w:val="006C5D85"/>
    <w:rsid w:val="006C5D90"/>
    <w:rsid w:val="006C5F08"/>
    <w:rsid w:val="006C6054"/>
    <w:rsid w:val="006C6119"/>
    <w:rsid w:val="006C612E"/>
    <w:rsid w:val="006C6148"/>
    <w:rsid w:val="006C6200"/>
    <w:rsid w:val="006C6204"/>
    <w:rsid w:val="006C627C"/>
    <w:rsid w:val="006C62A6"/>
    <w:rsid w:val="006C62CD"/>
    <w:rsid w:val="006C63F2"/>
    <w:rsid w:val="006C6416"/>
    <w:rsid w:val="006C6418"/>
    <w:rsid w:val="006C643A"/>
    <w:rsid w:val="006C643C"/>
    <w:rsid w:val="006C6457"/>
    <w:rsid w:val="006C6463"/>
    <w:rsid w:val="006C64DD"/>
    <w:rsid w:val="006C652F"/>
    <w:rsid w:val="006C6613"/>
    <w:rsid w:val="006C6651"/>
    <w:rsid w:val="006C6660"/>
    <w:rsid w:val="006C6665"/>
    <w:rsid w:val="006C66BC"/>
    <w:rsid w:val="006C66D2"/>
    <w:rsid w:val="006C6722"/>
    <w:rsid w:val="006C6738"/>
    <w:rsid w:val="006C67A4"/>
    <w:rsid w:val="006C67D9"/>
    <w:rsid w:val="006C6857"/>
    <w:rsid w:val="006C68B8"/>
    <w:rsid w:val="006C68E5"/>
    <w:rsid w:val="006C68F6"/>
    <w:rsid w:val="006C692F"/>
    <w:rsid w:val="006C6944"/>
    <w:rsid w:val="006C69FA"/>
    <w:rsid w:val="006C6A6B"/>
    <w:rsid w:val="006C6AAA"/>
    <w:rsid w:val="006C6AF1"/>
    <w:rsid w:val="006C6B71"/>
    <w:rsid w:val="006C6C2C"/>
    <w:rsid w:val="006C6C50"/>
    <w:rsid w:val="006C6C8D"/>
    <w:rsid w:val="006C6CF7"/>
    <w:rsid w:val="006C6D32"/>
    <w:rsid w:val="006C6DE3"/>
    <w:rsid w:val="006C6DFF"/>
    <w:rsid w:val="006C6F8B"/>
    <w:rsid w:val="006C6FBA"/>
    <w:rsid w:val="006C6FDB"/>
    <w:rsid w:val="006C6FE4"/>
    <w:rsid w:val="006C7008"/>
    <w:rsid w:val="006C7057"/>
    <w:rsid w:val="006C7171"/>
    <w:rsid w:val="006C71A1"/>
    <w:rsid w:val="006C7261"/>
    <w:rsid w:val="006C7282"/>
    <w:rsid w:val="006C730F"/>
    <w:rsid w:val="006C73A3"/>
    <w:rsid w:val="006C7500"/>
    <w:rsid w:val="006C7527"/>
    <w:rsid w:val="006C7529"/>
    <w:rsid w:val="006C7530"/>
    <w:rsid w:val="006C7562"/>
    <w:rsid w:val="006C757D"/>
    <w:rsid w:val="006C7601"/>
    <w:rsid w:val="006C7669"/>
    <w:rsid w:val="006C76E5"/>
    <w:rsid w:val="006C76F4"/>
    <w:rsid w:val="006C7734"/>
    <w:rsid w:val="006C773F"/>
    <w:rsid w:val="006C778B"/>
    <w:rsid w:val="006C78AA"/>
    <w:rsid w:val="006C78C0"/>
    <w:rsid w:val="006C791B"/>
    <w:rsid w:val="006C7A3F"/>
    <w:rsid w:val="006C7A66"/>
    <w:rsid w:val="006C7AB9"/>
    <w:rsid w:val="006C7AD2"/>
    <w:rsid w:val="006C7AEA"/>
    <w:rsid w:val="006C7AEE"/>
    <w:rsid w:val="006C7AF5"/>
    <w:rsid w:val="006C7B1E"/>
    <w:rsid w:val="006C7B84"/>
    <w:rsid w:val="006C7C52"/>
    <w:rsid w:val="006C7CB1"/>
    <w:rsid w:val="006C7D74"/>
    <w:rsid w:val="006C7DAD"/>
    <w:rsid w:val="006C7E23"/>
    <w:rsid w:val="006C7E6A"/>
    <w:rsid w:val="006C7ECD"/>
    <w:rsid w:val="006C7F41"/>
    <w:rsid w:val="006C7FA8"/>
    <w:rsid w:val="006D0055"/>
    <w:rsid w:val="006D00B8"/>
    <w:rsid w:val="006D01A5"/>
    <w:rsid w:val="006D01C5"/>
    <w:rsid w:val="006D025D"/>
    <w:rsid w:val="006D0261"/>
    <w:rsid w:val="006D0290"/>
    <w:rsid w:val="006D02CF"/>
    <w:rsid w:val="006D0327"/>
    <w:rsid w:val="006D0362"/>
    <w:rsid w:val="006D0374"/>
    <w:rsid w:val="006D0378"/>
    <w:rsid w:val="006D0481"/>
    <w:rsid w:val="006D05B3"/>
    <w:rsid w:val="006D05C8"/>
    <w:rsid w:val="006D05C9"/>
    <w:rsid w:val="006D05E7"/>
    <w:rsid w:val="006D06F0"/>
    <w:rsid w:val="006D0712"/>
    <w:rsid w:val="006D0730"/>
    <w:rsid w:val="006D073C"/>
    <w:rsid w:val="006D0820"/>
    <w:rsid w:val="006D083E"/>
    <w:rsid w:val="006D0881"/>
    <w:rsid w:val="006D088F"/>
    <w:rsid w:val="006D0904"/>
    <w:rsid w:val="006D0925"/>
    <w:rsid w:val="006D0942"/>
    <w:rsid w:val="006D09D3"/>
    <w:rsid w:val="006D0A15"/>
    <w:rsid w:val="006D0A86"/>
    <w:rsid w:val="006D0A9E"/>
    <w:rsid w:val="006D0BE3"/>
    <w:rsid w:val="006D0BF2"/>
    <w:rsid w:val="006D0C59"/>
    <w:rsid w:val="006D0C7E"/>
    <w:rsid w:val="006D0CCD"/>
    <w:rsid w:val="006D0D64"/>
    <w:rsid w:val="006D0E34"/>
    <w:rsid w:val="006D0E6F"/>
    <w:rsid w:val="006D0EB7"/>
    <w:rsid w:val="006D0EF1"/>
    <w:rsid w:val="006D0F10"/>
    <w:rsid w:val="006D0F7A"/>
    <w:rsid w:val="006D0F8C"/>
    <w:rsid w:val="006D0F90"/>
    <w:rsid w:val="006D0F9A"/>
    <w:rsid w:val="006D0FBB"/>
    <w:rsid w:val="006D0FE7"/>
    <w:rsid w:val="006D1022"/>
    <w:rsid w:val="006D10B4"/>
    <w:rsid w:val="006D1192"/>
    <w:rsid w:val="006D11E3"/>
    <w:rsid w:val="006D1260"/>
    <w:rsid w:val="006D126A"/>
    <w:rsid w:val="006D12BC"/>
    <w:rsid w:val="006D139A"/>
    <w:rsid w:val="006D13C9"/>
    <w:rsid w:val="006D1431"/>
    <w:rsid w:val="006D1461"/>
    <w:rsid w:val="006D1495"/>
    <w:rsid w:val="006D14A6"/>
    <w:rsid w:val="006D14B1"/>
    <w:rsid w:val="006D14F8"/>
    <w:rsid w:val="006D1506"/>
    <w:rsid w:val="006D15C1"/>
    <w:rsid w:val="006D1623"/>
    <w:rsid w:val="006D1663"/>
    <w:rsid w:val="006D1682"/>
    <w:rsid w:val="006D16B4"/>
    <w:rsid w:val="006D16E0"/>
    <w:rsid w:val="006D175C"/>
    <w:rsid w:val="006D1787"/>
    <w:rsid w:val="006D1827"/>
    <w:rsid w:val="006D188C"/>
    <w:rsid w:val="006D1896"/>
    <w:rsid w:val="006D18B6"/>
    <w:rsid w:val="006D1930"/>
    <w:rsid w:val="006D1963"/>
    <w:rsid w:val="006D198B"/>
    <w:rsid w:val="006D1A14"/>
    <w:rsid w:val="006D1B74"/>
    <w:rsid w:val="006D1D22"/>
    <w:rsid w:val="006D1DCA"/>
    <w:rsid w:val="006D1DE3"/>
    <w:rsid w:val="006D1E08"/>
    <w:rsid w:val="006D1EAF"/>
    <w:rsid w:val="006D1EB0"/>
    <w:rsid w:val="006D1EC7"/>
    <w:rsid w:val="006D1EFA"/>
    <w:rsid w:val="006D1F18"/>
    <w:rsid w:val="006D1F3D"/>
    <w:rsid w:val="006D1FEB"/>
    <w:rsid w:val="006D2003"/>
    <w:rsid w:val="006D209D"/>
    <w:rsid w:val="006D2144"/>
    <w:rsid w:val="006D219D"/>
    <w:rsid w:val="006D21A1"/>
    <w:rsid w:val="006D21D6"/>
    <w:rsid w:val="006D223B"/>
    <w:rsid w:val="006D2306"/>
    <w:rsid w:val="006D230C"/>
    <w:rsid w:val="006D2348"/>
    <w:rsid w:val="006D23C9"/>
    <w:rsid w:val="006D23F5"/>
    <w:rsid w:val="006D244D"/>
    <w:rsid w:val="006D2486"/>
    <w:rsid w:val="006D248A"/>
    <w:rsid w:val="006D2518"/>
    <w:rsid w:val="006D2526"/>
    <w:rsid w:val="006D25DE"/>
    <w:rsid w:val="006D262F"/>
    <w:rsid w:val="006D2648"/>
    <w:rsid w:val="006D26F1"/>
    <w:rsid w:val="006D2730"/>
    <w:rsid w:val="006D275F"/>
    <w:rsid w:val="006D278F"/>
    <w:rsid w:val="006D27C6"/>
    <w:rsid w:val="006D28AA"/>
    <w:rsid w:val="006D28AC"/>
    <w:rsid w:val="006D2925"/>
    <w:rsid w:val="006D2948"/>
    <w:rsid w:val="006D2A06"/>
    <w:rsid w:val="006D2A7F"/>
    <w:rsid w:val="006D2AAE"/>
    <w:rsid w:val="006D2AB8"/>
    <w:rsid w:val="006D2BC7"/>
    <w:rsid w:val="006D2C12"/>
    <w:rsid w:val="006D2C3A"/>
    <w:rsid w:val="006D2C47"/>
    <w:rsid w:val="006D2D1A"/>
    <w:rsid w:val="006D2D81"/>
    <w:rsid w:val="006D2D95"/>
    <w:rsid w:val="006D2DD7"/>
    <w:rsid w:val="006D2DDF"/>
    <w:rsid w:val="006D2DE5"/>
    <w:rsid w:val="006D2E52"/>
    <w:rsid w:val="006D2E57"/>
    <w:rsid w:val="006D2E65"/>
    <w:rsid w:val="006D2ECD"/>
    <w:rsid w:val="006D2F42"/>
    <w:rsid w:val="006D2FA3"/>
    <w:rsid w:val="006D2FAA"/>
    <w:rsid w:val="006D3007"/>
    <w:rsid w:val="006D3044"/>
    <w:rsid w:val="006D3055"/>
    <w:rsid w:val="006D3082"/>
    <w:rsid w:val="006D30AF"/>
    <w:rsid w:val="006D30C7"/>
    <w:rsid w:val="006D30F4"/>
    <w:rsid w:val="006D3133"/>
    <w:rsid w:val="006D3157"/>
    <w:rsid w:val="006D3191"/>
    <w:rsid w:val="006D328B"/>
    <w:rsid w:val="006D328F"/>
    <w:rsid w:val="006D32FD"/>
    <w:rsid w:val="006D3320"/>
    <w:rsid w:val="006D338F"/>
    <w:rsid w:val="006D33D9"/>
    <w:rsid w:val="006D3457"/>
    <w:rsid w:val="006D34B7"/>
    <w:rsid w:val="006D34FD"/>
    <w:rsid w:val="006D3570"/>
    <w:rsid w:val="006D35E2"/>
    <w:rsid w:val="006D361C"/>
    <w:rsid w:val="006D3638"/>
    <w:rsid w:val="006D36CA"/>
    <w:rsid w:val="006D36E9"/>
    <w:rsid w:val="006D3704"/>
    <w:rsid w:val="006D379B"/>
    <w:rsid w:val="006D37A7"/>
    <w:rsid w:val="006D37AB"/>
    <w:rsid w:val="006D385A"/>
    <w:rsid w:val="006D38ED"/>
    <w:rsid w:val="006D38F3"/>
    <w:rsid w:val="006D38FD"/>
    <w:rsid w:val="006D392B"/>
    <w:rsid w:val="006D3937"/>
    <w:rsid w:val="006D3948"/>
    <w:rsid w:val="006D39CA"/>
    <w:rsid w:val="006D3A39"/>
    <w:rsid w:val="006D3A90"/>
    <w:rsid w:val="006D3ADB"/>
    <w:rsid w:val="006D3B71"/>
    <w:rsid w:val="006D3B87"/>
    <w:rsid w:val="006D3BBF"/>
    <w:rsid w:val="006D3C78"/>
    <w:rsid w:val="006D3C8B"/>
    <w:rsid w:val="006D3CAE"/>
    <w:rsid w:val="006D3D64"/>
    <w:rsid w:val="006D3E49"/>
    <w:rsid w:val="006D3F64"/>
    <w:rsid w:val="006D3FC5"/>
    <w:rsid w:val="006D402E"/>
    <w:rsid w:val="006D4035"/>
    <w:rsid w:val="006D404A"/>
    <w:rsid w:val="006D40AA"/>
    <w:rsid w:val="006D40CC"/>
    <w:rsid w:val="006D410A"/>
    <w:rsid w:val="006D4183"/>
    <w:rsid w:val="006D41B2"/>
    <w:rsid w:val="006D41C4"/>
    <w:rsid w:val="006D4237"/>
    <w:rsid w:val="006D4382"/>
    <w:rsid w:val="006D43BC"/>
    <w:rsid w:val="006D43CA"/>
    <w:rsid w:val="006D4404"/>
    <w:rsid w:val="006D459A"/>
    <w:rsid w:val="006D45B5"/>
    <w:rsid w:val="006D462B"/>
    <w:rsid w:val="006D465F"/>
    <w:rsid w:val="006D46E8"/>
    <w:rsid w:val="006D46FC"/>
    <w:rsid w:val="006D46FD"/>
    <w:rsid w:val="006D4706"/>
    <w:rsid w:val="006D4712"/>
    <w:rsid w:val="006D47C4"/>
    <w:rsid w:val="006D47D4"/>
    <w:rsid w:val="006D4830"/>
    <w:rsid w:val="006D4857"/>
    <w:rsid w:val="006D4882"/>
    <w:rsid w:val="006D48FC"/>
    <w:rsid w:val="006D4912"/>
    <w:rsid w:val="006D4930"/>
    <w:rsid w:val="006D49B6"/>
    <w:rsid w:val="006D49DB"/>
    <w:rsid w:val="006D4A5F"/>
    <w:rsid w:val="006D4AC4"/>
    <w:rsid w:val="006D4B58"/>
    <w:rsid w:val="006D4B78"/>
    <w:rsid w:val="006D4BF3"/>
    <w:rsid w:val="006D4C1B"/>
    <w:rsid w:val="006D4C1C"/>
    <w:rsid w:val="006D4D07"/>
    <w:rsid w:val="006D4D1C"/>
    <w:rsid w:val="006D4D84"/>
    <w:rsid w:val="006D4EEF"/>
    <w:rsid w:val="006D4F8A"/>
    <w:rsid w:val="006D5051"/>
    <w:rsid w:val="006D5078"/>
    <w:rsid w:val="006D50AE"/>
    <w:rsid w:val="006D50BA"/>
    <w:rsid w:val="006D513E"/>
    <w:rsid w:val="006D5263"/>
    <w:rsid w:val="006D5294"/>
    <w:rsid w:val="006D538F"/>
    <w:rsid w:val="006D5400"/>
    <w:rsid w:val="006D5428"/>
    <w:rsid w:val="006D556D"/>
    <w:rsid w:val="006D55EA"/>
    <w:rsid w:val="006D564C"/>
    <w:rsid w:val="006D5653"/>
    <w:rsid w:val="006D565A"/>
    <w:rsid w:val="006D5661"/>
    <w:rsid w:val="006D568F"/>
    <w:rsid w:val="006D574A"/>
    <w:rsid w:val="006D57A6"/>
    <w:rsid w:val="006D57D1"/>
    <w:rsid w:val="006D5813"/>
    <w:rsid w:val="006D58D1"/>
    <w:rsid w:val="006D58E3"/>
    <w:rsid w:val="006D58F5"/>
    <w:rsid w:val="006D59EF"/>
    <w:rsid w:val="006D5B14"/>
    <w:rsid w:val="006D5B21"/>
    <w:rsid w:val="006D5B6D"/>
    <w:rsid w:val="006D5BA4"/>
    <w:rsid w:val="006D5BCF"/>
    <w:rsid w:val="006D5C41"/>
    <w:rsid w:val="006D5CA0"/>
    <w:rsid w:val="006D5CD8"/>
    <w:rsid w:val="006D5D30"/>
    <w:rsid w:val="006D5E42"/>
    <w:rsid w:val="006D5E86"/>
    <w:rsid w:val="006D5E9E"/>
    <w:rsid w:val="006D5EAF"/>
    <w:rsid w:val="006D5EDE"/>
    <w:rsid w:val="006D5F3F"/>
    <w:rsid w:val="006D60FD"/>
    <w:rsid w:val="006D6106"/>
    <w:rsid w:val="006D6107"/>
    <w:rsid w:val="006D6168"/>
    <w:rsid w:val="006D6197"/>
    <w:rsid w:val="006D61A6"/>
    <w:rsid w:val="006D6286"/>
    <w:rsid w:val="006D63A6"/>
    <w:rsid w:val="006D63E3"/>
    <w:rsid w:val="006D6463"/>
    <w:rsid w:val="006D6565"/>
    <w:rsid w:val="006D6593"/>
    <w:rsid w:val="006D65A8"/>
    <w:rsid w:val="006D65BC"/>
    <w:rsid w:val="006D65C6"/>
    <w:rsid w:val="006D6708"/>
    <w:rsid w:val="006D6730"/>
    <w:rsid w:val="006D6750"/>
    <w:rsid w:val="006D679B"/>
    <w:rsid w:val="006D67AF"/>
    <w:rsid w:val="006D67CE"/>
    <w:rsid w:val="006D681D"/>
    <w:rsid w:val="006D685F"/>
    <w:rsid w:val="006D6909"/>
    <w:rsid w:val="006D696F"/>
    <w:rsid w:val="006D6A49"/>
    <w:rsid w:val="006D6B09"/>
    <w:rsid w:val="006D6BDC"/>
    <w:rsid w:val="006D6C13"/>
    <w:rsid w:val="006D6C30"/>
    <w:rsid w:val="006D6C57"/>
    <w:rsid w:val="006D6C60"/>
    <w:rsid w:val="006D6CAD"/>
    <w:rsid w:val="006D6CB0"/>
    <w:rsid w:val="006D6D3C"/>
    <w:rsid w:val="006D6E17"/>
    <w:rsid w:val="006D6E1A"/>
    <w:rsid w:val="006D6E95"/>
    <w:rsid w:val="006D6EA4"/>
    <w:rsid w:val="006D6F32"/>
    <w:rsid w:val="006D7022"/>
    <w:rsid w:val="006D70B0"/>
    <w:rsid w:val="006D7141"/>
    <w:rsid w:val="006D7173"/>
    <w:rsid w:val="006D71E3"/>
    <w:rsid w:val="006D72B5"/>
    <w:rsid w:val="006D72EE"/>
    <w:rsid w:val="006D72F6"/>
    <w:rsid w:val="006D7322"/>
    <w:rsid w:val="006D7358"/>
    <w:rsid w:val="006D73C4"/>
    <w:rsid w:val="006D7467"/>
    <w:rsid w:val="006D7484"/>
    <w:rsid w:val="006D74CF"/>
    <w:rsid w:val="006D74FA"/>
    <w:rsid w:val="006D7528"/>
    <w:rsid w:val="006D7531"/>
    <w:rsid w:val="006D75A8"/>
    <w:rsid w:val="006D75BE"/>
    <w:rsid w:val="006D75F2"/>
    <w:rsid w:val="006D764E"/>
    <w:rsid w:val="006D76FE"/>
    <w:rsid w:val="006D7712"/>
    <w:rsid w:val="006D777D"/>
    <w:rsid w:val="006D77E3"/>
    <w:rsid w:val="006D7819"/>
    <w:rsid w:val="006D78AD"/>
    <w:rsid w:val="006D796E"/>
    <w:rsid w:val="006D79D9"/>
    <w:rsid w:val="006D7A3A"/>
    <w:rsid w:val="006D7AEA"/>
    <w:rsid w:val="006D7B78"/>
    <w:rsid w:val="006D7B81"/>
    <w:rsid w:val="006D7B82"/>
    <w:rsid w:val="006D7B84"/>
    <w:rsid w:val="006D7BB5"/>
    <w:rsid w:val="006D7C45"/>
    <w:rsid w:val="006D7C80"/>
    <w:rsid w:val="006D7CF3"/>
    <w:rsid w:val="006D7D2A"/>
    <w:rsid w:val="006D7D63"/>
    <w:rsid w:val="006D7DAD"/>
    <w:rsid w:val="006D7F10"/>
    <w:rsid w:val="006D7F1B"/>
    <w:rsid w:val="006D7F2A"/>
    <w:rsid w:val="006D7F8E"/>
    <w:rsid w:val="006D7FA6"/>
    <w:rsid w:val="006E00A7"/>
    <w:rsid w:val="006E013E"/>
    <w:rsid w:val="006E0164"/>
    <w:rsid w:val="006E0167"/>
    <w:rsid w:val="006E01FD"/>
    <w:rsid w:val="006E0240"/>
    <w:rsid w:val="006E0252"/>
    <w:rsid w:val="006E0320"/>
    <w:rsid w:val="006E03D8"/>
    <w:rsid w:val="006E03F9"/>
    <w:rsid w:val="006E0415"/>
    <w:rsid w:val="006E0445"/>
    <w:rsid w:val="006E04A5"/>
    <w:rsid w:val="006E04B5"/>
    <w:rsid w:val="006E04D8"/>
    <w:rsid w:val="006E052C"/>
    <w:rsid w:val="006E05DF"/>
    <w:rsid w:val="006E0690"/>
    <w:rsid w:val="006E06DB"/>
    <w:rsid w:val="006E06FB"/>
    <w:rsid w:val="006E072E"/>
    <w:rsid w:val="006E073F"/>
    <w:rsid w:val="006E0786"/>
    <w:rsid w:val="006E07DE"/>
    <w:rsid w:val="006E0937"/>
    <w:rsid w:val="006E094F"/>
    <w:rsid w:val="006E09DC"/>
    <w:rsid w:val="006E0A3C"/>
    <w:rsid w:val="006E0A3F"/>
    <w:rsid w:val="006E0AA0"/>
    <w:rsid w:val="006E0AC7"/>
    <w:rsid w:val="006E0B0F"/>
    <w:rsid w:val="006E0B43"/>
    <w:rsid w:val="006E0C53"/>
    <w:rsid w:val="006E0D14"/>
    <w:rsid w:val="006E0D55"/>
    <w:rsid w:val="006E0DF5"/>
    <w:rsid w:val="006E0E1D"/>
    <w:rsid w:val="006E0E44"/>
    <w:rsid w:val="006E0E79"/>
    <w:rsid w:val="006E0E99"/>
    <w:rsid w:val="006E0F18"/>
    <w:rsid w:val="006E0F51"/>
    <w:rsid w:val="006E0FB0"/>
    <w:rsid w:val="006E0FFA"/>
    <w:rsid w:val="006E1078"/>
    <w:rsid w:val="006E111A"/>
    <w:rsid w:val="006E1179"/>
    <w:rsid w:val="006E1193"/>
    <w:rsid w:val="006E121A"/>
    <w:rsid w:val="006E129B"/>
    <w:rsid w:val="006E13D8"/>
    <w:rsid w:val="006E1463"/>
    <w:rsid w:val="006E1476"/>
    <w:rsid w:val="006E1504"/>
    <w:rsid w:val="006E1519"/>
    <w:rsid w:val="006E1529"/>
    <w:rsid w:val="006E159A"/>
    <w:rsid w:val="006E1684"/>
    <w:rsid w:val="006E16BC"/>
    <w:rsid w:val="006E1718"/>
    <w:rsid w:val="006E1766"/>
    <w:rsid w:val="006E1800"/>
    <w:rsid w:val="006E1803"/>
    <w:rsid w:val="006E1868"/>
    <w:rsid w:val="006E18BC"/>
    <w:rsid w:val="006E18E3"/>
    <w:rsid w:val="006E18F9"/>
    <w:rsid w:val="006E1903"/>
    <w:rsid w:val="006E1A96"/>
    <w:rsid w:val="006E1AC3"/>
    <w:rsid w:val="006E1B20"/>
    <w:rsid w:val="006E1B29"/>
    <w:rsid w:val="006E1B92"/>
    <w:rsid w:val="006E1BE4"/>
    <w:rsid w:val="006E1CDC"/>
    <w:rsid w:val="006E1CE4"/>
    <w:rsid w:val="006E1D98"/>
    <w:rsid w:val="006E1E25"/>
    <w:rsid w:val="006E1EA6"/>
    <w:rsid w:val="006E1EA9"/>
    <w:rsid w:val="006E1ED1"/>
    <w:rsid w:val="006E1F3F"/>
    <w:rsid w:val="006E1F71"/>
    <w:rsid w:val="006E1FA1"/>
    <w:rsid w:val="006E1FE2"/>
    <w:rsid w:val="006E2021"/>
    <w:rsid w:val="006E207D"/>
    <w:rsid w:val="006E2082"/>
    <w:rsid w:val="006E2125"/>
    <w:rsid w:val="006E2184"/>
    <w:rsid w:val="006E2256"/>
    <w:rsid w:val="006E2314"/>
    <w:rsid w:val="006E234F"/>
    <w:rsid w:val="006E2376"/>
    <w:rsid w:val="006E238B"/>
    <w:rsid w:val="006E238D"/>
    <w:rsid w:val="006E2485"/>
    <w:rsid w:val="006E24A9"/>
    <w:rsid w:val="006E24E2"/>
    <w:rsid w:val="006E24EA"/>
    <w:rsid w:val="006E252D"/>
    <w:rsid w:val="006E2555"/>
    <w:rsid w:val="006E2558"/>
    <w:rsid w:val="006E260E"/>
    <w:rsid w:val="006E2772"/>
    <w:rsid w:val="006E278C"/>
    <w:rsid w:val="006E286F"/>
    <w:rsid w:val="006E28E1"/>
    <w:rsid w:val="006E291E"/>
    <w:rsid w:val="006E2974"/>
    <w:rsid w:val="006E29B8"/>
    <w:rsid w:val="006E2A93"/>
    <w:rsid w:val="006E2AC8"/>
    <w:rsid w:val="006E2B52"/>
    <w:rsid w:val="006E2B6B"/>
    <w:rsid w:val="006E2C25"/>
    <w:rsid w:val="006E2CBA"/>
    <w:rsid w:val="006E2CC8"/>
    <w:rsid w:val="006E2CCF"/>
    <w:rsid w:val="006E2D59"/>
    <w:rsid w:val="006E2D78"/>
    <w:rsid w:val="006E2DC2"/>
    <w:rsid w:val="006E2DDE"/>
    <w:rsid w:val="006E2E14"/>
    <w:rsid w:val="006E2E40"/>
    <w:rsid w:val="006E2FFC"/>
    <w:rsid w:val="006E30D5"/>
    <w:rsid w:val="006E30E5"/>
    <w:rsid w:val="006E315C"/>
    <w:rsid w:val="006E31E2"/>
    <w:rsid w:val="006E3249"/>
    <w:rsid w:val="006E335E"/>
    <w:rsid w:val="006E3433"/>
    <w:rsid w:val="006E3477"/>
    <w:rsid w:val="006E349A"/>
    <w:rsid w:val="006E35C1"/>
    <w:rsid w:val="006E35F0"/>
    <w:rsid w:val="006E3678"/>
    <w:rsid w:val="006E36C9"/>
    <w:rsid w:val="006E36CD"/>
    <w:rsid w:val="006E36E6"/>
    <w:rsid w:val="006E3782"/>
    <w:rsid w:val="006E37C7"/>
    <w:rsid w:val="006E387E"/>
    <w:rsid w:val="006E3939"/>
    <w:rsid w:val="006E3A4E"/>
    <w:rsid w:val="006E3A68"/>
    <w:rsid w:val="006E3A6E"/>
    <w:rsid w:val="006E3B4D"/>
    <w:rsid w:val="006E3B80"/>
    <w:rsid w:val="006E3B98"/>
    <w:rsid w:val="006E3BCD"/>
    <w:rsid w:val="006E3BD1"/>
    <w:rsid w:val="006E3BE0"/>
    <w:rsid w:val="006E3C0C"/>
    <w:rsid w:val="006E3D6E"/>
    <w:rsid w:val="006E3DCE"/>
    <w:rsid w:val="006E3DDA"/>
    <w:rsid w:val="006E3DEE"/>
    <w:rsid w:val="006E3E00"/>
    <w:rsid w:val="006E3E0C"/>
    <w:rsid w:val="006E3E4B"/>
    <w:rsid w:val="006E3EB3"/>
    <w:rsid w:val="006E3EC0"/>
    <w:rsid w:val="006E3F0F"/>
    <w:rsid w:val="006E3FD9"/>
    <w:rsid w:val="006E4068"/>
    <w:rsid w:val="006E4084"/>
    <w:rsid w:val="006E4116"/>
    <w:rsid w:val="006E413D"/>
    <w:rsid w:val="006E4171"/>
    <w:rsid w:val="006E4180"/>
    <w:rsid w:val="006E41C8"/>
    <w:rsid w:val="006E41F1"/>
    <w:rsid w:val="006E4209"/>
    <w:rsid w:val="006E421A"/>
    <w:rsid w:val="006E4260"/>
    <w:rsid w:val="006E439B"/>
    <w:rsid w:val="006E4544"/>
    <w:rsid w:val="006E457E"/>
    <w:rsid w:val="006E4586"/>
    <w:rsid w:val="006E45D2"/>
    <w:rsid w:val="006E467F"/>
    <w:rsid w:val="006E473B"/>
    <w:rsid w:val="006E4863"/>
    <w:rsid w:val="006E4891"/>
    <w:rsid w:val="006E48E7"/>
    <w:rsid w:val="006E4937"/>
    <w:rsid w:val="006E495F"/>
    <w:rsid w:val="006E4983"/>
    <w:rsid w:val="006E4AAB"/>
    <w:rsid w:val="006E4B3C"/>
    <w:rsid w:val="006E4B7C"/>
    <w:rsid w:val="006E4B92"/>
    <w:rsid w:val="006E4BDF"/>
    <w:rsid w:val="006E4C40"/>
    <w:rsid w:val="006E4C7A"/>
    <w:rsid w:val="006E4C8C"/>
    <w:rsid w:val="006E4CFE"/>
    <w:rsid w:val="006E4D3F"/>
    <w:rsid w:val="006E4DA8"/>
    <w:rsid w:val="006E4E05"/>
    <w:rsid w:val="006E4E39"/>
    <w:rsid w:val="006E4F23"/>
    <w:rsid w:val="006E4F36"/>
    <w:rsid w:val="006E4F6D"/>
    <w:rsid w:val="006E4F77"/>
    <w:rsid w:val="006E4F9E"/>
    <w:rsid w:val="006E504E"/>
    <w:rsid w:val="006E5052"/>
    <w:rsid w:val="006E5149"/>
    <w:rsid w:val="006E51B3"/>
    <w:rsid w:val="006E5256"/>
    <w:rsid w:val="006E5307"/>
    <w:rsid w:val="006E53CC"/>
    <w:rsid w:val="006E5430"/>
    <w:rsid w:val="006E5431"/>
    <w:rsid w:val="006E5481"/>
    <w:rsid w:val="006E54B5"/>
    <w:rsid w:val="006E5533"/>
    <w:rsid w:val="006E5590"/>
    <w:rsid w:val="006E559F"/>
    <w:rsid w:val="006E566E"/>
    <w:rsid w:val="006E572E"/>
    <w:rsid w:val="006E5763"/>
    <w:rsid w:val="006E57C8"/>
    <w:rsid w:val="006E5863"/>
    <w:rsid w:val="006E59C1"/>
    <w:rsid w:val="006E5A19"/>
    <w:rsid w:val="006E5A20"/>
    <w:rsid w:val="006E5A6C"/>
    <w:rsid w:val="006E5A88"/>
    <w:rsid w:val="006E5ABC"/>
    <w:rsid w:val="006E5B37"/>
    <w:rsid w:val="006E5B97"/>
    <w:rsid w:val="006E5BA9"/>
    <w:rsid w:val="006E5D2B"/>
    <w:rsid w:val="006E5D99"/>
    <w:rsid w:val="006E5E37"/>
    <w:rsid w:val="006E5E6B"/>
    <w:rsid w:val="006E5E7D"/>
    <w:rsid w:val="006E5F2F"/>
    <w:rsid w:val="006E5F36"/>
    <w:rsid w:val="006E5F55"/>
    <w:rsid w:val="006E5FD7"/>
    <w:rsid w:val="006E6032"/>
    <w:rsid w:val="006E6093"/>
    <w:rsid w:val="006E6234"/>
    <w:rsid w:val="006E6289"/>
    <w:rsid w:val="006E6311"/>
    <w:rsid w:val="006E635D"/>
    <w:rsid w:val="006E63AA"/>
    <w:rsid w:val="006E63D1"/>
    <w:rsid w:val="006E6469"/>
    <w:rsid w:val="006E64D8"/>
    <w:rsid w:val="006E65CD"/>
    <w:rsid w:val="006E65FA"/>
    <w:rsid w:val="006E6650"/>
    <w:rsid w:val="006E674A"/>
    <w:rsid w:val="006E6760"/>
    <w:rsid w:val="006E679D"/>
    <w:rsid w:val="006E67A8"/>
    <w:rsid w:val="006E67F4"/>
    <w:rsid w:val="006E6871"/>
    <w:rsid w:val="006E69BE"/>
    <w:rsid w:val="006E69C5"/>
    <w:rsid w:val="006E6A1D"/>
    <w:rsid w:val="006E6A47"/>
    <w:rsid w:val="006E6A5F"/>
    <w:rsid w:val="006E6AA5"/>
    <w:rsid w:val="006E6AE1"/>
    <w:rsid w:val="006E6AFD"/>
    <w:rsid w:val="006E6B02"/>
    <w:rsid w:val="006E6B24"/>
    <w:rsid w:val="006E6B96"/>
    <w:rsid w:val="006E6BB7"/>
    <w:rsid w:val="006E6C29"/>
    <w:rsid w:val="006E6D96"/>
    <w:rsid w:val="006E6E27"/>
    <w:rsid w:val="006E6E64"/>
    <w:rsid w:val="006E6EF9"/>
    <w:rsid w:val="006E6F6A"/>
    <w:rsid w:val="006E6F88"/>
    <w:rsid w:val="006E6FB3"/>
    <w:rsid w:val="006E7015"/>
    <w:rsid w:val="006E70F5"/>
    <w:rsid w:val="006E7130"/>
    <w:rsid w:val="006E714F"/>
    <w:rsid w:val="006E7159"/>
    <w:rsid w:val="006E7194"/>
    <w:rsid w:val="006E71A8"/>
    <w:rsid w:val="006E71DA"/>
    <w:rsid w:val="006E736E"/>
    <w:rsid w:val="006E7385"/>
    <w:rsid w:val="006E7407"/>
    <w:rsid w:val="006E741F"/>
    <w:rsid w:val="006E7421"/>
    <w:rsid w:val="006E7469"/>
    <w:rsid w:val="006E7494"/>
    <w:rsid w:val="006E74C6"/>
    <w:rsid w:val="006E74F6"/>
    <w:rsid w:val="006E7556"/>
    <w:rsid w:val="006E7563"/>
    <w:rsid w:val="006E75E3"/>
    <w:rsid w:val="006E75E7"/>
    <w:rsid w:val="006E762E"/>
    <w:rsid w:val="006E7640"/>
    <w:rsid w:val="006E7653"/>
    <w:rsid w:val="006E7665"/>
    <w:rsid w:val="006E76A0"/>
    <w:rsid w:val="006E76DF"/>
    <w:rsid w:val="006E772A"/>
    <w:rsid w:val="006E7745"/>
    <w:rsid w:val="006E77A5"/>
    <w:rsid w:val="006E7874"/>
    <w:rsid w:val="006E7876"/>
    <w:rsid w:val="006E78F6"/>
    <w:rsid w:val="006E79E4"/>
    <w:rsid w:val="006E7A53"/>
    <w:rsid w:val="006E7B44"/>
    <w:rsid w:val="006E7B46"/>
    <w:rsid w:val="006E7B5D"/>
    <w:rsid w:val="006E7B62"/>
    <w:rsid w:val="006E7BC4"/>
    <w:rsid w:val="006E7C0D"/>
    <w:rsid w:val="006E7C3B"/>
    <w:rsid w:val="006E7CB6"/>
    <w:rsid w:val="006E7CBD"/>
    <w:rsid w:val="006E7D36"/>
    <w:rsid w:val="006E7D3D"/>
    <w:rsid w:val="006E7D76"/>
    <w:rsid w:val="006E7DA7"/>
    <w:rsid w:val="006E7E4E"/>
    <w:rsid w:val="006E7F6F"/>
    <w:rsid w:val="006E7FC1"/>
    <w:rsid w:val="006F0052"/>
    <w:rsid w:val="006F0058"/>
    <w:rsid w:val="006F0064"/>
    <w:rsid w:val="006F0079"/>
    <w:rsid w:val="006F00AC"/>
    <w:rsid w:val="006F0177"/>
    <w:rsid w:val="006F01C8"/>
    <w:rsid w:val="006F01E3"/>
    <w:rsid w:val="006F01E9"/>
    <w:rsid w:val="006F0238"/>
    <w:rsid w:val="006F027F"/>
    <w:rsid w:val="006F0322"/>
    <w:rsid w:val="006F03DD"/>
    <w:rsid w:val="006F0423"/>
    <w:rsid w:val="006F04D0"/>
    <w:rsid w:val="006F04D5"/>
    <w:rsid w:val="006F051B"/>
    <w:rsid w:val="006F0529"/>
    <w:rsid w:val="006F05D7"/>
    <w:rsid w:val="006F0684"/>
    <w:rsid w:val="006F06A2"/>
    <w:rsid w:val="006F07F0"/>
    <w:rsid w:val="006F08D5"/>
    <w:rsid w:val="006F0918"/>
    <w:rsid w:val="006F095C"/>
    <w:rsid w:val="006F0963"/>
    <w:rsid w:val="006F0A61"/>
    <w:rsid w:val="006F0ACA"/>
    <w:rsid w:val="006F0ACE"/>
    <w:rsid w:val="006F0ADF"/>
    <w:rsid w:val="006F0AEE"/>
    <w:rsid w:val="006F0B2D"/>
    <w:rsid w:val="006F0B4E"/>
    <w:rsid w:val="006F0BA1"/>
    <w:rsid w:val="006F0BF9"/>
    <w:rsid w:val="006F0C83"/>
    <w:rsid w:val="006F0C85"/>
    <w:rsid w:val="006F0DF2"/>
    <w:rsid w:val="006F0E03"/>
    <w:rsid w:val="006F0E12"/>
    <w:rsid w:val="006F0F63"/>
    <w:rsid w:val="006F10FE"/>
    <w:rsid w:val="006F11CD"/>
    <w:rsid w:val="006F11E1"/>
    <w:rsid w:val="006F1301"/>
    <w:rsid w:val="006F138E"/>
    <w:rsid w:val="006F139A"/>
    <w:rsid w:val="006F13AA"/>
    <w:rsid w:val="006F1485"/>
    <w:rsid w:val="006F150A"/>
    <w:rsid w:val="006F154E"/>
    <w:rsid w:val="006F1567"/>
    <w:rsid w:val="006F1589"/>
    <w:rsid w:val="006F15F5"/>
    <w:rsid w:val="006F1608"/>
    <w:rsid w:val="006F1672"/>
    <w:rsid w:val="006F1700"/>
    <w:rsid w:val="006F1718"/>
    <w:rsid w:val="006F1783"/>
    <w:rsid w:val="006F18B2"/>
    <w:rsid w:val="006F18BF"/>
    <w:rsid w:val="006F18EB"/>
    <w:rsid w:val="006F1923"/>
    <w:rsid w:val="006F1938"/>
    <w:rsid w:val="006F19D7"/>
    <w:rsid w:val="006F1A0D"/>
    <w:rsid w:val="006F1AB6"/>
    <w:rsid w:val="006F1AC9"/>
    <w:rsid w:val="006F1AE2"/>
    <w:rsid w:val="006F1B03"/>
    <w:rsid w:val="006F1B0F"/>
    <w:rsid w:val="006F1B8A"/>
    <w:rsid w:val="006F1BAB"/>
    <w:rsid w:val="006F1BC9"/>
    <w:rsid w:val="006F1C19"/>
    <w:rsid w:val="006F1C34"/>
    <w:rsid w:val="006F1C64"/>
    <w:rsid w:val="006F1C6E"/>
    <w:rsid w:val="006F1CB3"/>
    <w:rsid w:val="006F1CF6"/>
    <w:rsid w:val="006F1D23"/>
    <w:rsid w:val="006F1DF6"/>
    <w:rsid w:val="006F1EFB"/>
    <w:rsid w:val="006F1F0A"/>
    <w:rsid w:val="006F1F52"/>
    <w:rsid w:val="006F1F65"/>
    <w:rsid w:val="006F1F70"/>
    <w:rsid w:val="006F1F89"/>
    <w:rsid w:val="006F1F8E"/>
    <w:rsid w:val="006F2091"/>
    <w:rsid w:val="006F20A9"/>
    <w:rsid w:val="006F20D2"/>
    <w:rsid w:val="006F2106"/>
    <w:rsid w:val="006F21AD"/>
    <w:rsid w:val="006F21B5"/>
    <w:rsid w:val="006F21C5"/>
    <w:rsid w:val="006F2250"/>
    <w:rsid w:val="006F2265"/>
    <w:rsid w:val="006F2290"/>
    <w:rsid w:val="006F22C7"/>
    <w:rsid w:val="006F231D"/>
    <w:rsid w:val="006F23B0"/>
    <w:rsid w:val="006F2410"/>
    <w:rsid w:val="006F2431"/>
    <w:rsid w:val="006F24C3"/>
    <w:rsid w:val="006F2502"/>
    <w:rsid w:val="006F25C5"/>
    <w:rsid w:val="006F25F0"/>
    <w:rsid w:val="006F261C"/>
    <w:rsid w:val="006F2633"/>
    <w:rsid w:val="006F266F"/>
    <w:rsid w:val="006F26D3"/>
    <w:rsid w:val="006F26D5"/>
    <w:rsid w:val="006F275A"/>
    <w:rsid w:val="006F27F2"/>
    <w:rsid w:val="006F2832"/>
    <w:rsid w:val="006F2887"/>
    <w:rsid w:val="006F288F"/>
    <w:rsid w:val="006F28C6"/>
    <w:rsid w:val="006F28EB"/>
    <w:rsid w:val="006F29E5"/>
    <w:rsid w:val="006F2A02"/>
    <w:rsid w:val="006F2B4A"/>
    <w:rsid w:val="006F2C00"/>
    <w:rsid w:val="006F2D39"/>
    <w:rsid w:val="006F2D4F"/>
    <w:rsid w:val="006F2D87"/>
    <w:rsid w:val="006F2E26"/>
    <w:rsid w:val="006F2E32"/>
    <w:rsid w:val="006F2E40"/>
    <w:rsid w:val="006F2EE5"/>
    <w:rsid w:val="006F2EFE"/>
    <w:rsid w:val="006F2F4E"/>
    <w:rsid w:val="006F2FD4"/>
    <w:rsid w:val="006F2FF3"/>
    <w:rsid w:val="006F300B"/>
    <w:rsid w:val="006F3058"/>
    <w:rsid w:val="006F30C7"/>
    <w:rsid w:val="006F3101"/>
    <w:rsid w:val="006F3142"/>
    <w:rsid w:val="006F3195"/>
    <w:rsid w:val="006F31A1"/>
    <w:rsid w:val="006F3250"/>
    <w:rsid w:val="006F32B0"/>
    <w:rsid w:val="006F336C"/>
    <w:rsid w:val="006F3384"/>
    <w:rsid w:val="006F33BD"/>
    <w:rsid w:val="006F3408"/>
    <w:rsid w:val="006F347D"/>
    <w:rsid w:val="006F3496"/>
    <w:rsid w:val="006F34BD"/>
    <w:rsid w:val="006F3578"/>
    <w:rsid w:val="006F359F"/>
    <w:rsid w:val="006F3628"/>
    <w:rsid w:val="006F3683"/>
    <w:rsid w:val="006F36A3"/>
    <w:rsid w:val="006F3700"/>
    <w:rsid w:val="006F379C"/>
    <w:rsid w:val="006F38AA"/>
    <w:rsid w:val="006F38D4"/>
    <w:rsid w:val="006F38E1"/>
    <w:rsid w:val="006F3985"/>
    <w:rsid w:val="006F39EA"/>
    <w:rsid w:val="006F3A02"/>
    <w:rsid w:val="006F3A4E"/>
    <w:rsid w:val="006F3A69"/>
    <w:rsid w:val="006F3A90"/>
    <w:rsid w:val="006F3B15"/>
    <w:rsid w:val="006F3BD9"/>
    <w:rsid w:val="006F3BE4"/>
    <w:rsid w:val="006F3C3C"/>
    <w:rsid w:val="006F3D0C"/>
    <w:rsid w:val="006F3E47"/>
    <w:rsid w:val="006F3E99"/>
    <w:rsid w:val="006F3EC9"/>
    <w:rsid w:val="006F3EDF"/>
    <w:rsid w:val="006F3F8D"/>
    <w:rsid w:val="006F404A"/>
    <w:rsid w:val="006F4083"/>
    <w:rsid w:val="006F4096"/>
    <w:rsid w:val="006F40AE"/>
    <w:rsid w:val="006F40F0"/>
    <w:rsid w:val="006F4162"/>
    <w:rsid w:val="006F4166"/>
    <w:rsid w:val="006F41C1"/>
    <w:rsid w:val="006F41CD"/>
    <w:rsid w:val="006F41D6"/>
    <w:rsid w:val="006F421B"/>
    <w:rsid w:val="006F4297"/>
    <w:rsid w:val="006F42B9"/>
    <w:rsid w:val="006F42C4"/>
    <w:rsid w:val="006F4325"/>
    <w:rsid w:val="006F432C"/>
    <w:rsid w:val="006F4349"/>
    <w:rsid w:val="006F435B"/>
    <w:rsid w:val="006F43DA"/>
    <w:rsid w:val="006F440D"/>
    <w:rsid w:val="006F44BA"/>
    <w:rsid w:val="006F44E6"/>
    <w:rsid w:val="006F450D"/>
    <w:rsid w:val="006F4588"/>
    <w:rsid w:val="006F4605"/>
    <w:rsid w:val="006F4621"/>
    <w:rsid w:val="006F467A"/>
    <w:rsid w:val="006F46D1"/>
    <w:rsid w:val="006F473C"/>
    <w:rsid w:val="006F475A"/>
    <w:rsid w:val="006F4767"/>
    <w:rsid w:val="006F478C"/>
    <w:rsid w:val="006F48DE"/>
    <w:rsid w:val="006F4911"/>
    <w:rsid w:val="006F499F"/>
    <w:rsid w:val="006F4A21"/>
    <w:rsid w:val="006F4B89"/>
    <w:rsid w:val="006F4C00"/>
    <w:rsid w:val="006F4C34"/>
    <w:rsid w:val="006F4DA3"/>
    <w:rsid w:val="006F4DE9"/>
    <w:rsid w:val="006F4DFF"/>
    <w:rsid w:val="006F4E3C"/>
    <w:rsid w:val="006F4E6A"/>
    <w:rsid w:val="006F4E7F"/>
    <w:rsid w:val="006F4EDD"/>
    <w:rsid w:val="006F4F28"/>
    <w:rsid w:val="006F4F5A"/>
    <w:rsid w:val="006F4FD5"/>
    <w:rsid w:val="006F502D"/>
    <w:rsid w:val="006F5036"/>
    <w:rsid w:val="006F50CD"/>
    <w:rsid w:val="006F511A"/>
    <w:rsid w:val="006F5194"/>
    <w:rsid w:val="006F5231"/>
    <w:rsid w:val="006F538F"/>
    <w:rsid w:val="006F5393"/>
    <w:rsid w:val="006F53DD"/>
    <w:rsid w:val="006F5499"/>
    <w:rsid w:val="006F54C3"/>
    <w:rsid w:val="006F54C6"/>
    <w:rsid w:val="006F54DE"/>
    <w:rsid w:val="006F5512"/>
    <w:rsid w:val="006F55DE"/>
    <w:rsid w:val="006F55FC"/>
    <w:rsid w:val="006F560C"/>
    <w:rsid w:val="006F563A"/>
    <w:rsid w:val="006F568A"/>
    <w:rsid w:val="006F573C"/>
    <w:rsid w:val="006F5742"/>
    <w:rsid w:val="006F5743"/>
    <w:rsid w:val="006F57CC"/>
    <w:rsid w:val="006F5843"/>
    <w:rsid w:val="006F58B0"/>
    <w:rsid w:val="006F58D0"/>
    <w:rsid w:val="006F59CB"/>
    <w:rsid w:val="006F5A6C"/>
    <w:rsid w:val="006F5AEE"/>
    <w:rsid w:val="006F5AEF"/>
    <w:rsid w:val="006F5BCC"/>
    <w:rsid w:val="006F5BDF"/>
    <w:rsid w:val="006F5C30"/>
    <w:rsid w:val="006F5C3E"/>
    <w:rsid w:val="006F5C51"/>
    <w:rsid w:val="006F5C6B"/>
    <w:rsid w:val="006F5D1B"/>
    <w:rsid w:val="006F5DD2"/>
    <w:rsid w:val="006F5E0F"/>
    <w:rsid w:val="006F5E3F"/>
    <w:rsid w:val="006F5E52"/>
    <w:rsid w:val="006F5E68"/>
    <w:rsid w:val="006F5E78"/>
    <w:rsid w:val="006F5E89"/>
    <w:rsid w:val="006F5EC9"/>
    <w:rsid w:val="006F5F0C"/>
    <w:rsid w:val="006F5FE3"/>
    <w:rsid w:val="006F6078"/>
    <w:rsid w:val="006F6082"/>
    <w:rsid w:val="006F60A7"/>
    <w:rsid w:val="006F60D1"/>
    <w:rsid w:val="006F6217"/>
    <w:rsid w:val="006F6243"/>
    <w:rsid w:val="006F62BC"/>
    <w:rsid w:val="006F630D"/>
    <w:rsid w:val="006F6368"/>
    <w:rsid w:val="006F63A2"/>
    <w:rsid w:val="006F6455"/>
    <w:rsid w:val="006F64F7"/>
    <w:rsid w:val="006F6504"/>
    <w:rsid w:val="006F659D"/>
    <w:rsid w:val="006F65CC"/>
    <w:rsid w:val="006F6602"/>
    <w:rsid w:val="006F661E"/>
    <w:rsid w:val="006F6650"/>
    <w:rsid w:val="006F6866"/>
    <w:rsid w:val="006F6A26"/>
    <w:rsid w:val="006F6A47"/>
    <w:rsid w:val="006F6A54"/>
    <w:rsid w:val="006F6A98"/>
    <w:rsid w:val="006F6B77"/>
    <w:rsid w:val="006F6B96"/>
    <w:rsid w:val="006F6BFD"/>
    <w:rsid w:val="006F6C43"/>
    <w:rsid w:val="006F6CA2"/>
    <w:rsid w:val="006F6CB0"/>
    <w:rsid w:val="006F6CE3"/>
    <w:rsid w:val="006F6D09"/>
    <w:rsid w:val="006F6D59"/>
    <w:rsid w:val="006F6DA8"/>
    <w:rsid w:val="006F6E60"/>
    <w:rsid w:val="006F6EA2"/>
    <w:rsid w:val="006F7039"/>
    <w:rsid w:val="006F7049"/>
    <w:rsid w:val="006F70AC"/>
    <w:rsid w:val="006F70E4"/>
    <w:rsid w:val="006F7142"/>
    <w:rsid w:val="006F714A"/>
    <w:rsid w:val="006F716C"/>
    <w:rsid w:val="006F7182"/>
    <w:rsid w:val="006F7198"/>
    <w:rsid w:val="006F719B"/>
    <w:rsid w:val="006F71FE"/>
    <w:rsid w:val="006F721C"/>
    <w:rsid w:val="006F72EB"/>
    <w:rsid w:val="006F73A1"/>
    <w:rsid w:val="006F73D5"/>
    <w:rsid w:val="006F73E9"/>
    <w:rsid w:val="006F7533"/>
    <w:rsid w:val="006F753E"/>
    <w:rsid w:val="006F759D"/>
    <w:rsid w:val="006F75ED"/>
    <w:rsid w:val="006F75EF"/>
    <w:rsid w:val="006F7674"/>
    <w:rsid w:val="006F76B0"/>
    <w:rsid w:val="006F7709"/>
    <w:rsid w:val="006F7715"/>
    <w:rsid w:val="006F77DF"/>
    <w:rsid w:val="006F782D"/>
    <w:rsid w:val="006F78A1"/>
    <w:rsid w:val="006F78C9"/>
    <w:rsid w:val="006F78D4"/>
    <w:rsid w:val="006F7924"/>
    <w:rsid w:val="006F7996"/>
    <w:rsid w:val="006F7A34"/>
    <w:rsid w:val="006F7A54"/>
    <w:rsid w:val="006F7B4E"/>
    <w:rsid w:val="006F7BA3"/>
    <w:rsid w:val="006F7BF6"/>
    <w:rsid w:val="006F7C86"/>
    <w:rsid w:val="006F7CBB"/>
    <w:rsid w:val="006F7CC2"/>
    <w:rsid w:val="006F7CF4"/>
    <w:rsid w:val="006F7D70"/>
    <w:rsid w:val="006F7DBC"/>
    <w:rsid w:val="006F7E53"/>
    <w:rsid w:val="006F7E7D"/>
    <w:rsid w:val="006F7EA6"/>
    <w:rsid w:val="006F7EB4"/>
    <w:rsid w:val="006F7F2C"/>
    <w:rsid w:val="006F7F69"/>
    <w:rsid w:val="006F7F9E"/>
    <w:rsid w:val="006F7FA5"/>
    <w:rsid w:val="006F7FF7"/>
    <w:rsid w:val="00700039"/>
    <w:rsid w:val="0070014D"/>
    <w:rsid w:val="00700198"/>
    <w:rsid w:val="007001C2"/>
    <w:rsid w:val="00700287"/>
    <w:rsid w:val="00700326"/>
    <w:rsid w:val="00700444"/>
    <w:rsid w:val="007004D3"/>
    <w:rsid w:val="00700588"/>
    <w:rsid w:val="0070058E"/>
    <w:rsid w:val="0070058F"/>
    <w:rsid w:val="007005CF"/>
    <w:rsid w:val="00700669"/>
    <w:rsid w:val="007006BA"/>
    <w:rsid w:val="007006EE"/>
    <w:rsid w:val="0070071A"/>
    <w:rsid w:val="0070078F"/>
    <w:rsid w:val="007007CE"/>
    <w:rsid w:val="00700838"/>
    <w:rsid w:val="00700973"/>
    <w:rsid w:val="0070097B"/>
    <w:rsid w:val="007009C6"/>
    <w:rsid w:val="007009ED"/>
    <w:rsid w:val="00700A06"/>
    <w:rsid w:val="00700A29"/>
    <w:rsid w:val="00700A56"/>
    <w:rsid w:val="00700ABE"/>
    <w:rsid w:val="00700BB1"/>
    <w:rsid w:val="00700C35"/>
    <w:rsid w:val="00700D0F"/>
    <w:rsid w:val="00700D57"/>
    <w:rsid w:val="00700D81"/>
    <w:rsid w:val="00700E13"/>
    <w:rsid w:val="00700E30"/>
    <w:rsid w:val="00700E8C"/>
    <w:rsid w:val="00700E8D"/>
    <w:rsid w:val="00700EE0"/>
    <w:rsid w:val="00700F3D"/>
    <w:rsid w:val="00701018"/>
    <w:rsid w:val="0070105C"/>
    <w:rsid w:val="007010F9"/>
    <w:rsid w:val="00701190"/>
    <w:rsid w:val="007012D3"/>
    <w:rsid w:val="007012F4"/>
    <w:rsid w:val="00701329"/>
    <w:rsid w:val="007013ED"/>
    <w:rsid w:val="007013FD"/>
    <w:rsid w:val="00701409"/>
    <w:rsid w:val="00701426"/>
    <w:rsid w:val="00701461"/>
    <w:rsid w:val="00701489"/>
    <w:rsid w:val="007014A0"/>
    <w:rsid w:val="0070151B"/>
    <w:rsid w:val="00701561"/>
    <w:rsid w:val="00701647"/>
    <w:rsid w:val="00701856"/>
    <w:rsid w:val="00701903"/>
    <w:rsid w:val="00701915"/>
    <w:rsid w:val="00701997"/>
    <w:rsid w:val="007019DB"/>
    <w:rsid w:val="00701A63"/>
    <w:rsid w:val="00701AE4"/>
    <w:rsid w:val="00701B01"/>
    <w:rsid w:val="00701B3E"/>
    <w:rsid w:val="00701B4E"/>
    <w:rsid w:val="00701C3B"/>
    <w:rsid w:val="00701C8A"/>
    <w:rsid w:val="00701D6D"/>
    <w:rsid w:val="00701E7E"/>
    <w:rsid w:val="00701E8C"/>
    <w:rsid w:val="00701E96"/>
    <w:rsid w:val="00701EB7"/>
    <w:rsid w:val="00701FC6"/>
    <w:rsid w:val="00701FD4"/>
    <w:rsid w:val="00702078"/>
    <w:rsid w:val="007020CE"/>
    <w:rsid w:val="00702168"/>
    <w:rsid w:val="0070218F"/>
    <w:rsid w:val="007021D8"/>
    <w:rsid w:val="00702208"/>
    <w:rsid w:val="00702297"/>
    <w:rsid w:val="00702305"/>
    <w:rsid w:val="00702311"/>
    <w:rsid w:val="00702399"/>
    <w:rsid w:val="0070241D"/>
    <w:rsid w:val="00702450"/>
    <w:rsid w:val="00702451"/>
    <w:rsid w:val="00702466"/>
    <w:rsid w:val="007024E3"/>
    <w:rsid w:val="007024F8"/>
    <w:rsid w:val="0070252E"/>
    <w:rsid w:val="00702562"/>
    <w:rsid w:val="007025B6"/>
    <w:rsid w:val="007025D8"/>
    <w:rsid w:val="007025FF"/>
    <w:rsid w:val="00702638"/>
    <w:rsid w:val="007026C6"/>
    <w:rsid w:val="007026EA"/>
    <w:rsid w:val="00702702"/>
    <w:rsid w:val="007027BD"/>
    <w:rsid w:val="00702894"/>
    <w:rsid w:val="0070289F"/>
    <w:rsid w:val="007029A5"/>
    <w:rsid w:val="00702A4C"/>
    <w:rsid w:val="00702A50"/>
    <w:rsid w:val="00702A5B"/>
    <w:rsid w:val="00702A9B"/>
    <w:rsid w:val="00702B1D"/>
    <w:rsid w:val="00702B54"/>
    <w:rsid w:val="00702B77"/>
    <w:rsid w:val="00702BB2"/>
    <w:rsid w:val="00702C2F"/>
    <w:rsid w:val="00702C3D"/>
    <w:rsid w:val="00702CA0"/>
    <w:rsid w:val="00702D37"/>
    <w:rsid w:val="00702D68"/>
    <w:rsid w:val="00702EA9"/>
    <w:rsid w:val="00702FAA"/>
    <w:rsid w:val="00702FCC"/>
    <w:rsid w:val="00703010"/>
    <w:rsid w:val="00703097"/>
    <w:rsid w:val="00703212"/>
    <w:rsid w:val="00703213"/>
    <w:rsid w:val="00703251"/>
    <w:rsid w:val="00703268"/>
    <w:rsid w:val="00703369"/>
    <w:rsid w:val="00703376"/>
    <w:rsid w:val="00703399"/>
    <w:rsid w:val="007033A6"/>
    <w:rsid w:val="007033AF"/>
    <w:rsid w:val="007033D8"/>
    <w:rsid w:val="007033F3"/>
    <w:rsid w:val="0070346A"/>
    <w:rsid w:val="0070358B"/>
    <w:rsid w:val="0070359A"/>
    <w:rsid w:val="007035ED"/>
    <w:rsid w:val="0070361B"/>
    <w:rsid w:val="007036BD"/>
    <w:rsid w:val="007036E7"/>
    <w:rsid w:val="0070374E"/>
    <w:rsid w:val="007037A8"/>
    <w:rsid w:val="007037DA"/>
    <w:rsid w:val="00703955"/>
    <w:rsid w:val="0070396A"/>
    <w:rsid w:val="00703975"/>
    <w:rsid w:val="007039A9"/>
    <w:rsid w:val="007039B0"/>
    <w:rsid w:val="007039FC"/>
    <w:rsid w:val="00703A0E"/>
    <w:rsid w:val="00703A13"/>
    <w:rsid w:val="00703A8D"/>
    <w:rsid w:val="00703BCE"/>
    <w:rsid w:val="00703BE5"/>
    <w:rsid w:val="00703C12"/>
    <w:rsid w:val="00703C65"/>
    <w:rsid w:val="00703C67"/>
    <w:rsid w:val="00703D33"/>
    <w:rsid w:val="00703D6A"/>
    <w:rsid w:val="00703D8B"/>
    <w:rsid w:val="00703E60"/>
    <w:rsid w:val="00703ECA"/>
    <w:rsid w:val="00703FC0"/>
    <w:rsid w:val="0070404C"/>
    <w:rsid w:val="0070409C"/>
    <w:rsid w:val="007040E3"/>
    <w:rsid w:val="00704148"/>
    <w:rsid w:val="0070414B"/>
    <w:rsid w:val="00704157"/>
    <w:rsid w:val="0070423C"/>
    <w:rsid w:val="00704269"/>
    <w:rsid w:val="0070429E"/>
    <w:rsid w:val="007042BD"/>
    <w:rsid w:val="00704363"/>
    <w:rsid w:val="00704421"/>
    <w:rsid w:val="00704481"/>
    <w:rsid w:val="007044F2"/>
    <w:rsid w:val="007044F8"/>
    <w:rsid w:val="0070468F"/>
    <w:rsid w:val="007046D4"/>
    <w:rsid w:val="007046DE"/>
    <w:rsid w:val="00704736"/>
    <w:rsid w:val="00704749"/>
    <w:rsid w:val="0070474A"/>
    <w:rsid w:val="0070478D"/>
    <w:rsid w:val="007047B4"/>
    <w:rsid w:val="007047CD"/>
    <w:rsid w:val="007047D9"/>
    <w:rsid w:val="00704855"/>
    <w:rsid w:val="0070485A"/>
    <w:rsid w:val="00704874"/>
    <w:rsid w:val="007048D1"/>
    <w:rsid w:val="00704A1A"/>
    <w:rsid w:val="00704A4B"/>
    <w:rsid w:val="00704B3E"/>
    <w:rsid w:val="00704BAB"/>
    <w:rsid w:val="00704BB8"/>
    <w:rsid w:val="00704C04"/>
    <w:rsid w:val="00704C63"/>
    <w:rsid w:val="00704CB0"/>
    <w:rsid w:val="00704CE8"/>
    <w:rsid w:val="00704D4A"/>
    <w:rsid w:val="00704D8A"/>
    <w:rsid w:val="00704DB0"/>
    <w:rsid w:val="00704E8A"/>
    <w:rsid w:val="00704F0D"/>
    <w:rsid w:val="00704F24"/>
    <w:rsid w:val="00704F2D"/>
    <w:rsid w:val="00704F8F"/>
    <w:rsid w:val="00704FEE"/>
    <w:rsid w:val="007050C0"/>
    <w:rsid w:val="007051DE"/>
    <w:rsid w:val="0070520E"/>
    <w:rsid w:val="0070521F"/>
    <w:rsid w:val="007052AC"/>
    <w:rsid w:val="007052B0"/>
    <w:rsid w:val="007052F7"/>
    <w:rsid w:val="00705405"/>
    <w:rsid w:val="00705417"/>
    <w:rsid w:val="00705493"/>
    <w:rsid w:val="00705531"/>
    <w:rsid w:val="0070559B"/>
    <w:rsid w:val="007055D1"/>
    <w:rsid w:val="0070566C"/>
    <w:rsid w:val="007056D2"/>
    <w:rsid w:val="00705716"/>
    <w:rsid w:val="007057D6"/>
    <w:rsid w:val="0070580F"/>
    <w:rsid w:val="007058B2"/>
    <w:rsid w:val="00705908"/>
    <w:rsid w:val="00705929"/>
    <w:rsid w:val="007059E4"/>
    <w:rsid w:val="007059F9"/>
    <w:rsid w:val="00705A38"/>
    <w:rsid w:val="00705A96"/>
    <w:rsid w:val="00705A9D"/>
    <w:rsid w:val="00705B4C"/>
    <w:rsid w:val="00705B56"/>
    <w:rsid w:val="00705BBE"/>
    <w:rsid w:val="00705BE0"/>
    <w:rsid w:val="00705BF7"/>
    <w:rsid w:val="00705C24"/>
    <w:rsid w:val="00705C78"/>
    <w:rsid w:val="00705D2C"/>
    <w:rsid w:val="00705D3A"/>
    <w:rsid w:val="00705DDC"/>
    <w:rsid w:val="00705E42"/>
    <w:rsid w:val="00705E8D"/>
    <w:rsid w:val="00705ED3"/>
    <w:rsid w:val="00705F88"/>
    <w:rsid w:val="00705FA7"/>
    <w:rsid w:val="00705FB8"/>
    <w:rsid w:val="00706004"/>
    <w:rsid w:val="0070602F"/>
    <w:rsid w:val="007060D0"/>
    <w:rsid w:val="007060E0"/>
    <w:rsid w:val="00706191"/>
    <w:rsid w:val="00706229"/>
    <w:rsid w:val="0070623B"/>
    <w:rsid w:val="00706273"/>
    <w:rsid w:val="0070631B"/>
    <w:rsid w:val="0070633B"/>
    <w:rsid w:val="00706350"/>
    <w:rsid w:val="007063A4"/>
    <w:rsid w:val="007063A7"/>
    <w:rsid w:val="00706406"/>
    <w:rsid w:val="0070647C"/>
    <w:rsid w:val="0070649E"/>
    <w:rsid w:val="007064BB"/>
    <w:rsid w:val="007064EF"/>
    <w:rsid w:val="00706529"/>
    <w:rsid w:val="0070652B"/>
    <w:rsid w:val="0070653C"/>
    <w:rsid w:val="0070657F"/>
    <w:rsid w:val="00706615"/>
    <w:rsid w:val="00706638"/>
    <w:rsid w:val="007066B1"/>
    <w:rsid w:val="007066BF"/>
    <w:rsid w:val="007066C3"/>
    <w:rsid w:val="00706703"/>
    <w:rsid w:val="00706737"/>
    <w:rsid w:val="0070677E"/>
    <w:rsid w:val="007067FC"/>
    <w:rsid w:val="0070682E"/>
    <w:rsid w:val="0070687A"/>
    <w:rsid w:val="00706890"/>
    <w:rsid w:val="007068C1"/>
    <w:rsid w:val="0070694F"/>
    <w:rsid w:val="00706959"/>
    <w:rsid w:val="00706AAA"/>
    <w:rsid w:val="00706B6C"/>
    <w:rsid w:val="00706C11"/>
    <w:rsid w:val="00706C72"/>
    <w:rsid w:val="00706CD1"/>
    <w:rsid w:val="00706F83"/>
    <w:rsid w:val="00706FF8"/>
    <w:rsid w:val="00707213"/>
    <w:rsid w:val="0070721A"/>
    <w:rsid w:val="00707240"/>
    <w:rsid w:val="007073AF"/>
    <w:rsid w:val="00707409"/>
    <w:rsid w:val="00707482"/>
    <w:rsid w:val="007074B8"/>
    <w:rsid w:val="0070757A"/>
    <w:rsid w:val="007075E8"/>
    <w:rsid w:val="007075FE"/>
    <w:rsid w:val="00707688"/>
    <w:rsid w:val="007076AA"/>
    <w:rsid w:val="007076D1"/>
    <w:rsid w:val="00707744"/>
    <w:rsid w:val="0070775A"/>
    <w:rsid w:val="007077E6"/>
    <w:rsid w:val="007077F8"/>
    <w:rsid w:val="00707924"/>
    <w:rsid w:val="00707989"/>
    <w:rsid w:val="007079B0"/>
    <w:rsid w:val="00707A77"/>
    <w:rsid w:val="00707B4C"/>
    <w:rsid w:val="00707B91"/>
    <w:rsid w:val="00707BA4"/>
    <w:rsid w:val="00707BB2"/>
    <w:rsid w:val="00707BF3"/>
    <w:rsid w:val="00707BF7"/>
    <w:rsid w:val="00707C12"/>
    <w:rsid w:val="00707C97"/>
    <w:rsid w:val="00707D2F"/>
    <w:rsid w:val="00707E4C"/>
    <w:rsid w:val="00707E74"/>
    <w:rsid w:val="00707E97"/>
    <w:rsid w:val="00707EE7"/>
    <w:rsid w:val="00707F19"/>
    <w:rsid w:val="00707F2B"/>
    <w:rsid w:val="00707F2E"/>
    <w:rsid w:val="00707F3D"/>
    <w:rsid w:val="00707F5A"/>
    <w:rsid w:val="00707FBE"/>
    <w:rsid w:val="00710022"/>
    <w:rsid w:val="00710050"/>
    <w:rsid w:val="007100B9"/>
    <w:rsid w:val="007100E8"/>
    <w:rsid w:val="00710103"/>
    <w:rsid w:val="00710126"/>
    <w:rsid w:val="00710136"/>
    <w:rsid w:val="00710153"/>
    <w:rsid w:val="0071015F"/>
    <w:rsid w:val="00710161"/>
    <w:rsid w:val="00710317"/>
    <w:rsid w:val="00710364"/>
    <w:rsid w:val="00710458"/>
    <w:rsid w:val="007104B9"/>
    <w:rsid w:val="007105BF"/>
    <w:rsid w:val="007105E8"/>
    <w:rsid w:val="0071061C"/>
    <w:rsid w:val="00710681"/>
    <w:rsid w:val="00710699"/>
    <w:rsid w:val="007106B0"/>
    <w:rsid w:val="00710758"/>
    <w:rsid w:val="0071077A"/>
    <w:rsid w:val="0071078F"/>
    <w:rsid w:val="00710835"/>
    <w:rsid w:val="0071087C"/>
    <w:rsid w:val="00710887"/>
    <w:rsid w:val="007108CE"/>
    <w:rsid w:val="0071096F"/>
    <w:rsid w:val="007109FE"/>
    <w:rsid w:val="00710B16"/>
    <w:rsid w:val="00710B19"/>
    <w:rsid w:val="00710B23"/>
    <w:rsid w:val="00710B55"/>
    <w:rsid w:val="00710B5F"/>
    <w:rsid w:val="00710B9A"/>
    <w:rsid w:val="00710C01"/>
    <w:rsid w:val="00710C07"/>
    <w:rsid w:val="00710C54"/>
    <w:rsid w:val="00710C5C"/>
    <w:rsid w:val="00710CF5"/>
    <w:rsid w:val="00710D29"/>
    <w:rsid w:val="00710EB0"/>
    <w:rsid w:val="00710F39"/>
    <w:rsid w:val="00710F6A"/>
    <w:rsid w:val="00710F9F"/>
    <w:rsid w:val="00710FBE"/>
    <w:rsid w:val="00710FFB"/>
    <w:rsid w:val="00711030"/>
    <w:rsid w:val="0071108C"/>
    <w:rsid w:val="007110A5"/>
    <w:rsid w:val="00711154"/>
    <w:rsid w:val="007111A7"/>
    <w:rsid w:val="00711215"/>
    <w:rsid w:val="00711243"/>
    <w:rsid w:val="0071129D"/>
    <w:rsid w:val="007112D3"/>
    <w:rsid w:val="007112EB"/>
    <w:rsid w:val="0071130B"/>
    <w:rsid w:val="00711346"/>
    <w:rsid w:val="00711369"/>
    <w:rsid w:val="007113F9"/>
    <w:rsid w:val="0071141C"/>
    <w:rsid w:val="00711533"/>
    <w:rsid w:val="00711543"/>
    <w:rsid w:val="00711603"/>
    <w:rsid w:val="00711623"/>
    <w:rsid w:val="007116EB"/>
    <w:rsid w:val="0071173D"/>
    <w:rsid w:val="00711740"/>
    <w:rsid w:val="00711782"/>
    <w:rsid w:val="00711783"/>
    <w:rsid w:val="007117B5"/>
    <w:rsid w:val="007118BA"/>
    <w:rsid w:val="0071193E"/>
    <w:rsid w:val="00711A4F"/>
    <w:rsid w:val="00711A55"/>
    <w:rsid w:val="00711A64"/>
    <w:rsid w:val="00711A7F"/>
    <w:rsid w:val="00711A89"/>
    <w:rsid w:val="00711A8F"/>
    <w:rsid w:val="00711C57"/>
    <w:rsid w:val="00711C6E"/>
    <w:rsid w:val="00711C82"/>
    <w:rsid w:val="00711C94"/>
    <w:rsid w:val="00711CA0"/>
    <w:rsid w:val="00711CFA"/>
    <w:rsid w:val="00711D86"/>
    <w:rsid w:val="00711DA3"/>
    <w:rsid w:val="00711DFD"/>
    <w:rsid w:val="00711E16"/>
    <w:rsid w:val="00711E58"/>
    <w:rsid w:val="00711EE9"/>
    <w:rsid w:val="00711FE9"/>
    <w:rsid w:val="00711FFC"/>
    <w:rsid w:val="00712033"/>
    <w:rsid w:val="0071209B"/>
    <w:rsid w:val="007120D6"/>
    <w:rsid w:val="007120E7"/>
    <w:rsid w:val="0071220C"/>
    <w:rsid w:val="0071225B"/>
    <w:rsid w:val="00712264"/>
    <w:rsid w:val="007122DE"/>
    <w:rsid w:val="007123EF"/>
    <w:rsid w:val="0071241C"/>
    <w:rsid w:val="0071244F"/>
    <w:rsid w:val="00712500"/>
    <w:rsid w:val="0071258E"/>
    <w:rsid w:val="007125AF"/>
    <w:rsid w:val="00712658"/>
    <w:rsid w:val="00712663"/>
    <w:rsid w:val="007127B6"/>
    <w:rsid w:val="007127BD"/>
    <w:rsid w:val="007127D0"/>
    <w:rsid w:val="00712875"/>
    <w:rsid w:val="007128EA"/>
    <w:rsid w:val="007129CA"/>
    <w:rsid w:val="007129D2"/>
    <w:rsid w:val="007129DE"/>
    <w:rsid w:val="00712A62"/>
    <w:rsid w:val="00712B7D"/>
    <w:rsid w:val="00712B8D"/>
    <w:rsid w:val="00712CD0"/>
    <w:rsid w:val="00712E20"/>
    <w:rsid w:val="00712E5F"/>
    <w:rsid w:val="00712E73"/>
    <w:rsid w:val="00712E91"/>
    <w:rsid w:val="00712EA2"/>
    <w:rsid w:val="00712EAC"/>
    <w:rsid w:val="00712ECC"/>
    <w:rsid w:val="00712EDA"/>
    <w:rsid w:val="00712F74"/>
    <w:rsid w:val="0071309D"/>
    <w:rsid w:val="007130AC"/>
    <w:rsid w:val="007130B2"/>
    <w:rsid w:val="007130D6"/>
    <w:rsid w:val="00713109"/>
    <w:rsid w:val="0071312C"/>
    <w:rsid w:val="00713179"/>
    <w:rsid w:val="00713191"/>
    <w:rsid w:val="007131E3"/>
    <w:rsid w:val="00713256"/>
    <w:rsid w:val="0071328B"/>
    <w:rsid w:val="00713300"/>
    <w:rsid w:val="00713337"/>
    <w:rsid w:val="007133F3"/>
    <w:rsid w:val="007133FA"/>
    <w:rsid w:val="0071344E"/>
    <w:rsid w:val="007134A1"/>
    <w:rsid w:val="00713559"/>
    <w:rsid w:val="00713561"/>
    <w:rsid w:val="0071358A"/>
    <w:rsid w:val="0071361B"/>
    <w:rsid w:val="0071365B"/>
    <w:rsid w:val="0071366B"/>
    <w:rsid w:val="007136D3"/>
    <w:rsid w:val="007136F6"/>
    <w:rsid w:val="0071375E"/>
    <w:rsid w:val="0071380C"/>
    <w:rsid w:val="00713852"/>
    <w:rsid w:val="00713871"/>
    <w:rsid w:val="00713998"/>
    <w:rsid w:val="007139AF"/>
    <w:rsid w:val="007139CF"/>
    <w:rsid w:val="007139E8"/>
    <w:rsid w:val="00713A40"/>
    <w:rsid w:val="00713A63"/>
    <w:rsid w:val="00713A80"/>
    <w:rsid w:val="00713A98"/>
    <w:rsid w:val="00713ACF"/>
    <w:rsid w:val="00713AEF"/>
    <w:rsid w:val="00713B3E"/>
    <w:rsid w:val="00713B59"/>
    <w:rsid w:val="00713B98"/>
    <w:rsid w:val="00713BCF"/>
    <w:rsid w:val="00713BDC"/>
    <w:rsid w:val="00713C7E"/>
    <w:rsid w:val="00713C8E"/>
    <w:rsid w:val="00713CB9"/>
    <w:rsid w:val="00713D26"/>
    <w:rsid w:val="00713D4A"/>
    <w:rsid w:val="00713D68"/>
    <w:rsid w:val="00713D86"/>
    <w:rsid w:val="00713DAA"/>
    <w:rsid w:val="00713E1C"/>
    <w:rsid w:val="00713E4A"/>
    <w:rsid w:val="00713EB0"/>
    <w:rsid w:val="00713EC7"/>
    <w:rsid w:val="00713EE1"/>
    <w:rsid w:val="00713F0D"/>
    <w:rsid w:val="00713FF3"/>
    <w:rsid w:val="00713FF5"/>
    <w:rsid w:val="00714025"/>
    <w:rsid w:val="00714054"/>
    <w:rsid w:val="00714075"/>
    <w:rsid w:val="00714240"/>
    <w:rsid w:val="00714261"/>
    <w:rsid w:val="007142BB"/>
    <w:rsid w:val="007142D2"/>
    <w:rsid w:val="00714302"/>
    <w:rsid w:val="007143B4"/>
    <w:rsid w:val="007143C5"/>
    <w:rsid w:val="007143D4"/>
    <w:rsid w:val="0071441D"/>
    <w:rsid w:val="0071449C"/>
    <w:rsid w:val="00714530"/>
    <w:rsid w:val="00714558"/>
    <w:rsid w:val="007145C0"/>
    <w:rsid w:val="007145DB"/>
    <w:rsid w:val="007145F0"/>
    <w:rsid w:val="007146C0"/>
    <w:rsid w:val="00714795"/>
    <w:rsid w:val="007148BB"/>
    <w:rsid w:val="007148CC"/>
    <w:rsid w:val="007148EA"/>
    <w:rsid w:val="00714AA3"/>
    <w:rsid w:val="00714B62"/>
    <w:rsid w:val="00714BAE"/>
    <w:rsid w:val="00714BB7"/>
    <w:rsid w:val="00714BDA"/>
    <w:rsid w:val="00714C23"/>
    <w:rsid w:val="00714C67"/>
    <w:rsid w:val="00714D85"/>
    <w:rsid w:val="00714E66"/>
    <w:rsid w:val="00714E69"/>
    <w:rsid w:val="00714EAF"/>
    <w:rsid w:val="00714F05"/>
    <w:rsid w:val="00714F3C"/>
    <w:rsid w:val="00714F55"/>
    <w:rsid w:val="00714F69"/>
    <w:rsid w:val="00714FBD"/>
    <w:rsid w:val="0071500C"/>
    <w:rsid w:val="00715024"/>
    <w:rsid w:val="00715088"/>
    <w:rsid w:val="007150C3"/>
    <w:rsid w:val="007150F6"/>
    <w:rsid w:val="007151D1"/>
    <w:rsid w:val="007151E5"/>
    <w:rsid w:val="007151E9"/>
    <w:rsid w:val="00715224"/>
    <w:rsid w:val="0071522D"/>
    <w:rsid w:val="0071525D"/>
    <w:rsid w:val="00715276"/>
    <w:rsid w:val="00715289"/>
    <w:rsid w:val="007152C7"/>
    <w:rsid w:val="00715311"/>
    <w:rsid w:val="0071537F"/>
    <w:rsid w:val="00715397"/>
    <w:rsid w:val="007153A6"/>
    <w:rsid w:val="007153F5"/>
    <w:rsid w:val="00715401"/>
    <w:rsid w:val="00715446"/>
    <w:rsid w:val="007154AE"/>
    <w:rsid w:val="007154C3"/>
    <w:rsid w:val="007154E2"/>
    <w:rsid w:val="007154FF"/>
    <w:rsid w:val="00715505"/>
    <w:rsid w:val="0071551D"/>
    <w:rsid w:val="0071557D"/>
    <w:rsid w:val="007155A5"/>
    <w:rsid w:val="007155B3"/>
    <w:rsid w:val="007155DD"/>
    <w:rsid w:val="00715630"/>
    <w:rsid w:val="00715659"/>
    <w:rsid w:val="0071581F"/>
    <w:rsid w:val="00715859"/>
    <w:rsid w:val="00715881"/>
    <w:rsid w:val="007158A4"/>
    <w:rsid w:val="007159FC"/>
    <w:rsid w:val="00715A2D"/>
    <w:rsid w:val="00715ADE"/>
    <w:rsid w:val="00715AEA"/>
    <w:rsid w:val="00715BFF"/>
    <w:rsid w:val="00715C22"/>
    <w:rsid w:val="00715CD3"/>
    <w:rsid w:val="00715E31"/>
    <w:rsid w:val="00715E41"/>
    <w:rsid w:val="00715E98"/>
    <w:rsid w:val="00715E9B"/>
    <w:rsid w:val="00715EB3"/>
    <w:rsid w:val="00715EB6"/>
    <w:rsid w:val="00715F68"/>
    <w:rsid w:val="00715F6B"/>
    <w:rsid w:val="00715F76"/>
    <w:rsid w:val="00715FCB"/>
    <w:rsid w:val="0071601E"/>
    <w:rsid w:val="0071607B"/>
    <w:rsid w:val="007160D0"/>
    <w:rsid w:val="007160E3"/>
    <w:rsid w:val="0071610D"/>
    <w:rsid w:val="00716134"/>
    <w:rsid w:val="0071619E"/>
    <w:rsid w:val="00716371"/>
    <w:rsid w:val="0071639D"/>
    <w:rsid w:val="00716424"/>
    <w:rsid w:val="00716524"/>
    <w:rsid w:val="00716556"/>
    <w:rsid w:val="00716590"/>
    <w:rsid w:val="00716654"/>
    <w:rsid w:val="00716660"/>
    <w:rsid w:val="0071669C"/>
    <w:rsid w:val="00716702"/>
    <w:rsid w:val="00716709"/>
    <w:rsid w:val="007167A6"/>
    <w:rsid w:val="00716866"/>
    <w:rsid w:val="0071688B"/>
    <w:rsid w:val="00716970"/>
    <w:rsid w:val="00716B34"/>
    <w:rsid w:val="00716BE1"/>
    <w:rsid w:val="00716C20"/>
    <w:rsid w:val="00716C3E"/>
    <w:rsid w:val="00716C8B"/>
    <w:rsid w:val="00716CA6"/>
    <w:rsid w:val="00716D9A"/>
    <w:rsid w:val="00716E13"/>
    <w:rsid w:val="00716E6D"/>
    <w:rsid w:val="00716F34"/>
    <w:rsid w:val="00717013"/>
    <w:rsid w:val="0071704C"/>
    <w:rsid w:val="007170D4"/>
    <w:rsid w:val="00717139"/>
    <w:rsid w:val="007171F4"/>
    <w:rsid w:val="00717292"/>
    <w:rsid w:val="007172B9"/>
    <w:rsid w:val="00717380"/>
    <w:rsid w:val="007173DE"/>
    <w:rsid w:val="0071744B"/>
    <w:rsid w:val="007174F6"/>
    <w:rsid w:val="007175A8"/>
    <w:rsid w:val="00717603"/>
    <w:rsid w:val="00717660"/>
    <w:rsid w:val="0071768C"/>
    <w:rsid w:val="00717699"/>
    <w:rsid w:val="007176AD"/>
    <w:rsid w:val="00717703"/>
    <w:rsid w:val="0071774E"/>
    <w:rsid w:val="0071777B"/>
    <w:rsid w:val="0071780A"/>
    <w:rsid w:val="00717877"/>
    <w:rsid w:val="007178A9"/>
    <w:rsid w:val="007178B1"/>
    <w:rsid w:val="007178C0"/>
    <w:rsid w:val="007178D1"/>
    <w:rsid w:val="0071792C"/>
    <w:rsid w:val="007179F7"/>
    <w:rsid w:val="00717A4A"/>
    <w:rsid w:val="00717ADD"/>
    <w:rsid w:val="00717B47"/>
    <w:rsid w:val="00717B56"/>
    <w:rsid w:val="00717B66"/>
    <w:rsid w:val="00717B9E"/>
    <w:rsid w:val="00717C2B"/>
    <w:rsid w:val="00717D45"/>
    <w:rsid w:val="00717DEF"/>
    <w:rsid w:val="00717DF5"/>
    <w:rsid w:val="00717DFB"/>
    <w:rsid w:val="00717E2D"/>
    <w:rsid w:val="00717E39"/>
    <w:rsid w:val="00717E92"/>
    <w:rsid w:val="00717EA8"/>
    <w:rsid w:val="00717F44"/>
    <w:rsid w:val="00717F46"/>
    <w:rsid w:val="00717F98"/>
    <w:rsid w:val="00717FD1"/>
    <w:rsid w:val="0072001B"/>
    <w:rsid w:val="007200BD"/>
    <w:rsid w:val="00720189"/>
    <w:rsid w:val="007202A1"/>
    <w:rsid w:val="007203B3"/>
    <w:rsid w:val="007203C7"/>
    <w:rsid w:val="0072045C"/>
    <w:rsid w:val="0072046A"/>
    <w:rsid w:val="00720613"/>
    <w:rsid w:val="00720626"/>
    <w:rsid w:val="00720681"/>
    <w:rsid w:val="00720726"/>
    <w:rsid w:val="0072076F"/>
    <w:rsid w:val="00720798"/>
    <w:rsid w:val="00720815"/>
    <w:rsid w:val="00720914"/>
    <w:rsid w:val="0072093B"/>
    <w:rsid w:val="00720943"/>
    <w:rsid w:val="00720946"/>
    <w:rsid w:val="007209BE"/>
    <w:rsid w:val="007209FD"/>
    <w:rsid w:val="00720A8C"/>
    <w:rsid w:val="00720A90"/>
    <w:rsid w:val="00720C03"/>
    <w:rsid w:val="00720CD3"/>
    <w:rsid w:val="00720D42"/>
    <w:rsid w:val="00720D58"/>
    <w:rsid w:val="00720EB3"/>
    <w:rsid w:val="00720EE4"/>
    <w:rsid w:val="00720EE6"/>
    <w:rsid w:val="00720F62"/>
    <w:rsid w:val="00720FF8"/>
    <w:rsid w:val="0072111A"/>
    <w:rsid w:val="00721126"/>
    <w:rsid w:val="0072114B"/>
    <w:rsid w:val="00721186"/>
    <w:rsid w:val="007211A4"/>
    <w:rsid w:val="007211E0"/>
    <w:rsid w:val="007211EA"/>
    <w:rsid w:val="007212DB"/>
    <w:rsid w:val="007212FE"/>
    <w:rsid w:val="0072131A"/>
    <w:rsid w:val="0072148E"/>
    <w:rsid w:val="00721499"/>
    <w:rsid w:val="007214EB"/>
    <w:rsid w:val="00721523"/>
    <w:rsid w:val="0072152A"/>
    <w:rsid w:val="0072153A"/>
    <w:rsid w:val="0072155D"/>
    <w:rsid w:val="007215CE"/>
    <w:rsid w:val="00721622"/>
    <w:rsid w:val="007216A8"/>
    <w:rsid w:val="00721762"/>
    <w:rsid w:val="00721777"/>
    <w:rsid w:val="0072184D"/>
    <w:rsid w:val="0072187B"/>
    <w:rsid w:val="0072195D"/>
    <w:rsid w:val="007219A3"/>
    <w:rsid w:val="00721A64"/>
    <w:rsid w:val="00721B27"/>
    <w:rsid w:val="00721B29"/>
    <w:rsid w:val="00721B59"/>
    <w:rsid w:val="00721BAA"/>
    <w:rsid w:val="00721BB6"/>
    <w:rsid w:val="00721BE0"/>
    <w:rsid w:val="00721CD1"/>
    <w:rsid w:val="00721CE4"/>
    <w:rsid w:val="00721D19"/>
    <w:rsid w:val="00721D3E"/>
    <w:rsid w:val="00721D4F"/>
    <w:rsid w:val="00721DBB"/>
    <w:rsid w:val="00721DF7"/>
    <w:rsid w:val="00721E59"/>
    <w:rsid w:val="00721E7B"/>
    <w:rsid w:val="00721EF0"/>
    <w:rsid w:val="00721F52"/>
    <w:rsid w:val="00721F8F"/>
    <w:rsid w:val="00721F98"/>
    <w:rsid w:val="00721FBB"/>
    <w:rsid w:val="00722046"/>
    <w:rsid w:val="007220C0"/>
    <w:rsid w:val="00722194"/>
    <w:rsid w:val="007221A2"/>
    <w:rsid w:val="007221BE"/>
    <w:rsid w:val="007221E3"/>
    <w:rsid w:val="007221F5"/>
    <w:rsid w:val="00722280"/>
    <w:rsid w:val="00722286"/>
    <w:rsid w:val="007222B4"/>
    <w:rsid w:val="007222EF"/>
    <w:rsid w:val="0072233C"/>
    <w:rsid w:val="00722388"/>
    <w:rsid w:val="0072239C"/>
    <w:rsid w:val="007223B0"/>
    <w:rsid w:val="0072241D"/>
    <w:rsid w:val="00722439"/>
    <w:rsid w:val="00722443"/>
    <w:rsid w:val="00722445"/>
    <w:rsid w:val="00722448"/>
    <w:rsid w:val="0072244A"/>
    <w:rsid w:val="00722497"/>
    <w:rsid w:val="007224A6"/>
    <w:rsid w:val="007224B7"/>
    <w:rsid w:val="00722512"/>
    <w:rsid w:val="00722515"/>
    <w:rsid w:val="0072252D"/>
    <w:rsid w:val="00722546"/>
    <w:rsid w:val="007225E2"/>
    <w:rsid w:val="0072264D"/>
    <w:rsid w:val="0072277C"/>
    <w:rsid w:val="00722783"/>
    <w:rsid w:val="00722878"/>
    <w:rsid w:val="007228F1"/>
    <w:rsid w:val="00722907"/>
    <w:rsid w:val="0072299D"/>
    <w:rsid w:val="00722A23"/>
    <w:rsid w:val="00722A47"/>
    <w:rsid w:val="00722A5F"/>
    <w:rsid w:val="00722AA1"/>
    <w:rsid w:val="00722AB5"/>
    <w:rsid w:val="00722B18"/>
    <w:rsid w:val="00722B24"/>
    <w:rsid w:val="00722B26"/>
    <w:rsid w:val="00722BF2"/>
    <w:rsid w:val="00722C74"/>
    <w:rsid w:val="00722CB3"/>
    <w:rsid w:val="00722CCE"/>
    <w:rsid w:val="00722D56"/>
    <w:rsid w:val="00722D7D"/>
    <w:rsid w:val="00722DC1"/>
    <w:rsid w:val="00722EC6"/>
    <w:rsid w:val="00722F1D"/>
    <w:rsid w:val="00722FDD"/>
    <w:rsid w:val="00723092"/>
    <w:rsid w:val="007230EC"/>
    <w:rsid w:val="007231C8"/>
    <w:rsid w:val="007231FB"/>
    <w:rsid w:val="00723253"/>
    <w:rsid w:val="00723270"/>
    <w:rsid w:val="00723291"/>
    <w:rsid w:val="0072332B"/>
    <w:rsid w:val="0072333A"/>
    <w:rsid w:val="00723341"/>
    <w:rsid w:val="0072335E"/>
    <w:rsid w:val="00723452"/>
    <w:rsid w:val="0072347E"/>
    <w:rsid w:val="0072348F"/>
    <w:rsid w:val="00723597"/>
    <w:rsid w:val="007235FA"/>
    <w:rsid w:val="00723694"/>
    <w:rsid w:val="007237AC"/>
    <w:rsid w:val="0072384B"/>
    <w:rsid w:val="0072386C"/>
    <w:rsid w:val="0072388B"/>
    <w:rsid w:val="007238A2"/>
    <w:rsid w:val="007238F7"/>
    <w:rsid w:val="007239A6"/>
    <w:rsid w:val="007239BF"/>
    <w:rsid w:val="00723AFD"/>
    <w:rsid w:val="00723B1C"/>
    <w:rsid w:val="00723CDF"/>
    <w:rsid w:val="00723CE3"/>
    <w:rsid w:val="00723D0A"/>
    <w:rsid w:val="00723D50"/>
    <w:rsid w:val="00723D82"/>
    <w:rsid w:val="00723DA8"/>
    <w:rsid w:val="00723DAD"/>
    <w:rsid w:val="00723E23"/>
    <w:rsid w:val="00723E8A"/>
    <w:rsid w:val="00723EEF"/>
    <w:rsid w:val="00723F6B"/>
    <w:rsid w:val="00723F9D"/>
    <w:rsid w:val="00723FA6"/>
    <w:rsid w:val="00723FE8"/>
    <w:rsid w:val="007240D8"/>
    <w:rsid w:val="00724185"/>
    <w:rsid w:val="0072418F"/>
    <w:rsid w:val="007241A6"/>
    <w:rsid w:val="007241C7"/>
    <w:rsid w:val="007241E9"/>
    <w:rsid w:val="007242B7"/>
    <w:rsid w:val="007242F9"/>
    <w:rsid w:val="00724319"/>
    <w:rsid w:val="0072431C"/>
    <w:rsid w:val="00724338"/>
    <w:rsid w:val="0072438F"/>
    <w:rsid w:val="00724481"/>
    <w:rsid w:val="007244C4"/>
    <w:rsid w:val="00724552"/>
    <w:rsid w:val="0072461A"/>
    <w:rsid w:val="00724630"/>
    <w:rsid w:val="007246E5"/>
    <w:rsid w:val="007247EE"/>
    <w:rsid w:val="00724809"/>
    <w:rsid w:val="0072482E"/>
    <w:rsid w:val="007248C9"/>
    <w:rsid w:val="007248F2"/>
    <w:rsid w:val="007248F6"/>
    <w:rsid w:val="007249DC"/>
    <w:rsid w:val="00724AD4"/>
    <w:rsid w:val="00724B1F"/>
    <w:rsid w:val="00724BBD"/>
    <w:rsid w:val="00724BED"/>
    <w:rsid w:val="00724C95"/>
    <w:rsid w:val="00724DD2"/>
    <w:rsid w:val="00724DEF"/>
    <w:rsid w:val="00724E60"/>
    <w:rsid w:val="00724EDB"/>
    <w:rsid w:val="00724F07"/>
    <w:rsid w:val="00724F16"/>
    <w:rsid w:val="00724F7D"/>
    <w:rsid w:val="0072514D"/>
    <w:rsid w:val="00725167"/>
    <w:rsid w:val="0072517E"/>
    <w:rsid w:val="007251D2"/>
    <w:rsid w:val="007251D4"/>
    <w:rsid w:val="0072520A"/>
    <w:rsid w:val="0072522E"/>
    <w:rsid w:val="00725243"/>
    <w:rsid w:val="00725260"/>
    <w:rsid w:val="00725356"/>
    <w:rsid w:val="00725428"/>
    <w:rsid w:val="00725497"/>
    <w:rsid w:val="007254FA"/>
    <w:rsid w:val="00725703"/>
    <w:rsid w:val="007257B6"/>
    <w:rsid w:val="007257D6"/>
    <w:rsid w:val="007257DB"/>
    <w:rsid w:val="00725911"/>
    <w:rsid w:val="00725947"/>
    <w:rsid w:val="007259AC"/>
    <w:rsid w:val="00725AC3"/>
    <w:rsid w:val="00725B15"/>
    <w:rsid w:val="00725C0B"/>
    <w:rsid w:val="00725C11"/>
    <w:rsid w:val="00725C51"/>
    <w:rsid w:val="00725D11"/>
    <w:rsid w:val="00725EB3"/>
    <w:rsid w:val="00725F5B"/>
    <w:rsid w:val="00726040"/>
    <w:rsid w:val="00726077"/>
    <w:rsid w:val="0072608C"/>
    <w:rsid w:val="007260CE"/>
    <w:rsid w:val="0072616D"/>
    <w:rsid w:val="00726180"/>
    <w:rsid w:val="00726197"/>
    <w:rsid w:val="007261BD"/>
    <w:rsid w:val="007261DB"/>
    <w:rsid w:val="00726273"/>
    <w:rsid w:val="007262AF"/>
    <w:rsid w:val="007262C6"/>
    <w:rsid w:val="007265CC"/>
    <w:rsid w:val="0072663F"/>
    <w:rsid w:val="0072668C"/>
    <w:rsid w:val="0072668F"/>
    <w:rsid w:val="007266CF"/>
    <w:rsid w:val="00726764"/>
    <w:rsid w:val="00726774"/>
    <w:rsid w:val="007267C4"/>
    <w:rsid w:val="007267E6"/>
    <w:rsid w:val="00726812"/>
    <w:rsid w:val="00726977"/>
    <w:rsid w:val="00726B7D"/>
    <w:rsid w:val="00726BBD"/>
    <w:rsid w:val="00726BE7"/>
    <w:rsid w:val="00726C2D"/>
    <w:rsid w:val="00726C3E"/>
    <w:rsid w:val="00726C7A"/>
    <w:rsid w:val="00726CB7"/>
    <w:rsid w:val="00726CDB"/>
    <w:rsid w:val="00726D14"/>
    <w:rsid w:val="00726E1F"/>
    <w:rsid w:val="00726E9D"/>
    <w:rsid w:val="00726EE9"/>
    <w:rsid w:val="00726F5A"/>
    <w:rsid w:val="00726F99"/>
    <w:rsid w:val="00726FA2"/>
    <w:rsid w:val="00727058"/>
    <w:rsid w:val="007270C6"/>
    <w:rsid w:val="00727124"/>
    <w:rsid w:val="007271D5"/>
    <w:rsid w:val="007272B6"/>
    <w:rsid w:val="00727348"/>
    <w:rsid w:val="007274D1"/>
    <w:rsid w:val="007274F4"/>
    <w:rsid w:val="00727532"/>
    <w:rsid w:val="00727538"/>
    <w:rsid w:val="00727558"/>
    <w:rsid w:val="007275F8"/>
    <w:rsid w:val="00727648"/>
    <w:rsid w:val="007276D5"/>
    <w:rsid w:val="00727764"/>
    <w:rsid w:val="00727783"/>
    <w:rsid w:val="00727786"/>
    <w:rsid w:val="007277FD"/>
    <w:rsid w:val="00727860"/>
    <w:rsid w:val="0072791C"/>
    <w:rsid w:val="0072797F"/>
    <w:rsid w:val="007279BC"/>
    <w:rsid w:val="007279F2"/>
    <w:rsid w:val="007279FC"/>
    <w:rsid w:val="00727A58"/>
    <w:rsid w:val="00727A84"/>
    <w:rsid w:val="00727ABB"/>
    <w:rsid w:val="00727AF8"/>
    <w:rsid w:val="00727B0F"/>
    <w:rsid w:val="00727C15"/>
    <w:rsid w:val="00727CC3"/>
    <w:rsid w:val="00727D46"/>
    <w:rsid w:val="00727D91"/>
    <w:rsid w:val="00727DBF"/>
    <w:rsid w:val="00727DE7"/>
    <w:rsid w:val="00727DFD"/>
    <w:rsid w:val="00727ED9"/>
    <w:rsid w:val="00727F1F"/>
    <w:rsid w:val="00727F4C"/>
    <w:rsid w:val="00727FFD"/>
    <w:rsid w:val="0073003D"/>
    <w:rsid w:val="007300BC"/>
    <w:rsid w:val="007301D7"/>
    <w:rsid w:val="00730275"/>
    <w:rsid w:val="007303BF"/>
    <w:rsid w:val="007304B2"/>
    <w:rsid w:val="007304EA"/>
    <w:rsid w:val="007305EE"/>
    <w:rsid w:val="0073061A"/>
    <w:rsid w:val="00730628"/>
    <w:rsid w:val="007306A3"/>
    <w:rsid w:val="007306D0"/>
    <w:rsid w:val="007306E9"/>
    <w:rsid w:val="0073074B"/>
    <w:rsid w:val="00730792"/>
    <w:rsid w:val="007307DE"/>
    <w:rsid w:val="0073080B"/>
    <w:rsid w:val="00730828"/>
    <w:rsid w:val="0073088A"/>
    <w:rsid w:val="007308DA"/>
    <w:rsid w:val="0073093B"/>
    <w:rsid w:val="0073095A"/>
    <w:rsid w:val="00730973"/>
    <w:rsid w:val="0073099F"/>
    <w:rsid w:val="007309BB"/>
    <w:rsid w:val="00730A85"/>
    <w:rsid w:val="00730A92"/>
    <w:rsid w:val="00730AD0"/>
    <w:rsid w:val="00730B43"/>
    <w:rsid w:val="00730C6C"/>
    <w:rsid w:val="00730CCF"/>
    <w:rsid w:val="00730D70"/>
    <w:rsid w:val="00730F20"/>
    <w:rsid w:val="00730F89"/>
    <w:rsid w:val="00730FB7"/>
    <w:rsid w:val="00730FE3"/>
    <w:rsid w:val="00731021"/>
    <w:rsid w:val="00731056"/>
    <w:rsid w:val="00731065"/>
    <w:rsid w:val="0073107A"/>
    <w:rsid w:val="007310F3"/>
    <w:rsid w:val="0073114D"/>
    <w:rsid w:val="00731323"/>
    <w:rsid w:val="00731391"/>
    <w:rsid w:val="00731429"/>
    <w:rsid w:val="007314F7"/>
    <w:rsid w:val="007315AC"/>
    <w:rsid w:val="0073165E"/>
    <w:rsid w:val="0073175E"/>
    <w:rsid w:val="00731781"/>
    <w:rsid w:val="007318A9"/>
    <w:rsid w:val="007318F3"/>
    <w:rsid w:val="00731901"/>
    <w:rsid w:val="00731911"/>
    <w:rsid w:val="007319F7"/>
    <w:rsid w:val="00731B2B"/>
    <w:rsid w:val="00731B59"/>
    <w:rsid w:val="00731BB7"/>
    <w:rsid w:val="00731C3C"/>
    <w:rsid w:val="00731C8A"/>
    <w:rsid w:val="00731CA3"/>
    <w:rsid w:val="00731D05"/>
    <w:rsid w:val="00731D5E"/>
    <w:rsid w:val="00731D7A"/>
    <w:rsid w:val="00731DDF"/>
    <w:rsid w:val="00731E14"/>
    <w:rsid w:val="00731EC7"/>
    <w:rsid w:val="00731EF0"/>
    <w:rsid w:val="00731EFF"/>
    <w:rsid w:val="00731F1C"/>
    <w:rsid w:val="00731F65"/>
    <w:rsid w:val="00731F88"/>
    <w:rsid w:val="00731F9F"/>
    <w:rsid w:val="00731FBB"/>
    <w:rsid w:val="00731FBE"/>
    <w:rsid w:val="00731FC7"/>
    <w:rsid w:val="00731FF1"/>
    <w:rsid w:val="00732096"/>
    <w:rsid w:val="00732111"/>
    <w:rsid w:val="00732152"/>
    <w:rsid w:val="00732158"/>
    <w:rsid w:val="007321EC"/>
    <w:rsid w:val="00732259"/>
    <w:rsid w:val="007322F6"/>
    <w:rsid w:val="00732354"/>
    <w:rsid w:val="0073241E"/>
    <w:rsid w:val="0073249E"/>
    <w:rsid w:val="0073257E"/>
    <w:rsid w:val="00732587"/>
    <w:rsid w:val="00732595"/>
    <w:rsid w:val="007325EF"/>
    <w:rsid w:val="0073279D"/>
    <w:rsid w:val="00732855"/>
    <w:rsid w:val="007328DC"/>
    <w:rsid w:val="0073297E"/>
    <w:rsid w:val="007329A3"/>
    <w:rsid w:val="007329C1"/>
    <w:rsid w:val="00732A92"/>
    <w:rsid w:val="00732B99"/>
    <w:rsid w:val="00732BC0"/>
    <w:rsid w:val="00732BCE"/>
    <w:rsid w:val="00732BEB"/>
    <w:rsid w:val="00732CD1"/>
    <w:rsid w:val="00732D99"/>
    <w:rsid w:val="00732DB5"/>
    <w:rsid w:val="00732DE0"/>
    <w:rsid w:val="00732EBD"/>
    <w:rsid w:val="00732F16"/>
    <w:rsid w:val="00732F63"/>
    <w:rsid w:val="00733036"/>
    <w:rsid w:val="007331E4"/>
    <w:rsid w:val="00733208"/>
    <w:rsid w:val="007332A2"/>
    <w:rsid w:val="0073339F"/>
    <w:rsid w:val="007333A7"/>
    <w:rsid w:val="007333B3"/>
    <w:rsid w:val="00733533"/>
    <w:rsid w:val="00733562"/>
    <w:rsid w:val="007335D0"/>
    <w:rsid w:val="0073363D"/>
    <w:rsid w:val="0073363F"/>
    <w:rsid w:val="00733699"/>
    <w:rsid w:val="00733746"/>
    <w:rsid w:val="007337E0"/>
    <w:rsid w:val="007337F9"/>
    <w:rsid w:val="0073384B"/>
    <w:rsid w:val="00733984"/>
    <w:rsid w:val="00733AB0"/>
    <w:rsid w:val="00733BEE"/>
    <w:rsid w:val="00733C26"/>
    <w:rsid w:val="00733C8E"/>
    <w:rsid w:val="00733CB7"/>
    <w:rsid w:val="00733CC6"/>
    <w:rsid w:val="00733CEE"/>
    <w:rsid w:val="00733D75"/>
    <w:rsid w:val="00733DBA"/>
    <w:rsid w:val="00733DC2"/>
    <w:rsid w:val="00733E34"/>
    <w:rsid w:val="00733E85"/>
    <w:rsid w:val="00733F3D"/>
    <w:rsid w:val="00733F8A"/>
    <w:rsid w:val="00733FAE"/>
    <w:rsid w:val="00733FDD"/>
    <w:rsid w:val="007340B8"/>
    <w:rsid w:val="0073410B"/>
    <w:rsid w:val="00734144"/>
    <w:rsid w:val="00734339"/>
    <w:rsid w:val="00734396"/>
    <w:rsid w:val="007343A7"/>
    <w:rsid w:val="007343AE"/>
    <w:rsid w:val="007343CC"/>
    <w:rsid w:val="007343F7"/>
    <w:rsid w:val="0073444F"/>
    <w:rsid w:val="007344AF"/>
    <w:rsid w:val="0073451D"/>
    <w:rsid w:val="00734590"/>
    <w:rsid w:val="007345E1"/>
    <w:rsid w:val="00734640"/>
    <w:rsid w:val="00734697"/>
    <w:rsid w:val="007346CD"/>
    <w:rsid w:val="007346DE"/>
    <w:rsid w:val="007348F9"/>
    <w:rsid w:val="0073496E"/>
    <w:rsid w:val="00734979"/>
    <w:rsid w:val="00734A1D"/>
    <w:rsid w:val="00734C66"/>
    <w:rsid w:val="00734D2F"/>
    <w:rsid w:val="00734D34"/>
    <w:rsid w:val="00734D3C"/>
    <w:rsid w:val="00734D94"/>
    <w:rsid w:val="00734DA8"/>
    <w:rsid w:val="00734DF5"/>
    <w:rsid w:val="00734E29"/>
    <w:rsid w:val="00734E4B"/>
    <w:rsid w:val="00734E73"/>
    <w:rsid w:val="00734EC4"/>
    <w:rsid w:val="00734F83"/>
    <w:rsid w:val="00734FA5"/>
    <w:rsid w:val="00735129"/>
    <w:rsid w:val="00735188"/>
    <w:rsid w:val="0073529D"/>
    <w:rsid w:val="0073531D"/>
    <w:rsid w:val="00735320"/>
    <w:rsid w:val="00735327"/>
    <w:rsid w:val="007354A7"/>
    <w:rsid w:val="007355EC"/>
    <w:rsid w:val="0073566E"/>
    <w:rsid w:val="00735765"/>
    <w:rsid w:val="00735770"/>
    <w:rsid w:val="007357AA"/>
    <w:rsid w:val="007357F0"/>
    <w:rsid w:val="007357F7"/>
    <w:rsid w:val="00735A27"/>
    <w:rsid w:val="00735A7D"/>
    <w:rsid w:val="00735AC3"/>
    <w:rsid w:val="00735AED"/>
    <w:rsid w:val="00735B15"/>
    <w:rsid w:val="00735B48"/>
    <w:rsid w:val="00735C89"/>
    <w:rsid w:val="00735F67"/>
    <w:rsid w:val="0073606C"/>
    <w:rsid w:val="00736116"/>
    <w:rsid w:val="0073613B"/>
    <w:rsid w:val="00736177"/>
    <w:rsid w:val="007361DC"/>
    <w:rsid w:val="00736211"/>
    <w:rsid w:val="0073624F"/>
    <w:rsid w:val="00736271"/>
    <w:rsid w:val="007362F1"/>
    <w:rsid w:val="00736340"/>
    <w:rsid w:val="0073640D"/>
    <w:rsid w:val="00736420"/>
    <w:rsid w:val="00736469"/>
    <w:rsid w:val="007364B6"/>
    <w:rsid w:val="00736545"/>
    <w:rsid w:val="007365D1"/>
    <w:rsid w:val="007365F3"/>
    <w:rsid w:val="007366D2"/>
    <w:rsid w:val="00736704"/>
    <w:rsid w:val="00736766"/>
    <w:rsid w:val="007367A4"/>
    <w:rsid w:val="007367E1"/>
    <w:rsid w:val="0073681F"/>
    <w:rsid w:val="00736839"/>
    <w:rsid w:val="0073686D"/>
    <w:rsid w:val="00736A01"/>
    <w:rsid w:val="00736A9E"/>
    <w:rsid w:val="00736B5D"/>
    <w:rsid w:val="00736BC7"/>
    <w:rsid w:val="00736C05"/>
    <w:rsid w:val="00736C0C"/>
    <w:rsid w:val="00736C58"/>
    <w:rsid w:val="00736C73"/>
    <w:rsid w:val="00736C85"/>
    <w:rsid w:val="00736CFF"/>
    <w:rsid w:val="00736D32"/>
    <w:rsid w:val="00736E0B"/>
    <w:rsid w:val="00736E19"/>
    <w:rsid w:val="00736E7D"/>
    <w:rsid w:val="00736EB8"/>
    <w:rsid w:val="00736EF4"/>
    <w:rsid w:val="00736F59"/>
    <w:rsid w:val="00736F93"/>
    <w:rsid w:val="00737005"/>
    <w:rsid w:val="007371BC"/>
    <w:rsid w:val="007371EB"/>
    <w:rsid w:val="007372C8"/>
    <w:rsid w:val="007372ED"/>
    <w:rsid w:val="0073735F"/>
    <w:rsid w:val="00737397"/>
    <w:rsid w:val="007373A5"/>
    <w:rsid w:val="007373B8"/>
    <w:rsid w:val="007373FE"/>
    <w:rsid w:val="00737442"/>
    <w:rsid w:val="0073747A"/>
    <w:rsid w:val="007374CD"/>
    <w:rsid w:val="007374FF"/>
    <w:rsid w:val="0073758D"/>
    <w:rsid w:val="00737806"/>
    <w:rsid w:val="007378F9"/>
    <w:rsid w:val="00737909"/>
    <w:rsid w:val="00737924"/>
    <w:rsid w:val="007379D8"/>
    <w:rsid w:val="007379DC"/>
    <w:rsid w:val="00737A2E"/>
    <w:rsid w:val="00737B37"/>
    <w:rsid w:val="00737B4C"/>
    <w:rsid w:val="00737B88"/>
    <w:rsid w:val="00737BC4"/>
    <w:rsid w:val="00737C09"/>
    <w:rsid w:val="00737CE8"/>
    <w:rsid w:val="00737CFE"/>
    <w:rsid w:val="00737DC8"/>
    <w:rsid w:val="00737DF9"/>
    <w:rsid w:val="00737E1C"/>
    <w:rsid w:val="00737E6B"/>
    <w:rsid w:val="00737F9A"/>
    <w:rsid w:val="00737FC5"/>
    <w:rsid w:val="00740066"/>
    <w:rsid w:val="0074008F"/>
    <w:rsid w:val="007400D5"/>
    <w:rsid w:val="00740115"/>
    <w:rsid w:val="0074011D"/>
    <w:rsid w:val="0074015C"/>
    <w:rsid w:val="0074016C"/>
    <w:rsid w:val="00740175"/>
    <w:rsid w:val="007401C7"/>
    <w:rsid w:val="007401FC"/>
    <w:rsid w:val="007402CF"/>
    <w:rsid w:val="007402F3"/>
    <w:rsid w:val="007403BE"/>
    <w:rsid w:val="007403EC"/>
    <w:rsid w:val="00740404"/>
    <w:rsid w:val="00740407"/>
    <w:rsid w:val="0074045A"/>
    <w:rsid w:val="00740483"/>
    <w:rsid w:val="007404BA"/>
    <w:rsid w:val="00740608"/>
    <w:rsid w:val="00740642"/>
    <w:rsid w:val="00740651"/>
    <w:rsid w:val="0074068E"/>
    <w:rsid w:val="00740778"/>
    <w:rsid w:val="00740792"/>
    <w:rsid w:val="00740893"/>
    <w:rsid w:val="007408B7"/>
    <w:rsid w:val="007408FC"/>
    <w:rsid w:val="00740916"/>
    <w:rsid w:val="007409B3"/>
    <w:rsid w:val="007409EA"/>
    <w:rsid w:val="00740B3F"/>
    <w:rsid w:val="00740C5D"/>
    <w:rsid w:val="00740C70"/>
    <w:rsid w:val="00740C9F"/>
    <w:rsid w:val="00740CC6"/>
    <w:rsid w:val="00740CFA"/>
    <w:rsid w:val="00740D79"/>
    <w:rsid w:val="00740D8F"/>
    <w:rsid w:val="00740D9B"/>
    <w:rsid w:val="00740DA4"/>
    <w:rsid w:val="00740DAC"/>
    <w:rsid w:val="00740E4B"/>
    <w:rsid w:val="00740EB0"/>
    <w:rsid w:val="00740FAE"/>
    <w:rsid w:val="00741013"/>
    <w:rsid w:val="00741054"/>
    <w:rsid w:val="00741065"/>
    <w:rsid w:val="0074109C"/>
    <w:rsid w:val="0074119C"/>
    <w:rsid w:val="007411C1"/>
    <w:rsid w:val="007411CD"/>
    <w:rsid w:val="00741209"/>
    <w:rsid w:val="007412F7"/>
    <w:rsid w:val="007413CF"/>
    <w:rsid w:val="0074141B"/>
    <w:rsid w:val="00741423"/>
    <w:rsid w:val="00741426"/>
    <w:rsid w:val="0074150B"/>
    <w:rsid w:val="00741523"/>
    <w:rsid w:val="00741524"/>
    <w:rsid w:val="00741526"/>
    <w:rsid w:val="00741628"/>
    <w:rsid w:val="0074167B"/>
    <w:rsid w:val="007416EF"/>
    <w:rsid w:val="007416F3"/>
    <w:rsid w:val="007416FE"/>
    <w:rsid w:val="00741776"/>
    <w:rsid w:val="0074178F"/>
    <w:rsid w:val="00741883"/>
    <w:rsid w:val="00741899"/>
    <w:rsid w:val="007418EF"/>
    <w:rsid w:val="00741928"/>
    <w:rsid w:val="007419C7"/>
    <w:rsid w:val="007419E2"/>
    <w:rsid w:val="00741A4E"/>
    <w:rsid w:val="00741A80"/>
    <w:rsid w:val="00741B1B"/>
    <w:rsid w:val="00741B49"/>
    <w:rsid w:val="00741BAA"/>
    <w:rsid w:val="00741C3C"/>
    <w:rsid w:val="00741C4D"/>
    <w:rsid w:val="00741C8C"/>
    <w:rsid w:val="00741D0A"/>
    <w:rsid w:val="00741D24"/>
    <w:rsid w:val="00741DA6"/>
    <w:rsid w:val="00741E05"/>
    <w:rsid w:val="00741E0D"/>
    <w:rsid w:val="00741E38"/>
    <w:rsid w:val="00741E88"/>
    <w:rsid w:val="00741F74"/>
    <w:rsid w:val="00741FC1"/>
    <w:rsid w:val="00741FEB"/>
    <w:rsid w:val="007420D9"/>
    <w:rsid w:val="007420EC"/>
    <w:rsid w:val="0074218A"/>
    <w:rsid w:val="00742234"/>
    <w:rsid w:val="00742325"/>
    <w:rsid w:val="007423D5"/>
    <w:rsid w:val="00742469"/>
    <w:rsid w:val="00742483"/>
    <w:rsid w:val="00742538"/>
    <w:rsid w:val="007425E8"/>
    <w:rsid w:val="00742620"/>
    <w:rsid w:val="00742628"/>
    <w:rsid w:val="0074262B"/>
    <w:rsid w:val="00742686"/>
    <w:rsid w:val="00742690"/>
    <w:rsid w:val="007426CE"/>
    <w:rsid w:val="00742749"/>
    <w:rsid w:val="007427C8"/>
    <w:rsid w:val="007427D8"/>
    <w:rsid w:val="007427EC"/>
    <w:rsid w:val="00742808"/>
    <w:rsid w:val="00742923"/>
    <w:rsid w:val="00742989"/>
    <w:rsid w:val="00742A45"/>
    <w:rsid w:val="00742A88"/>
    <w:rsid w:val="00742AA2"/>
    <w:rsid w:val="00742AD1"/>
    <w:rsid w:val="00742AF1"/>
    <w:rsid w:val="00742B67"/>
    <w:rsid w:val="00742B7D"/>
    <w:rsid w:val="00742B7E"/>
    <w:rsid w:val="00742B87"/>
    <w:rsid w:val="00742D54"/>
    <w:rsid w:val="00742D5A"/>
    <w:rsid w:val="00742E59"/>
    <w:rsid w:val="00742E6C"/>
    <w:rsid w:val="00742F7E"/>
    <w:rsid w:val="00742FB8"/>
    <w:rsid w:val="007430A2"/>
    <w:rsid w:val="007430F3"/>
    <w:rsid w:val="00743170"/>
    <w:rsid w:val="007431F7"/>
    <w:rsid w:val="00743382"/>
    <w:rsid w:val="007433D0"/>
    <w:rsid w:val="0074340D"/>
    <w:rsid w:val="00743550"/>
    <w:rsid w:val="00743553"/>
    <w:rsid w:val="007435A5"/>
    <w:rsid w:val="007435BB"/>
    <w:rsid w:val="007435BE"/>
    <w:rsid w:val="00743677"/>
    <w:rsid w:val="007437BF"/>
    <w:rsid w:val="00743811"/>
    <w:rsid w:val="00743863"/>
    <w:rsid w:val="0074390A"/>
    <w:rsid w:val="00743957"/>
    <w:rsid w:val="007439A9"/>
    <w:rsid w:val="007439B3"/>
    <w:rsid w:val="00743A64"/>
    <w:rsid w:val="00743A66"/>
    <w:rsid w:val="00743AA6"/>
    <w:rsid w:val="00743BC5"/>
    <w:rsid w:val="00743BD7"/>
    <w:rsid w:val="00743C14"/>
    <w:rsid w:val="00743C34"/>
    <w:rsid w:val="00743C8B"/>
    <w:rsid w:val="00743CFB"/>
    <w:rsid w:val="00743DCA"/>
    <w:rsid w:val="00743EF9"/>
    <w:rsid w:val="00743F1C"/>
    <w:rsid w:val="00743F5F"/>
    <w:rsid w:val="0074404A"/>
    <w:rsid w:val="007440D6"/>
    <w:rsid w:val="0074413F"/>
    <w:rsid w:val="007441A7"/>
    <w:rsid w:val="007443A9"/>
    <w:rsid w:val="00744575"/>
    <w:rsid w:val="00744585"/>
    <w:rsid w:val="0074463A"/>
    <w:rsid w:val="007446A1"/>
    <w:rsid w:val="007446C9"/>
    <w:rsid w:val="0074473D"/>
    <w:rsid w:val="0074474B"/>
    <w:rsid w:val="00744795"/>
    <w:rsid w:val="007447AB"/>
    <w:rsid w:val="007447BF"/>
    <w:rsid w:val="0074482B"/>
    <w:rsid w:val="00744891"/>
    <w:rsid w:val="007448C6"/>
    <w:rsid w:val="0074499C"/>
    <w:rsid w:val="007449B0"/>
    <w:rsid w:val="00744AED"/>
    <w:rsid w:val="00744B3A"/>
    <w:rsid w:val="00744B87"/>
    <w:rsid w:val="00744B90"/>
    <w:rsid w:val="00744C6F"/>
    <w:rsid w:val="00744C97"/>
    <w:rsid w:val="00744D11"/>
    <w:rsid w:val="00744E1D"/>
    <w:rsid w:val="00744F82"/>
    <w:rsid w:val="00745053"/>
    <w:rsid w:val="00745073"/>
    <w:rsid w:val="007450BE"/>
    <w:rsid w:val="00745147"/>
    <w:rsid w:val="00745149"/>
    <w:rsid w:val="00745180"/>
    <w:rsid w:val="007451A6"/>
    <w:rsid w:val="007451E9"/>
    <w:rsid w:val="0074526E"/>
    <w:rsid w:val="007453A5"/>
    <w:rsid w:val="007453C2"/>
    <w:rsid w:val="007453EE"/>
    <w:rsid w:val="007454B6"/>
    <w:rsid w:val="00745503"/>
    <w:rsid w:val="00745642"/>
    <w:rsid w:val="0074567C"/>
    <w:rsid w:val="007456B9"/>
    <w:rsid w:val="007456DF"/>
    <w:rsid w:val="00745769"/>
    <w:rsid w:val="007457FC"/>
    <w:rsid w:val="00745806"/>
    <w:rsid w:val="007458AD"/>
    <w:rsid w:val="007458B0"/>
    <w:rsid w:val="007459DF"/>
    <w:rsid w:val="00745A62"/>
    <w:rsid w:val="00745B11"/>
    <w:rsid w:val="00745BAD"/>
    <w:rsid w:val="00745BB4"/>
    <w:rsid w:val="00745C23"/>
    <w:rsid w:val="00745C25"/>
    <w:rsid w:val="00745D50"/>
    <w:rsid w:val="00745DE4"/>
    <w:rsid w:val="00745DF7"/>
    <w:rsid w:val="00745E4F"/>
    <w:rsid w:val="00745EB7"/>
    <w:rsid w:val="00745F73"/>
    <w:rsid w:val="00745FE6"/>
    <w:rsid w:val="00746028"/>
    <w:rsid w:val="00746083"/>
    <w:rsid w:val="00746089"/>
    <w:rsid w:val="00746090"/>
    <w:rsid w:val="007460D8"/>
    <w:rsid w:val="0074610C"/>
    <w:rsid w:val="00746133"/>
    <w:rsid w:val="00746211"/>
    <w:rsid w:val="00746234"/>
    <w:rsid w:val="007462D4"/>
    <w:rsid w:val="00746388"/>
    <w:rsid w:val="007463FE"/>
    <w:rsid w:val="00746474"/>
    <w:rsid w:val="007464F8"/>
    <w:rsid w:val="00746637"/>
    <w:rsid w:val="00746690"/>
    <w:rsid w:val="0074669F"/>
    <w:rsid w:val="007466DC"/>
    <w:rsid w:val="00746721"/>
    <w:rsid w:val="00746731"/>
    <w:rsid w:val="00746746"/>
    <w:rsid w:val="0074680D"/>
    <w:rsid w:val="007468AA"/>
    <w:rsid w:val="007468CE"/>
    <w:rsid w:val="0074699F"/>
    <w:rsid w:val="007469A2"/>
    <w:rsid w:val="007469C1"/>
    <w:rsid w:val="00746A26"/>
    <w:rsid w:val="00746A6A"/>
    <w:rsid w:val="00746B69"/>
    <w:rsid w:val="00746BE2"/>
    <w:rsid w:val="00746BE5"/>
    <w:rsid w:val="00746BF6"/>
    <w:rsid w:val="00746C75"/>
    <w:rsid w:val="00746C7B"/>
    <w:rsid w:val="00746C7D"/>
    <w:rsid w:val="00746C8F"/>
    <w:rsid w:val="00746C9C"/>
    <w:rsid w:val="00746D47"/>
    <w:rsid w:val="00746D6B"/>
    <w:rsid w:val="00746D78"/>
    <w:rsid w:val="00746DAA"/>
    <w:rsid w:val="00746DFC"/>
    <w:rsid w:val="00746E2C"/>
    <w:rsid w:val="00746EB7"/>
    <w:rsid w:val="00746EF1"/>
    <w:rsid w:val="00746F2C"/>
    <w:rsid w:val="00746F85"/>
    <w:rsid w:val="00746FBB"/>
    <w:rsid w:val="00746FC5"/>
    <w:rsid w:val="007470E2"/>
    <w:rsid w:val="00747103"/>
    <w:rsid w:val="00747276"/>
    <w:rsid w:val="00747277"/>
    <w:rsid w:val="00747299"/>
    <w:rsid w:val="0074730D"/>
    <w:rsid w:val="007473B8"/>
    <w:rsid w:val="007473F0"/>
    <w:rsid w:val="00747503"/>
    <w:rsid w:val="0074754C"/>
    <w:rsid w:val="00747567"/>
    <w:rsid w:val="007475C4"/>
    <w:rsid w:val="007475D1"/>
    <w:rsid w:val="007476EB"/>
    <w:rsid w:val="00747717"/>
    <w:rsid w:val="007477CE"/>
    <w:rsid w:val="007477D1"/>
    <w:rsid w:val="00747801"/>
    <w:rsid w:val="0074782F"/>
    <w:rsid w:val="00747871"/>
    <w:rsid w:val="00747891"/>
    <w:rsid w:val="00747AA2"/>
    <w:rsid w:val="00747ABE"/>
    <w:rsid w:val="00747ADF"/>
    <w:rsid w:val="00747AF2"/>
    <w:rsid w:val="00747B1A"/>
    <w:rsid w:val="00747B40"/>
    <w:rsid w:val="00747C55"/>
    <w:rsid w:val="00747C62"/>
    <w:rsid w:val="00747CA2"/>
    <w:rsid w:val="00747CE2"/>
    <w:rsid w:val="00747D13"/>
    <w:rsid w:val="00747E38"/>
    <w:rsid w:val="00747E7B"/>
    <w:rsid w:val="00747EAC"/>
    <w:rsid w:val="00747EF1"/>
    <w:rsid w:val="00747EF6"/>
    <w:rsid w:val="00747F13"/>
    <w:rsid w:val="00747F4E"/>
    <w:rsid w:val="00747FC9"/>
    <w:rsid w:val="0075002B"/>
    <w:rsid w:val="007500C4"/>
    <w:rsid w:val="00750169"/>
    <w:rsid w:val="00750173"/>
    <w:rsid w:val="0075017C"/>
    <w:rsid w:val="007501E4"/>
    <w:rsid w:val="0075024D"/>
    <w:rsid w:val="0075031A"/>
    <w:rsid w:val="00750381"/>
    <w:rsid w:val="007503B6"/>
    <w:rsid w:val="00750484"/>
    <w:rsid w:val="007504E8"/>
    <w:rsid w:val="00750570"/>
    <w:rsid w:val="00750579"/>
    <w:rsid w:val="007505CA"/>
    <w:rsid w:val="00750616"/>
    <w:rsid w:val="0075062C"/>
    <w:rsid w:val="00750647"/>
    <w:rsid w:val="007506B2"/>
    <w:rsid w:val="0075072C"/>
    <w:rsid w:val="00750741"/>
    <w:rsid w:val="007507F6"/>
    <w:rsid w:val="0075087C"/>
    <w:rsid w:val="007508D3"/>
    <w:rsid w:val="0075093A"/>
    <w:rsid w:val="007509F9"/>
    <w:rsid w:val="00750A2A"/>
    <w:rsid w:val="00750AA1"/>
    <w:rsid w:val="00750ABE"/>
    <w:rsid w:val="00750B5F"/>
    <w:rsid w:val="00750B6D"/>
    <w:rsid w:val="00750BE4"/>
    <w:rsid w:val="00750C7B"/>
    <w:rsid w:val="00750CC5"/>
    <w:rsid w:val="00750CFF"/>
    <w:rsid w:val="00750D87"/>
    <w:rsid w:val="00750D98"/>
    <w:rsid w:val="00750DB5"/>
    <w:rsid w:val="00750E60"/>
    <w:rsid w:val="00750E6B"/>
    <w:rsid w:val="00750E75"/>
    <w:rsid w:val="00750E78"/>
    <w:rsid w:val="00750E84"/>
    <w:rsid w:val="00750EEC"/>
    <w:rsid w:val="00750F57"/>
    <w:rsid w:val="00750FC5"/>
    <w:rsid w:val="00751075"/>
    <w:rsid w:val="00751079"/>
    <w:rsid w:val="00751084"/>
    <w:rsid w:val="007510AE"/>
    <w:rsid w:val="007510B5"/>
    <w:rsid w:val="007510C3"/>
    <w:rsid w:val="00751195"/>
    <w:rsid w:val="00751211"/>
    <w:rsid w:val="00751236"/>
    <w:rsid w:val="007512DA"/>
    <w:rsid w:val="00751309"/>
    <w:rsid w:val="0075130B"/>
    <w:rsid w:val="00751332"/>
    <w:rsid w:val="00751335"/>
    <w:rsid w:val="00751369"/>
    <w:rsid w:val="007513AE"/>
    <w:rsid w:val="007513DA"/>
    <w:rsid w:val="0075146A"/>
    <w:rsid w:val="00751474"/>
    <w:rsid w:val="007514F9"/>
    <w:rsid w:val="00751521"/>
    <w:rsid w:val="00751564"/>
    <w:rsid w:val="0075157F"/>
    <w:rsid w:val="00751602"/>
    <w:rsid w:val="00751636"/>
    <w:rsid w:val="00751662"/>
    <w:rsid w:val="00751696"/>
    <w:rsid w:val="007516E1"/>
    <w:rsid w:val="00751702"/>
    <w:rsid w:val="00751703"/>
    <w:rsid w:val="007517F0"/>
    <w:rsid w:val="007517FE"/>
    <w:rsid w:val="007518A1"/>
    <w:rsid w:val="00751935"/>
    <w:rsid w:val="0075195C"/>
    <w:rsid w:val="007519C1"/>
    <w:rsid w:val="00751A2B"/>
    <w:rsid w:val="00751A69"/>
    <w:rsid w:val="00751A6C"/>
    <w:rsid w:val="00751A7A"/>
    <w:rsid w:val="00751B31"/>
    <w:rsid w:val="00751B5B"/>
    <w:rsid w:val="00751B75"/>
    <w:rsid w:val="00751BA5"/>
    <w:rsid w:val="00751C11"/>
    <w:rsid w:val="00751CD5"/>
    <w:rsid w:val="00751D5D"/>
    <w:rsid w:val="00751D7D"/>
    <w:rsid w:val="00751DA4"/>
    <w:rsid w:val="00751E55"/>
    <w:rsid w:val="00751F95"/>
    <w:rsid w:val="00751FF1"/>
    <w:rsid w:val="0075207C"/>
    <w:rsid w:val="0075208C"/>
    <w:rsid w:val="007520A3"/>
    <w:rsid w:val="007520AD"/>
    <w:rsid w:val="007520DF"/>
    <w:rsid w:val="00752117"/>
    <w:rsid w:val="00752235"/>
    <w:rsid w:val="0075223A"/>
    <w:rsid w:val="00752295"/>
    <w:rsid w:val="007522FF"/>
    <w:rsid w:val="00752392"/>
    <w:rsid w:val="007523FD"/>
    <w:rsid w:val="00752439"/>
    <w:rsid w:val="007524BA"/>
    <w:rsid w:val="007524CA"/>
    <w:rsid w:val="007524EC"/>
    <w:rsid w:val="00752514"/>
    <w:rsid w:val="0075259D"/>
    <w:rsid w:val="00752649"/>
    <w:rsid w:val="0075268F"/>
    <w:rsid w:val="007526BA"/>
    <w:rsid w:val="00752726"/>
    <w:rsid w:val="00752786"/>
    <w:rsid w:val="007527A7"/>
    <w:rsid w:val="007528B1"/>
    <w:rsid w:val="00752931"/>
    <w:rsid w:val="00752984"/>
    <w:rsid w:val="007529D3"/>
    <w:rsid w:val="00752A06"/>
    <w:rsid w:val="00752B37"/>
    <w:rsid w:val="00752B3E"/>
    <w:rsid w:val="00752B61"/>
    <w:rsid w:val="00752B85"/>
    <w:rsid w:val="00752B8F"/>
    <w:rsid w:val="00752BD5"/>
    <w:rsid w:val="00752C18"/>
    <w:rsid w:val="00752C50"/>
    <w:rsid w:val="00752C7F"/>
    <w:rsid w:val="00752CC4"/>
    <w:rsid w:val="00752D3D"/>
    <w:rsid w:val="00752D63"/>
    <w:rsid w:val="00752E21"/>
    <w:rsid w:val="00752E23"/>
    <w:rsid w:val="00752E64"/>
    <w:rsid w:val="00752EE0"/>
    <w:rsid w:val="00752F0E"/>
    <w:rsid w:val="00752FAF"/>
    <w:rsid w:val="0075309D"/>
    <w:rsid w:val="007530C4"/>
    <w:rsid w:val="007530CF"/>
    <w:rsid w:val="007530E4"/>
    <w:rsid w:val="0075312B"/>
    <w:rsid w:val="00753250"/>
    <w:rsid w:val="00753254"/>
    <w:rsid w:val="00753281"/>
    <w:rsid w:val="00753288"/>
    <w:rsid w:val="007532C8"/>
    <w:rsid w:val="007532DE"/>
    <w:rsid w:val="0075332F"/>
    <w:rsid w:val="00753454"/>
    <w:rsid w:val="0075346B"/>
    <w:rsid w:val="007534E4"/>
    <w:rsid w:val="0075357F"/>
    <w:rsid w:val="007535E1"/>
    <w:rsid w:val="007536BD"/>
    <w:rsid w:val="00753820"/>
    <w:rsid w:val="0075388D"/>
    <w:rsid w:val="00753949"/>
    <w:rsid w:val="0075396D"/>
    <w:rsid w:val="007539EE"/>
    <w:rsid w:val="00753A0D"/>
    <w:rsid w:val="00753A11"/>
    <w:rsid w:val="00753A2D"/>
    <w:rsid w:val="00753A37"/>
    <w:rsid w:val="00753A55"/>
    <w:rsid w:val="00753AE8"/>
    <w:rsid w:val="00753AF7"/>
    <w:rsid w:val="00753AFA"/>
    <w:rsid w:val="00753B56"/>
    <w:rsid w:val="00753B68"/>
    <w:rsid w:val="00753BA6"/>
    <w:rsid w:val="00753BA9"/>
    <w:rsid w:val="00753C7A"/>
    <w:rsid w:val="00753CD1"/>
    <w:rsid w:val="00753ED4"/>
    <w:rsid w:val="00753FF7"/>
    <w:rsid w:val="0075402A"/>
    <w:rsid w:val="00754040"/>
    <w:rsid w:val="00754084"/>
    <w:rsid w:val="007540E8"/>
    <w:rsid w:val="00754119"/>
    <w:rsid w:val="0075419B"/>
    <w:rsid w:val="00754325"/>
    <w:rsid w:val="00754384"/>
    <w:rsid w:val="00754398"/>
    <w:rsid w:val="007543BA"/>
    <w:rsid w:val="007543CB"/>
    <w:rsid w:val="007545D2"/>
    <w:rsid w:val="007545EE"/>
    <w:rsid w:val="00754602"/>
    <w:rsid w:val="0075462F"/>
    <w:rsid w:val="00754693"/>
    <w:rsid w:val="00754819"/>
    <w:rsid w:val="00754832"/>
    <w:rsid w:val="00754893"/>
    <w:rsid w:val="007548C3"/>
    <w:rsid w:val="00754936"/>
    <w:rsid w:val="0075493A"/>
    <w:rsid w:val="007549F1"/>
    <w:rsid w:val="00754A7A"/>
    <w:rsid w:val="00754AAC"/>
    <w:rsid w:val="00754AE8"/>
    <w:rsid w:val="00754B68"/>
    <w:rsid w:val="00754E08"/>
    <w:rsid w:val="00754F23"/>
    <w:rsid w:val="00754FF1"/>
    <w:rsid w:val="0075502D"/>
    <w:rsid w:val="00755071"/>
    <w:rsid w:val="00755086"/>
    <w:rsid w:val="00755220"/>
    <w:rsid w:val="00755244"/>
    <w:rsid w:val="00755249"/>
    <w:rsid w:val="007552E4"/>
    <w:rsid w:val="00755303"/>
    <w:rsid w:val="00755356"/>
    <w:rsid w:val="0075538B"/>
    <w:rsid w:val="0075538C"/>
    <w:rsid w:val="00755395"/>
    <w:rsid w:val="007553C5"/>
    <w:rsid w:val="007554C8"/>
    <w:rsid w:val="00755502"/>
    <w:rsid w:val="007555CF"/>
    <w:rsid w:val="007555F9"/>
    <w:rsid w:val="007556FF"/>
    <w:rsid w:val="00755755"/>
    <w:rsid w:val="0075575B"/>
    <w:rsid w:val="007557A7"/>
    <w:rsid w:val="007557B9"/>
    <w:rsid w:val="007557BF"/>
    <w:rsid w:val="0075581D"/>
    <w:rsid w:val="0075586B"/>
    <w:rsid w:val="0075588E"/>
    <w:rsid w:val="007558C8"/>
    <w:rsid w:val="007558CA"/>
    <w:rsid w:val="00755938"/>
    <w:rsid w:val="00755940"/>
    <w:rsid w:val="0075597F"/>
    <w:rsid w:val="00755A96"/>
    <w:rsid w:val="00755AF5"/>
    <w:rsid w:val="00755CAC"/>
    <w:rsid w:val="00755E74"/>
    <w:rsid w:val="00755F31"/>
    <w:rsid w:val="00755F7F"/>
    <w:rsid w:val="00756034"/>
    <w:rsid w:val="00756062"/>
    <w:rsid w:val="007560EF"/>
    <w:rsid w:val="00756125"/>
    <w:rsid w:val="00756138"/>
    <w:rsid w:val="0075613F"/>
    <w:rsid w:val="0075616B"/>
    <w:rsid w:val="0075619C"/>
    <w:rsid w:val="007561D7"/>
    <w:rsid w:val="007561DD"/>
    <w:rsid w:val="0075634F"/>
    <w:rsid w:val="0075637B"/>
    <w:rsid w:val="00756497"/>
    <w:rsid w:val="007565F6"/>
    <w:rsid w:val="00756616"/>
    <w:rsid w:val="00756624"/>
    <w:rsid w:val="0075662D"/>
    <w:rsid w:val="007566A1"/>
    <w:rsid w:val="007566DD"/>
    <w:rsid w:val="00756746"/>
    <w:rsid w:val="00756788"/>
    <w:rsid w:val="007567C6"/>
    <w:rsid w:val="00756845"/>
    <w:rsid w:val="00756862"/>
    <w:rsid w:val="00756A65"/>
    <w:rsid w:val="00756AA4"/>
    <w:rsid w:val="00756BAF"/>
    <w:rsid w:val="00756C48"/>
    <w:rsid w:val="00756CC8"/>
    <w:rsid w:val="00756D28"/>
    <w:rsid w:val="00756D86"/>
    <w:rsid w:val="00756D8E"/>
    <w:rsid w:val="00756DAF"/>
    <w:rsid w:val="00756DF5"/>
    <w:rsid w:val="00756F2C"/>
    <w:rsid w:val="00756FD1"/>
    <w:rsid w:val="00756FFA"/>
    <w:rsid w:val="007570B1"/>
    <w:rsid w:val="007570B5"/>
    <w:rsid w:val="007570EC"/>
    <w:rsid w:val="0075716C"/>
    <w:rsid w:val="0075719F"/>
    <w:rsid w:val="007571C6"/>
    <w:rsid w:val="007571F5"/>
    <w:rsid w:val="00757202"/>
    <w:rsid w:val="0075728E"/>
    <w:rsid w:val="007572CB"/>
    <w:rsid w:val="007573CB"/>
    <w:rsid w:val="007573D6"/>
    <w:rsid w:val="007573DA"/>
    <w:rsid w:val="007573EC"/>
    <w:rsid w:val="00757457"/>
    <w:rsid w:val="00757519"/>
    <w:rsid w:val="00757538"/>
    <w:rsid w:val="007575A0"/>
    <w:rsid w:val="007575A4"/>
    <w:rsid w:val="007575B2"/>
    <w:rsid w:val="00757654"/>
    <w:rsid w:val="0075765F"/>
    <w:rsid w:val="007576E5"/>
    <w:rsid w:val="0075772B"/>
    <w:rsid w:val="00757730"/>
    <w:rsid w:val="00757790"/>
    <w:rsid w:val="007577A7"/>
    <w:rsid w:val="007577AE"/>
    <w:rsid w:val="007577E2"/>
    <w:rsid w:val="00757853"/>
    <w:rsid w:val="00757949"/>
    <w:rsid w:val="00757976"/>
    <w:rsid w:val="007579AD"/>
    <w:rsid w:val="00757B98"/>
    <w:rsid w:val="00757BC5"/>
    <w:rsid w:val="00757BEF"/>
    <w:rsid w:val="00757C09"/>
    <w:rsid w:val="00757C62"/>
    <w:rsid w:val="00757C8C"/>
    <w:rsid w:val="00757CBD"/>
    <w:rsid w:val="00757FBB"/>
    <w:rsid w:val="007601FF"/>
    <w:rsid w:val="0076020D"/>
    <w:rsid w:val="00760271"/>
    <w:rsid w:val="007602AF"/>
    <w:rsid w:val="00760322"/>
    <w:rsid w:val="00760339"/>
    <w:rsid w:val="00760342"/>
    <w:rsid w:val="00760391"/>
    <w:rsid w:val="007603D5"/>
    <w:rsid w:val="00760422"/>
    <w:rsid w:val="00760487"/>
    <w:rsid w:val="007604AA"/>
    <w:rsid w:val="007604BE"/>
    <w:rsid w:val="00760513"/>
    <w:rsid w:val="00760530"/>
    <w:rsid w:val="0076058D"/>
    <w:rsid w:val="007605B4"/>
    <w:rsid w:val="007606E8"/>
    <w:rsid w:val="0076070E"/>
    <w:rsid w:val="007607EF"/>
    <w:rsid w:val="00760970"/>
    <w:rsid w:val="0076099B"/>
    <w:rsid w:val="007609C1"/>
    <w:rsid w:val="007609CA"/>
    <w:rsid w:val="00760A17"/>
    <w:rsid w:val="00760ACE"/>
    <w:rsid w:val="00760AFD"/>
    <w:rsid w:val="00760B65"/>
    <w:rsid w:val="00760CF2"/>
    <w:rsid w:val="00760CFE"/>
    <w:rsid w:val="00760D20"/>
    <w:rsid w:val="00760D24"/>
    <w:rsid w:val="00760DBB"/>
    <w:rsid w:val="00760E41"/>
    <w:rsid w:val="00760F76"/>
    <w:rsid w:val="0076106C"/>
    <w:rsid w:val="007610C2"/>
    <w:rsid w:val="00761142"/>
    <w:rsid w:val="00761170"/>
    <w:rsid w:val="0076132B"/>
    <w:rsid w:val="00761384"/>
    <w:rsid w:val="00761459"/>
    <w:rsid w:val="0076148C"/>
    <w:rsid w:val="007614A3"/>
    <w:rsid w:val="007614E5"/>
    <w:rsid w:val="00761525"/>
    <w:rsid w:val="00761594"/>
    <w:rsid w:val="00761607"/>
    <w:rsid w:val="0076166A"/>
    <w:rsid w:val="0076169E"/>
    <w:rsid w:val="0076170D"/>
    <w:rsid w:val="00761739"/>
    <w:rsid w:val="00761765"/>
    <w:rsid w:val="00761787"/>
    <w:rsid w:val="00761792"/>
    <w:rsid w:val="007617C1"/>
    <w:rsid w:val="00761856"/>
    <w:rsid w:val="0076188C"/>
    <w:rsid w:val="007618E8"/>
    <w:rsid w:val="00761A66"/>
    <w:rsid w:val="00761C17"/>
    <w:rsid w:val="00761DB6"/>
    <w:rsid w:val="00761DE0"/>
    <w:rsid w:val="00761E48"/>
    <w:rsid w:val="00761E6D"/>
    <w:rsid w:val="00761EC0"/>
    <w:rsid w:val="00761F0F"/>
    <w:rsid w:val="00761FA4"/>
    <w:rsid w:val="00761FBA"/>
    <w:rsid w:val="00762112"/>
    <w:rsid w:val="0076212B"/>
    <w:rsid w:val="00762254"/>
    <w:rsid w:val="0076235C"/>
    <w:rsid w:val="007623AF"/>
    <w:rsid w:val="007623E4"/>
    <w:rsid w:val="00762464"/>
    <w:rsid w:val="007624E0"/>
    <w:rsid w:val="00762528"/>
    <w:rsid w:val="007625CE"/>
    <w:rsid w:val="00762672"/>
    <w:rsid w:val="00762674"/>
    <w:rsid w:val="00762707"/>
    <w:rsid w:val="007627CD"/>
    <w:rsid w:val="007627E9"/>
    <w:rsid w:val="00762878"/>
    <w:rsid w:val="00762889"/>
    <w:rsid w:val="007628CB"/>
    <w:rsid w:val="007628D4"/>
    <w:rsid w:val="00762910"/>
    <w:rsid w:val="0076291F"/>
    <w:rsid w:val="00762947"/>
    <w:rsid w:val="00762973"/>
    <w:rsid w:val="0076297A"/>
    <w:rsid w:val="007629E1"/>
    <w:rsid w:val="00762A83"/>
    <w:rsid w:val="00762A8D"/>
    <w:rsid w:val="00762AB3"/>
    <w:rsid w:val="00762BF1"/>
    <w:rsid w:val="00762D65"/>
    <w:rsid w:val="00762EF7"/>
    <w:rsid w:val="00762F30"/>
    <w:rsid w:val="00762FCF"/>
    <w:rsid w:val="00763010"/>
    <w:rsid w:val="00763035"/>
    <w:rsid w:val="00763060"/>
    <w:rsid w:val="00763068"/>
    <w:rsid w:val="007630B8"/>
    <w:rsid w:val="00763111"/>
    <w:rsid w:val="00763131"/>
    <w:rsid w:val="0076319C"/>
    <w:rsid w:val="007631EA"/>
    <w:rsid w:val="007631F0"/>
    <w:rsid w:val="00763200"/>
    <w:rsid w:val="00763269"/>
    <w:rsid w:val="007632DB"/>
    <w:rsid w:val="007632ED"/>
    <w:rsid w:val="00763344"/>
    <w:rsid w:val="0076334A"/>
    <w:rsid w:val="0076336E"/>
    <w:rsid w:val="007633C6"/>
    <w:rsid w:val="007634B1"/>
    <w:rsid w:val="007634B3"/>
    <w:rsid w:val="00763536"/>
    <w:rsid w:val="0076359A"/>
    <w:rsid w:val="007635BA"/>
    <w:rsid w:val="007635C6"/>
    <w:rsid w:val="00763689"/>
    <w:rsid w:val="00763718"/>
    <w:rsid w:val="007637C1"/>
    <w:rsid w:val="007637C8"/>
    <w:rsid w:val="0076386D"/>
    <w:rsid w:val="007638BD"/>
    <w:rsid w:val="007638FD"/>
    <w:rsid w:val="00763976"/>
    <w:rsid w:val="00763992"/>
    <w:rsid w:val="007639A8"/>
    <w:rsid w:val="00763A3E"/>
    <w:rsid w:val="00763A77"/>
    <w:rsid w:val="00763A9B"/>
    <w:rsid w:val="00763AA9"/>
    <w:rsid w:val="00763B12"/>
    <w:rsid w:val="00763B8E"/>
    <w:rsid w:val="00763C5A"/>
    <w:rsid w:val="00763C85"/>
    <w:rsid w:val="00763D13"/>
    <w:rsid w:val="00763DC5"/>
    <w:rsid w:val="00763E11"/>
    <w:rsid w:val="00763F12"/>
    <w:rsid w:val="00763F3D"/>
    <w:rsid w:val="00764087"/>
    <w:rsid w:val="007640B4"/>
    <w:rsid w:val="0076416C"/>
    <w:rsid w:val="007641D8"/>
    <w:rsid w:val="007642AE"/>
    <w:rsid w:val="00764313"/>
    <w:rsid w:val="00764431"/>
    <w:rsid w:val="00764442"/>
    <w:rsid w:val="00764486"/>
    <w:rsid w:val="007644AB"/>
    <w:rsid w:val="007644C3"/>
    <w:rsid w:val="00764595"/>
    <w:rsid w:val="0076466E"/>
    <w:rsid w:val="007646E1"/>
    <w:rsid w:val="0076472C"/>
    <w:rsid w:val="0076476D"/>
    <w:rsid w:val="007647C0"/>
    <w:rsid w:val="007647DE"/>
    <w:rsid w:val="00764860"/>
    <w:rsid w:val="007648A0"/>
    <w:rsid w:val="007648A1"/>
    <w:rsid w:val="00764A57"/>
    <w:rsid w:val="00764A60"/>
    <w:rsid w:val="00764A89"/>
    <w:rsid w:val="00764B37"/>
    <w:rsid w:val="00764B7A"/>
    <w:rsid w:val="00764C6A"/>
    <w:rsid w:val="00764D4F"/>
    <w:rsid w:val="00764E2B"/>
    <w:rsid w:val="00764E36"/>
    <w:rsid w:val="00764E8C"/>
    <w:rsid w:val="00764EF3"/>
    <w:rsid w:val="00764F01"/>
    <w:rsid w:val="00764FBC"/>
    <w:rsid w:val="00765115"/>
    <w:rsid w:val="00765201"/>
    <w:rsid w:val="00765202"/>
    <w:rsid w:val="0076526A"/>
    <w:rsid w:val="007652BB"/>
    <w:rsid w:val="00765559"/>
    <w:rsid w:val="00765570"/>
    <w:rsid w:val="00765619"/>
    <w:rsid w:val="0076564F"/>
    <w:rsid w:val="00765658"/>
    <w:rsid w:val="007656BD"/>
    <w:rsid w:val="007656E6"/>
    <w:rsid w:val="0076579E"/>
    <w:rsid w:val="007657BB"/>
    <w:rsid w:val="00765860"/>
    <w:rsid w:val="007658B6"/>
    <w:rsid w:val="0076594A"/>
    <w:rsid w:val="00765987"/>
    <w:rsid w:val="00765A10"/>
    <w:rsid w:val="00765B1D"/>
    <w:rsid w:val="00765B46"/>
    <w:rsid w:val="00765BAE"/>
    <w:rsid w:val="00765C83"/>
    <w:rsid w:val="00765CCE"/>
    <w:rsid w:val="00765D32"/>
    <w:rsid w:val="00765D67"/>
    <w:rsid w:val="00765D68"/>
    <w:rsid w:val="00765E1A"/>
    <w:rsid w:val="00765E21"/>
    <w:rsid w:val="00765F4E"/>
    <w:rsid w:val="00766073"/>
    <w:rsid w:val="007660A9"/>
    <w:rsid w:val="0076611A"/>
    <w:rsid w:val="00766136"/>
    <w:rsid w:val="00766173"/>
    <w:rsid w:val="00766223"/>
    <w:rsid w:val="00766234"/>
    <w:rsid w:val="007662A2"/>
    <w:rsid w:val="007662AF"/>
    <w:rsid w:val="007662CA"/>
    <w:rsid w:val="0076631A"/>
    <w:rsid w:val="007663C3"/>
    <w:rsid w:val="007663E7"/>
    <w:rsid w:val="007663FB"/>
    <w:rsid w:val="00766437"/>
    <w:rsid w:val="00766438"/>
    <w:rsid w:val="007665C4"/>
    <w:rsid w:val="007665FB"/>
    <w:rsid w:val="0076660E"/>
    <w:rsid w:val="00766630"/>
    <w:rsid w:val="007666AE"/>
    <w:rsid w:val="007666BE"/>
    <w:rsid w:val="007666E4"/>
    <w:rsid w:val="0076677A"/>
    <w:rsid w:val="00766837"/>
    <w:rsid w:val="007668B2"/>
    <w:rsid w:val="00766989"/>
    <w:rsid w:val="00766999"/>
    <w:rsid w:val="00766A72"/>
    <w:rsid w:val="00766AB9"/>
    <w:rsid w:val="00766B2C"/>
    <w:rsid w:val="00766B95"/>
    <w:rsid w:val="00766C31"/>
    <w:rsid w:val="00766C6C"/>
    <w:rsid w:val="00766DB3"/>
    <w:rsid w:val="00766E43"/>
    <w:rsid w:val="00766EAD"/>
    <w:rsid w:val="00766EC2"/>
    <w:rsid w:val="00766F65"/>
    <w:rsid w:val="00766F8C"/>
    <w:rsid w:val="00767035"/>
    <w:rsid w:val="007670C0"/>
    <w:rsid w:val="007670DC"/>
    <w:rsid w:val="0076714B"/>
    <w:rsid w:val="0076717D"/>
    <w:rsid w:val="007671D0"/>
    <w:rsid w:val="00767259"/>
    <w:rsid w:val="0076733C"/>
    <w:rsid w:val="007673A8"/>
    <w:rsid w:val="007673BC"/>
    <w:rsid w:val="00767430"/>
    <w:rsid w:val="00767477"/>
    <w:rsid w:val="0076749C"/>
    <w:rsid w:val="007674A4"/>
    <w:rsid w:val="007674A8"/>
    <w:rsid w:val="007674FA"/>
    <w:rsid w:val="007675B1"/>
    <w:rsid w:val="00767611"/>
    <w:rsid w:val="00767618"/>
    <w:rsid w:val="0076761F"/>
    <w:rsid w:val="00767717"/>
    <w:rsid w:val="00767747"/>
    <w:rsid w:val="007677B8"/>
    <w:rsid w:val="007678B7"/>
    <w:rsid w:val="007678D0"/>
    <w:rsid w:val="00767911"/>
    <w:rsid w:val="007679C3"/>
    <w:rsid w:val="007679E1"/>
    <w:rsid w:val="00767A17"/>
    <w:rsid w:val="00767A1F"/>
    <w:rsid w:val="00767A68"/>
    <w:rsid w:val="00767ADB"/>
    <w:rsid w:val="00767B2D"/>
    <w:rsid w:val="00767BB0"/>
    <w:rsid w:val="00767BB7"/>
    <w:rsid w:val="00767C6A"/>
    <w:rsid w:val="00767C92"/>
    <w:rsid w:val="00767C93"/>
    <w:rsid w:val="00767D17"/>
    <w:rsid w:val="00767D3F"/>
    <w:rsid w:val="00767DD2"/>
    <w:rsid w:val="00767E39"/>
    <w:rsid w:val="00767E77"/>
    <w:rsid w:val="00767E87"/>
    <w:rsid w:val="00767EC1"/>
    <w:rsid w:val="00767EE1"/>
    <w:rsid w:val="00767EF2"/>
    <w:rsid w:val="00770007"/>
    <w:rsid w:val="00770079"/>
    <w:rsid w:val="007700CE"/>
    <w:rsid w:val="00770231"/>
    <w:rsid w:val="00770331"/>
    <w:rsid w:val="00770357"/>
    <w:rsid w:val="007704B1"/>
    <w:rsid w:val="007704B3"/>
    <w:rsid w:val="0077058A"/>
    <w:rsid w:val="00770683"/>
    <w:rsid w:val="007706C2"/>
    <w:rsid w:val="007706EF"/>
    <w:rsid w:val="00770725"/>
    <w:rsid w:val="0077073D"/>
    <w:rsid w:val="0077086A"/>
    <w:rsid w:val="0077095C"/>
    <w:rsid w:val="00770AE0"/>
    <w:rsid w:val="00770B0C"/>
    <w:rsid w:val="00770BB8"/>
    <w:rsid w:val="00770C5F"/>
    <w:rsid w:val="00770D10"/>
    <w:rsid w:val="00770D3B"/>
    <w:rsid w:val="00770D42"/>
    <w:rsid w:val="00770EA2"/>
    <w:rsid w:val="00770FA7"/>
    <w:rsid w:val="007710DC"/>
    <w:rsid w:val="0077115E"/>
    <w:rsid w:val="0077118B"/>
    <w:rsid w:val="007711D3"/>
    <w:rsid w:val="007711FF"/>
    <w:rsid w:val="00771205"/>
    <w:rsid w:val="00771286"/>
    <w:rsid w:val="007712AB"/>
    <w:rsid w:val="007712C4"/>
    <w:rsid w:val="0077147B"/>
    <w:rsid w:val="007714AA"/>
    <w:rsid w:val="007714E5"/>
    <w:rsid w:val="00771520"/>
    <w:rsid w:val="00771576"/>
    <w:rsid w:val="00771631"/>
    <w:rsid w:val="00771666"/>
    <w:rsid w:val="007716FF"/>
    <w:rsid w:val="00771734"/>
    <w:rsid w:val="00771758"/>
    <w:rsid w:val="00771773"/>
    <w:rsid w:val="00771779"/>
    <w:rsid w:val="007718B5"/>
    <w:rsid w:val="00771939"/>
    <w:rsid w:val="007719B9"/>
    <w:rsid w:val="00771A4E"/>
    <w:rsid w:val="00771A8B"/>
    <w:rsid w:val="00771AF0"/>
    <w:rsid w:val="00771AF6"/>
    <w:rsid w:val="00771B39"/>
    <w:rsid w:val="00771B4A"/>
    <w:rsid w:val="00771B58"/>
    <w:rsid w:val="00771B88"/>
    <w:rsid w:val="00771B8D"/>
    <w:rsid w:val="00771BE7"/>
    <w:rsid w:val="00771CA2"/>
    <w:rsid w:val="00771CF9"/>
    <w:rsid w:val="00771D09"/>
    <w:rsid w:val="00771DE2"/>
    <w:rsid w:val="00771E26"/>
    <w:rsid w:val="00771E76"/>
    <w:rsid w:val="00771E91"/>
    <w:rsid w:val="00771ED6"/>
    <w:rsid w:val="00771F09"/>
    <w:rsid w:val="00771F29"/>
    <w:rsid w:val="00771F57"/>
    <w:rsid w:val="00771FAD"/>
    <w:rsid w:val="00772023"/>
    <w:rsid w:val="00772056"/>
    <w:rsid w:val="00772073"/>
    <w:rsid w:val="00772097"/>
    <w:rsid w:val="0077211D"/>
    <w:rsid w:val="00772124"/>
    <w:rsid w:val="00772144"/>
    <w:rsid w:val="00772160"/>
    <w:rsid w:val="00772347"/>
    <w:rsid w:val="00772457"/>
    <w:rsid w:val="00772490"/>
    <w:rsid w:val="007724A5"/>
    <w:rsid w:val="007724C0"/>
    <w:rsid w:val="00772539"/>
    <w:rsid w:val="00772623"/>
    <w:rsid w:val="0077264B"/>
    <w:rsid w:val="00772668"/>
    <w:rsid w:val="0077272C"/>
    <w:rsid w:val="00772744"/>
    <w:rsid w:val="00772784"/>
    <w:rsid w:val="00772861"/>
    <w:rsid w:val="007728A3"/>
    <w:rsid w:val="007729B6"/>
    <w:rsid w:val="007729FE"/>
    <w:rsid w:val="00772A1F"/>
    <w:rsid w:val="00772A40"/>
    <w:rsid w:val="00772A41"/>
    <w:rsid w:val="00772ACF"/>
    <w:rsid w:val="00772B26"/>
    <w:rsid w:val="00772B2E"/>
    <w:rsid w:val="00772B3A"/>
    <w:rsid w:val="00772BB0"/>
    <w:rsid w:val="00772BF1"/>
    <w:rsid w:val="00772C34"/>
    <w:rsid w:val="00772C8D"/>
    <w:rsid w:val="00772C93"/>
    <w:rsid w:val="00772CFD"/>
    <w:rsid w:val="00772D47"/>
    <w:rsid w:val="00772DDA"/>
    <w:rsid w:val="00772F2C"/>
    <w:rsid w:val="00772F2E"/>
    <w:rsid w:val="00772FAB"/>
    <w:rsid w:val="00772FC2"/>
    <w:rsid w:val="00773030"/>
    <w:rsid w:val="00773041"/>
    <w:rsid w:val="00773099"/>
    <w:rsid w:val="007730FF"/>
    <w:rsid w:val="007731FC"/>
    <w:rsid w:val="0077321E"/>
    <w:rsid w:val="00773230"/>
    <w:rsid w:val="007732AA"/>
    <w:rsid w:val="007732C5"/>
    <w:rsid w:val="0077337A"/>
    <w:rsid w:val="00773389"/>
    <w:rsid w:val="007733FE"/>
    <w:rsid w:val="00773413"/>
    <w:rsid w:val="0077342D"/>
    <w:rsid w:val="00773476"/>
    <w:rsid w:val="007734A2"/>
    <w:rsid w:val="00773509"/>
    <w:rsid w:val="00773527"/>
    <w:rsid w:val="0077355C"/>
    <w:rsid w:val="0077356F"/>
    <w:rsid w:val="00773594"/>
    <w:rsid w:val="0077359B"/>
    <w:rsid w:val="007735AE"/>
    <w:rsid w:val="007735B9"/>
    <w:rsid w:val="007736B6"/>
    <w:rsid w:val="0077371A"/>
    <w:rsid w:val="0077371F"/>
    <w:rsid w:val="0077374F"/>
    <w:rsid w:val="00773750"/>
    <w:rsid w:val="00773766"/>
    <w:rsid w:val="00773795"/>
    <w:rsid w:val="007737DB"/>
    <w:rsid w:val="0077382A"/>
    <w:rsid w:val="00773846"/>
    <w:rsid w:val="007738FB"/>
    <w:rsid w:val="0077390F"/>
    <w:rsid w:val="0077398F"/>
    <w:rsid w:val="007739A4"/>
    <w:rsid w:val="00773A46"/>
    <w:rsid w:val="00773BD0"/>
    <w:rsid w:val="00773C08"/>
    <w:rsid w:val="00773C19"/>
    <w:rsid w:val="00773D09"/>
    <w:rsid w:val="00773D80"/>
    <w:rsid w:val="00773DB9"/>
    <w:rsid w:val="00773DC5"/>
    <w:rsid w:val="00773DF3"/>
    <w:rsid w:val="00773E1A"/>
    <w:rsid w:val="00773E6F"/>
    <w:rsid w:val="00773ECB"/>
    <w:rsid w:val="00773F75"/>
    <w:rsid w:val="00774004"/>
    <w:rsid w:val="0077405A"/>
    <w:rsid w:val="00774085"/>
    <w:rsid w:val="00774207"/>
    <w:rsid w:val="00774279"/>
    <w:rsid w:val="00774289"/>
    <w:rsid w:val="007742C8"/>
    <w:rsid w:val="00774339"/>
    <w:rsid w:val="007743F2"/>
    <w:rsid w:val="00774403"/>
    <w:rsid w:val="00774422"/>
    <w:rsid w:val="0077446F"/>
    <w:rsid w:val="00774496"/>
    <w:rsid w:val="00774581"/>
    <w:rsid w:val="0077461B"/>
    <w:rsid w:val="00774703"/>
    <w:rsid w:val="00774789"/>
    <w:rsid w:val="007747CE"/>
    <w:rsid w:val="00774821"/>
    <w:rsid w:val="0077487F"/>
    <w:rsid w:val="00774893"/>
    <w:rsid w:val="007748D0"/>
    <w:rsid w:val="00774A88"/>
    <w:rsid w:val="00774ADF"/>
    <w:rsid w:val="00774AF9"/>
    <w:rsid w:val="00774C99"/>
    <w:rsid w:val="00774C9F"/>
    <w:rsid w:val="00774CD0"/>
    <w:rsid w:val="00774CDB"/>
    <w:rsid w:val="00774E0A"/>
    <w:rsid w:val="00774E9B"/>
    <w:rsid w:val="00774EC1"/>
    <w:rsid w:val="00774F2F"/>
    <w:rsid w:val="00774F51"/>
    <w:rsid w:val="007750E1"/>
    <w:rsid w:val="0077518B"/>
    <w:rsid w:val="007751B2"/>
    <w:rsid w:val="007752E9"/>
    <w:rsid w:val="0077531B"/>
    <w:rsid w:val="007753B4"/>
    <w:rsid w:val="00775430"/>
    <w:rsid w:val="00775436"/>
    <w:rsid w:val="00775533"/>
    <w:rsid w:val="00775694"/>
    <w:rsid w:val="00775705"/>
    <w:rsid w:val="00775721"/>
    <w:rsid w:val="0077572A"/>
    <w:rsid w:val="007757F5"/>
    <w:rsid w:val="007757F7"/>
    <w:rsid w:val="007757FD"/>
    <w:rsid w:val="00775808"/>
    <w:rsid w:val="0077581F"/>
    <w:rsid w:val="00775841"/>
    <w:rsid w:val="00775888"/>
    <w:rsid w:val="007758D6"/>
    <w:rsid w:val="0077593E"/>
    <w:rsid w:val="00775947"/>
    <w:rsid w:val="0077595C"/>
    <w:rsid w:val="0077598F"/>
    <w:rsid w:val="00775990"/>
    <w:rsid w:val="007759BC"/>
    <w:rsid w:val="00775A00"/>
    <w:rsid w:val="00775A43"/>
    <w:rsid w:val="00775ADE"/>
    <w:rsid w:val="00775B4E"/>
    <w:rsid w:val="00775BA4"/>
    <w:rsid w:val="00775BBA"/>
    <w:rsid w:val="00775C07"/>
    <w:rsid w:val="00775D27"/>
    <w:rsid w:val="00775D42"/>
    <w:rsid w:val="00775E0E"/>
    <w:rsid w:val="00775E10"/>
    <w:rsid w:val="00775E17"/>
    <w:rsid w:val="00775E80"/>
    <w:rsid w:val="00775F05"/>
    <w:rsid w:val="00775F07"/>
    <w:rsid w:val="00775F2F"/>
    <w:rsid w:val="00775FFA"/>
    <w:rsid w:val="00776143"/>
    <w:rsid w:val="00776152"/>
    <w:rsid w:val="00776156"/>
    <w:rsid w:val="007761A3"/>
    <w:rsid w:val="00776203"/>
    <w:rsid w:val="00776208"/>
    <w:rsid w:val="00776226"/>
    <w:rsid w:val="007762B9"/>
    <w:rsid w:val="007762BD"/>
    <w:rsid w:val="0077632D"/>
    <w:rsid w:val="00776361"/>
    <w:rsid w:val="0077638D"/>
    <w:rsid w:val="00776395"/>
    <w:rsid w:val="00776417"/>
    <w:rsid w:val="007764BC"/>
    <w:rsid w:val="00776522"/>
    <w:rsid w:val="0077656E"/>
    <w:rsid w:val="00776572"/>
    <w:rsid w:val="007765DB"/>
    <w:rsid w:val="007765FA"/>
    <w:rsid w:val="0077666F"/>
    <w:rsid w:val="0077669C"/>
    <w:rsid w:val="007766DF"/>
    <w:rsid w:val="007767BB"/>
    <w:rsid w:val="007767CA"/>
    <w:rsid w:val="007767DD"/>
    <w:rsid w:val="007767EF"/>
    <w:rsid w:val="00776872"/>
    <w:rsid w:val="0077695B"/>
    <w:rsid w:val="00776986"/>
    <w:rsid w:val="0077699B"/>
    <w:rsid w:val="007769BB"/>
    <w:rsid w:val="00776A4A"/>
    <w:rsid w:val="00776AD2"/>
    <w:rsid w:val="00776B2C"/>
    <w:rsid w:val="00776B48"/>
    <w:rsid w:val="00776B6F"/>
    <w:rsid w:val="00776BD0"/>
    <w:rsid w:val="00776C14"/>
    <w:rsid w:val="00776C96"/>
    <w:rsid w:val="00776D89"/>
    <w:rsid w:val="00776DB2"/>
    <w:rsid w:val="00776DE9"/>
    <w:rsid w:val="00776E80"/>
    <w:rsid w:val="00776EFC"/>
    <w:rsid w:val="00776F47"/>
    <w:rsid w:val="00776FF8"/>
    <w:rsid w:val="00777019"/>
    <w:rsid w:val="00777065"/>
    <w:rsid w:val="007771AE"/>
    <w:rsid w:val="0077720A"/>
    <w:rsid w:val="00777326"/>
    <w:rsid w:val="00777394"/>
    <w:rsid w:val="007773A4"/>
    <w:rsid w:val="00777407"/>
    <w:rsid w:val="00777408"/>
    <w:rsid w:val="00777499"/>
    <w:rsid w:val="00777506"/>
    <w:rsid w:val="00777528"/>
    <w:rsid w:val="0077756E"/>
    <w:rsid w:val="00777599"/>
    <w:rsid w:val="007775A4"/>
    <w:rsid w:val="007775E4"/>
    <w:rsid w:val="00777614"/>
    <w:rsid w:val="00777620"/>
    <w:rsid w:val="007777A5"/>
    <w:rsid w:val="007777C7"/>
    <w:rsid w:val="00777810"/>
    <w:rsid w:val="007779A1"/>
    <w:rsid w:val="00777AD4"/>
    <w:rsid w:val="00777B21"/>
    <w:rsid w:val="00777CC6"/>
    <w:rsid w:val="00777CE3"/>
    <w:rsid w:val="00777D2C"/>
    <w:rsid w:val="00777DCF"/>
    <w:rsid w:val="00777E52"/>
    <w:rsid w:val="00777E7F"/>
    <w:rsid w:val="00777E89"/>
    <w:rsid w:val="00777F8E"/>
    <w:rsid w:val="00777FE8"/>
    <w:rsid w:val="00777FF5"/>
    <w:rsid w:val="0078000A"/>
    <w:rsid w:val="00780058"/>
    <w:rsid w:val="00780072"/>
    <w:rsid w:val="007800A2"/>
    <w:rsid w:val="007800EF"/>
    <w:rsid w:val="0078016F"/>
    <w:rsid w:val="007801AC"/>
    <w:rsid w:val="0078028D"/>
    <w:rsid w:val="0078029C"/>
    <w:rsid w:val="007802E3"/>
    <w:rsid w:val="0078030E"/>
    <w:rsid w:val="007803F9"/>
    <w:rsid w:val="00780403"/>
    <w:rsid w:val="00780510"/>
    <w:rsid w:val="00780521"/>
    <w:rsid w:val="007805D9"/>
    <w:rsid w:val="007805EA"/>
    <w:rsid w:val="007805F0"/>
    <w:rsid w:val="007806AB"/>
    <w:rsid w:val="007806E0"/>
    <w:rsid w:val="00780710"/>
    <w:rsid w:val="0078076F"/>
    <w:rsid w:val="0078086A"/>
    <w:rsid w:val="007808E7"/>
    <w:rsid w:val="00780933"/>
    <w:rsid w:val="00780939"/>
    <w:rsid w:val="00780A2B"/>
    <w:rsid w:val="00780B09"/>
    <w:rsid w:val="00780BE8"/>
    <w:rsid w:val="00780C1A"/>
    <w:rsid w:val="00780C66"/>
    <w:rsid w:val="00780C83"/>
    <w:rsid w:val="00780DEB"/>
    <w:rsid w:val="00780E00"/>
    <w:rsid w:val="00780E4E"/>
    <w:rsid w:val="00780EB6"/>
    <w:rsid w:val="00780F85"/>
    <w:rsid w:val="0078105A"/>
    <w:rsid w:val="00781143"/>
    <w:rsid w:val="007811AD"/>
    <w:rsid w:val="007811F0"/>
    <w:rsid w:val="0078120E"/>
    <w:rsid w:val="00781240"/>
    <w:rsid w:val="0078128A"/>
    <w:rsid w:val="007812F9"/>
    <w:rsid w:val="00781333"/>
    <w:rsid w:val="00781348"/>
    <w:rsid w:val="0078144B"/>
    <w:rsid w:val="0078154F"/>
    <w:rsid w:val="007815A1"/>
    <w:rsid w:val="00781615"/>
    <w:rsid w:val="0078161C"/>
    <w:rsid w:val="00781786"/>
    <w:rsid w:val="007817B9"/>
    <w:rsid w:val="007817EC"/>
    <w:rsid w:val="00781822"/>
    <w:rsid w:val="0078182E"/>
    <w:rsid w:val="007818DB"/>
    <w:rsid w:val="00781920"/>
    <w:rsid w:val="00781935"/>
    <w:rsid w:val="00781963"/>
    <w:rsid w:val="00781A17"/>
    <w:rsid w:val="00781A58"/>
    <w:rsid w:val="00781AA1"/>
    <w:rsid w:val="00781BCB"/>
    <w:rsid w:val="00781C70"/>
    <w:rsid w:val="00781CA6"/>
    <w:rsid w:val="00781CDC"/>
    <w:rsid w:val="00781CDF"/>
    <w:rsid w:val="00781CE1"/>
    <w:rsid w:val="00781DBF"/>
    <w:rsid w:val="00781E9A"/>
    <w:rsid w:val="00781F31"/>
    <w:rsid w:val="00781F64"/>
    <w:rsid w:val="00781F83"/>
    <w:rsid w:val="00781F9B"/>
    <w:rsid w:val="00781FE5"/>
    <w:rsid w:val="007820B7"/>
    <w:rsid w:val="00782299"/>
    <w:rsid w:val="00782320"/>
    <w:rsid w:val="00782387"/>
    <w:rsid w:val="00782410"/>
    <w:rsid w:val="0078241D"/>
    <w:rsid w:val="00782445"/>
    <w:rsid w:val="0078247E"/>
    <w:rsid w:val="007824F0"/>
    <w:rsid w:val="00782583"/>
    <w:rsid w:val="0078265E"/>
    <w:rsid w:val="00782680"/>
    <w:rsid w:val="007826E8"/>
    <w:rsid w:val="007826F6"/>
    <w:rsid w:val="007827DC"/>
    <w:rsid w:val="007827E5"/>
    <w:rsid w:val="0078285B"/>
    <w:rsid w:val="00782963"/>
    <w:rsid w:val="0078298F"/>
    <w:rsid w:val="007829E8"/>
    <w:rsid w:val="00782A1D"/>
    <w:rsid w:val="00782A8C"/>
    <w:rsid w:val="00782AAE"/>
    <w:rsid w:val="00782B4E"/>
    <w:rsid w:val="00782B73"/>
    <w:rsid w:val="00782B82"/>
    <w:rsid w:val="00782C09"/>
    <w:rsid w:val="00782C3E"/>
    <w:rsid w:val="00782CC7"/>
    <w:rsid w:val="00782D33"/>
    <w:rsid w:val="00782D6F"/>
    <w:rsid w:val="00782DE6"/>
    <w:rsid w:val="00782EBC"/>
    <w:rsid w:val="00782EF5"/>
    <w:rsid w:val="00782F53"/>
    <w:rsid w:val="00782F67"/>
    <w:rsid w:val="00782FBA"/>
    <w:rsid w:val="0078304D"/>
    <w:rsid w:val="00783112"/>
    <w:rsid w:val="0078319D"/>
    <w:rsid w:val="007831B5"/>
    <w:rsid w:val="007831D5"/>
    <w:rsid w:val="0078321C"/>
    <w:rsid w:val="00783292"/>
    <w:rsid w:val="007832D2"/>
    <w:rsid w:val="00783304"/>
    <w:rsid w:val="007835F9"/>
    <w:rsid w:val="00783661"/>
    <w:rsid w:val="00783666"/>
    <w:rsid w:val="0078366A"/>
    <w:rsid w:val="007836AA"/>
    <w:rsid w:val="007836EA"/>
    <w:rsid w:val="0078380B"/>
    <w:rsid w:val="00783861"/>
    <w:rsid w:val="00783862"/>
    <w:rsid w:val="0078388C"/>
    <w:rsid w:val="007838A0"/>
    <w:rsid w:val="007838CD"/>
    <w:rsid w:val="0078393B"/>
    <w:rsid w:val="0078396C"/>
    <w:rsid w:val="00783979"/>
    <w:rsid w:val="00783982"/>
    <w:rsid w:val="00783A58"/>
    <w:rsid w:val="00783A79"/>
    <w:rsid w:val="00783AED"/>
    <w:rsid w:val="00783AEE"/>
    <w:rsid w:val="00783B2C"/>
    <w:rsid w:val="00783B4F"/>
    <w:rsid w:val="00783BB8"/>
    <w:rsid w:val="00783BD9"/>
    <w:rsid w:val="00783BEC"/>
    <w:rsid w:val="00783C1B"/>
    <w:rsid w:val="00783C87"/>
    <w:rsid w:val="00783CB7"/>
    <w:rsid w:val="00783D14"/>
    <w:rsid w:val="00783DB7"/>
    <w:rsid w:val="00783DBE"/>
    <w:rsid w:val="00783DCE"/>
    <w:rsid w:val="00783E12"/>
    <w:rsid w:val="00783EB1"/>
    <w:rsid w:val="00783EBE"/>
    <w:rsid w:val="00783FC3"/>
    <w:rsid w:val="00783FE0"/>
    <w:rsid w:val="00784039"/>
    <w:rsid w:val="007840CD"/>
    <w:rsid w:val="007840F1"/>
    <w:rsid w:val="0078416E"/>
    <w:rsid w:val="00784177"/>
    <w:rsid w:val="007842E5"/>
    <w:rsid w:val="007842EC"/>
    <w:rsid w:val="00784331"/>
    <w:rsid w:val="00784342"/>
    <w:rsid w:val="00784344"/>
    <w:rsid w:val="0078435A"/>
    <w:rsid w:val="007844CB"/>
    <w:rsid w:val="00784525"/>
    <w:rsid w:val="007845E5"/>
    <w:rsid w:val="007846D9"/>
    <w:rsid w:val="0078470E"/>
    <w:rsid w:val="0078473D"/>
    <w:rsid w:val="0078484D"/>
    <w:rsid w:val="007848B4"/>
    <w:rsid w:val="00784918"/>
    <w:rsid w:val="0078498B"/>
    <w:rsid w:val="007849DB"/>
    <w:rsid w:val="00784B96"/>
    <w:rsid w:val="00784C72"/>
    <w:rsid w:val="00784C9C"/>
    <w:rsid w:val="00784D16"/>
    <w:rsid w:val="00784D52"/>
    <w:rsid w:val="00784E70"/>
    <w:rsid w:val="00784E7F"/>
    <w:rsid w:val="00784EA8"/>
    <w:rsid w:val="007850DB"/>
    <w:rsid w:val="0078511F"/>
    <w:rsid w:val="007851B0"/>
    <w:rsid w:val="0078521E"/>
    <w:rsid w:val="0078524D"/>
    <w:rsid w:val="0078526B"/>
    <w:rsid w:val="007852A7"/>
    <w:rsid w:val="0078531D"/>
    <w:rsid w:val="007853B9"/>
    <w:rsid w:val="00785459"/>
    <w:rsid w:val="00785586"/>
    <w:rsid w:val="00785656"/>
    <w:rsid w:val="00785956"/>
    <w:rsid w:val="0078595A"/>
    <w:rsid w:val="0078595B"/>
    <w:rsid w:val="0078596E"/>
    <w:rsid w:val="00785A91"/>
    <w:rsid w:val="00785C25"/>
    <w:rsid w:val="00785D5C"/>
    <w:rsid w:val="00785EBF"/>
    <w:rsid w:val="00785EEF"/>
    <w:rsid w:val="00785F5F"/>
    <w:rsid w:val="00785F86"/>
    <w:rsid w:val="00786076"/>
    <w:rsid w:val="0078613D"/>
    <w:rsid w:val="007861B4"/>
    <w:rsid w:val="0078621D"/>
    <w:rsid w:val="00786224"/>
    <w:rsid w:val="0078622D"/>
    <w:rsid w:val="0078629D"/>
    <w:rsid w:val="0078637B"/>
    <w:rsid w:val="0078637D"/>
    <w:rsid w:val="007863B1"/>
    <w:rsid w:val="007864C0"/>
    <w:rsid w:val="00786516"/>
    <w:rsid w:val="00786543"/>
    <w:rsid w:val="0078656B"/>
    <w:rsid w:val="00786585"/>
    <w:rsid w:val="007866B3"/>
    <w:rsid w:val="007866B7"/>
    <w:rsid w:val="007866FE"/>
    <w:rsid w:val="00786731"/>
    <w:rsid w:val="00786737"/>
    <w:rsid w:val="00786781"/>
    <w:rsid w:val="007867D0"/>
    <w:rsid w:val="0078686C"/>
    <w:rsid w:val="0078691D"/>
    <w:rsid w:val="00786954"/>
    <w:rsid w:val="007869E4"/>
    <w:rsid w:val="00786A58"/>
    <w:rsid w:val="00786B17"/>
    <w:rsid w:val="00786BB9"/>
    <w:rsid w:val="00786C7A"/>
    <w:rsid w:val="00786CBB"/>
    <w:rsid w:val="00786D04"/>
    <w:rsid w:val="00786D2D"/>
    <w:rsid w:val="00786D4D"/>
    <w:rsid w:val="00786D58"/>
    <w:rsid w:val="00786D6C"/>
    <w:rsid w:val="00786E40"/>
    <w:rsid w:val="00786F39"/>
    <w:rsid w:val="00786F55"/>
    <w:rsid w:val="00786FDE"/>
    <w:rsid w:val="00786FF8"/>
    <w:rsid w:val="0078701A"/>
    <w:rsid w:val="0078706D"/>
    <w:rsid w:val="007870F5"/>
    <w:rsid w:val="007871C9"/>
    <w:rsid w:val="00787223"/>
    <w:rsid w:val="00787490"/>
    <w:rsid w:val="00787498"/>
    <w:rsid w:val="007874F8"/>
    <w:rsid w:val="007875DF"/>
    <w:rsid w:val="007875E2"/>
    <w:rsid w:val="00787604"/>
    <w:rsid w:val="0078773A"/>
    <w:rsid w:val="00787745"/>
    <w:rsid w:val="00787754"/>
    <w:rsid w:val="007877BE"/>
    <w:rsid w:val="007877CF"/>
    <w:rsid w:val="00787813"/>
    <w:rsid w:val="0078784C"/>
    <w:rsid w:val="00787856"/>
    <w:rsid w:val="0078786C"/>
    <w:rsid w:val="0078794F"/>
    <w:rsid w:val="00787965"/>
    <w:rsid w:val="007879D3"/>
    <w:rsid w:val="007879F2"/>
    <w:rsid w:val="007879F4"/>
    <w:rsid w:val="00787A34"/>
    <w:rsid w:val="00787A56"/>
    <w:rsid w:val="00787A6A"/>
    <w:rsid w:val="00787A75"/>
    <w:rsid w:val="00787AA2"/>
    <w:rsid w:val="00787AF0"/>
    <w:rsid w:val="00787B5F"/>
    <w:rsid w:val="00787BFF"/>
    <w:rsid w:val="00787C15"/>
    <w:rsid w:val="00787CEB"/>
    <w:rsid w:val="00787D16"/>
    <w:rsid w:val="00787D6B"/>
    <w:rsid w:val="00787D94"/>
    <w:rsid w:val="00787E02"/>
    <w:rsid w:val="00787E4A"/>
    <w:rsid w:val="00787E4B"/>
    <w:rsid w:val="00787E99"/>
    <w:rsid w:val="00787FE8"/>
    <w:rsid w:val="0078A411"/>
    <w:rsid w:val="00790010"/>
    <w:rsid w:val="00790103"/>
    <w:rsid w:val="00790114"/>
    <w:rsid w:val="0079020E"/>
    <w:rsid w:val="00790261"/>
    <w:rsid w:val="00790313"/>
    <w:rsid w:val="00790322"/>
    <w:rsid w:val="00790365"/>
    <w:rsid w:val="0079037D"/>
    <w:rsid w:val="0079037F"/>
    <w:rsid w:val="0079038A"/>
    <w:rsid w:val="0079045B"/>
    <w:rsid w:val="00790511"/>
    <w:rsid w:val="00790532"/>
    <w:rsid w:val="0079055A"/>
    <w:rsid w:val="00790589"/>
    <w:rsid w:val="007906EE"/>
    <w:rsid w:val="00790707"/>
    <w:rsid w:val="00790716"/>
    <w:rsid w:val="0079076C"/>
    <w:rsid w:val="007907B6"/>
    <w:rsid w:val="00790875"/>
    <w:rsid w:val="0079087A"/>
    <w:rsid w:val="007908AB"/>
    <w:rsid w:val="007908AF"/>
    <w:rsid w:val="007908DF"/>
    <w:rsid w:val="0079094C"/>
    <w:rsid w:val="007909AA"/>
    <w:rsid w:val="007909D9"/>
    <w:rsid w:val="00790A44"/>
    <w:rsid w:val="00790B57"/>
    <w:rsid w:val="00790B67"/>
    <w:rsid w:val="00790B89"/>
    <w:rsid w:val="00790BD7"/>
    <w:rsid w:val="00790C1A"/>
    <w:rsid w:val="00790C9A"/>
    <w:rsid w:val="00790D0F"/>
    <w:rsid w:val="00790D45"/>
    <w:rsid w:val="00790D4B"/>
    <w:rsid w:val="00790D8F"/>
    <w:rsid w:val="00790E43"/>
    <w:rsid w:val="00790F1E"/>
    <w:rsid w:val="00791083"/>
    <w:rsid w:val="007910C5"/>
    <w:rsid w:val="00791102"/>
    <w:rsid w:val="00791173"/>
    <w:rsid w:val="00791269"/>
    <w:rsid w:val="0079128E"/>
    <w:rsid w:val="0079129F"/>
    <w:rsid w:val="007912EF"/>
    <w:rsid w:val="00791325"/>
    <w:rsid w:val="007913A0"/>
    <w:rsid w:val="007913D7"/>
    <w:rsid w:val="007913DE"/>
    <w:rsid w:val="0079143D"/>
    <w:rsid w:val="007914C9"/>
    <w:rsid w:val="007914E5"/>
    <w:rsid w:val="00791594"/>
    <w:rsid w:val="007915A8"/>
    <w:rsid w:val="007915C1"/>
    <w:rsid w:val="00791619"/>
    <w:rsid w:val="00791736"/>
    <w:rsid w:val="00791834"/>
    <w:rsid w:val="0079185F"/>
    <w:rsid w:val="00791894"/>
    <w:rsid w:val="00791A99"/>
    <w:rsid w:val="00791AFF"/>
    <w:rsid w:val="00791BDB"/>
    <w:rsid w:val="00791C00"/>
    <w:rsid w:val="00791C70"/>
    <w:rsid w:val="00791CD2"/>
    <w:rsid w:val="00791E2E"/>
    <w:rsid w:val="00791EC6"/>
    <w:rsid w:val="00791F61"/>
    <w:rsid w:val="00791F99"/>
    <w:rsid w:val="0079202C"/>
    <w:rsid w:val="00792076"/>
    <w:rsid w:val="00792094"/>
    <w:rsid w:val="00792102"/>
    <w:rsid w:val="00792168"/>
    <w:rsid w:val="00792186"/>
    <w:rsid w:val="00792301"/>
    <w:rsid w:val="00792380"/>
    <w:rsid w:val="0079245B"/>
    <w:rsid w:val="00792467"/>
    <w:rsid w:val="00792488"/>
    <w:rsid w:val="007924B9"/>
    <w:rsid w:val="007924D3"/>
    <w:rsid w:val="00792567"/>
    <w:rsid w:val="007925F4"/>
    <w:rsid w:val="007927AD"/>
    <w:rsid w:val="007928C0"/>
    <w:rsid w:val="007928D4"/>
    <w:rsid w:val="007928E2"/>
    <w:rsid w:val="00792902"/>
    <w:rsid w:val="00792951"/>
    <w:rsid w:val="00792962"/>
    <w:rsid w:val="0079296D"/>
    <w:rsid w:val="007929C1"/>
    <w:rsid w:val="007929E9"/>
    <w:rsid w:val="00792A02"/>
    <w:rsid w:val="00792A40"/>
    <w:rsid w:val="00792B52"/>
    <w:rsid w:val="00792B6A"/>
    <w:rsid w:val="00792BB1"/>
    <w:rsid w:val="00792C4E"/>
    <w:rsid w:val="00792C5E"/>
    <w:rsid w:val="00792CAD"/>
    <w:rsid w:val="00792CB5"/>
    <w:rsid w:val="00792CC0"/>
    <w:rsid w:val="00792D25"/>
    <w:rsid w:val="00792D35"/>
    <w:rsid w:val="00792D9E"/>
    <w:rsid w:val="00792DCC"/>
    <w:rsid w:val="00792EA5"/>
    <w:rsid w:val="00792EAC"/>
    <w:rsid w:val="00792FED"/>
    <w:rsid w:val="00792FFF"/>
    <w:rsid w:val="007930F1"/>
    <w:rsid w:val="0079314E"/>
    <w:rsid w:val="0079318D"/>
    <w:rsid w:val="0079318F"/>
    <w:rsid w:val="00793236"/>
    <w:rsid w:val="00793252"/>
    <w:rsid w:val="007932D2"/>
    <w:rsid w:val="00793351"/>
    <w:rsid w:val="0079335D"/>
    <w:rsid w:val="007933B9"/>
    <w:rsid w:val="007933E1"/>
    <w:rsid w:val="00793403"/>
    <w:rsid w:val="0079349D"/>
    <w:rsid w:val="007934D5"/>
    <w:rsid w:val="0079358D"/>
    <w:rsid w:val="007935CD"/>
    <w:rsid w:val="00793601"/>
    <w:rsid w:val="007936B0"/>
    <w:rsid w:val="007936C4"/>
    <w:rsid w:val="0079371C"/>
    <w:rsid w:val="00793783"/>
    <w:rsid w:val="0079382B"/>
    <w:rsid w:val="007938CC"/>
    <w:rsid w:val="007938FE"/>
    <w:rsid w:val="00793981"/>
    <w:rsid w:val="007939A2"/>
    <w:rsid w:val="007939ED"/>
    <w:rsid w:val="00793A47"/>
    <w:rsid w:val="00793A60"/>
    <w:rsid w:val="00793A89"/>
    <w:rsid w:val="00793BD3"/>
    <w:rsid w:val="00793BEF"/>
    <w:rsid w:val="00793C63"/>
    <w:rsid w:val="00793D34"/>
    <w:rsid w:val="00793D46"/>
    <w:rsid w:val="00793DCE"/>
    <w:rsid w:val="00793DF1"/>
    <w:rsid w:val="00793E67"/>
    <w:rsid w:val="00793F6A"/>
    <w:rsid w:val="00793FC2"/>
    <w:rsid w:val="00793FCA"/>
    <w:rsid w:val="00793FF7"/>
    <w:rsid w:val="00794006"/>
    <w:rsid w:val="00794077"/>
    <w:rsid w:val="0079407B"/>
    <w:rsid w:val="007940A8"/>
    <w:rsid w:val="00794109"/>
    <w:rsid w:val="00794152"/>
    <w:rsid w:val="007941DD"/>
    <w:rsid w:val="007941E6"/>
    <w:rsid w:val="00794290"/>
    <w:rsid w:val="00794355"/>
    <w:rsid w:val="00794374"/>
    <w:rsid w:val="007943E6"/>
    <w:rsid w:val="00794411"/>
    <w:rsid w:val="00794455"/>
    <w:rsid w:val="007944A9"/>
    <w:rsid w:val="007944E8"/>
    <w:rsid w:val="0079452E"/>
    <w:rsid w:val="007945B8"/>
    <w:rsid w:val="007945BF"/>
    <w:rsid w:val="007945D0"/>
    <w:rsid w:val="007945D6"/>
    <w:rsid w:val="007945D8"/>
    <w:rsid w:val="0079464F"/>
    <w:rsid w:val="0079467B"/>
    <w:rsid w:val="007946D5"/>
    <w:rsid w:val="007946ED"/>
    <w:rsid w:val="0079474D"/>
    <w:rsid w:val="0079477B"/>
    <w:rsid w:val="007948EF"/>
    <w:rsid w:val="0079490C"/>
    <w:rsid w:val="00794957"/>
    <w:rsid w:val="0079497D"/>
    <w:rsid w:val="007949A9"/>
    <w:rsid w:val="007949B8"/>
    <w:rsid w:val="00794A30"/>
    <w:rsid w:val="00794B35"/>
    <w:rsid w:val="00794C20"/>
    <w:rsid w:val="00794C4D"/>
    <w:rsid w:val="00794C90"/>
    <w:rsid w:val="00794D2C"/>
    <w:rsid w:val="00794D3F"/>
    <w:rsid w:val="00794E05"/>
    <w:rsid w:val="00794E15"/>
    <w:rsid w:val="00794E3E"/>
    <w:rsid w:val="00794ED6"/>
    <w:rsid w:val="00794F56"/>
    <w:rsid w:val="00795049"/>
    <w:rsid w:val="0079510F"/>
    <w:rsid w:val="007951DC"/>
    <w:rsid w:val="007951F0"/>
    <w:rsid w:val="00795210"/>
    <w:rsid w:val="00795276"/>
    <w:rsid w:val="007952DD"/>
    <w:rsid w:val="00795315"/>
    <w:rsid w:val="007953B6"/>
    <w:rsid w:val="0079545D"/>
    <w:rsid w:val="00795485"/>
    <w:rsid w:val="00795523"/>
    <w:rsid w:val="0079553D"/>
    <w:rsid w:val="007955BC"/>
    <w:rsid w:val="007955DB"/>
    <w:rsid w:val="007955FB"/>
    <w:rsid w:val="00795626"/>
    <w:rsid w:val="00795685"/>
    <w:rsid w:val="00795686"/>
    <w:rsid w:val="00795826"/>
    <w:rsid w:val="00795859"/>
    <w:rsid w:val="00795862"/>
    <w:rsid w:val="00795896"/>
    <w:rsid w:val="00795911"/>
    <w:rsid w:val="00795939"/>
    <w:rsid w:val="0079594F"/>
    <w:rsid w:val="00795A2F"/>
    <w:rsid w:val="00795A4D"/>
    <w:rsid w:val="00795A83"/>
    <w:rsid w:val="00795AF7"/>
    <w:rsid w:val="00795B1B"/>
    <w:rsid w:val="00795B2E"/>
    <w:rsid w:val="00795C33"/>
    <w:rsid w:val="00795D6C"/>
    <w:rsid w:val="00795D75"/>
    <w:rsid w:val="00795DA2"/>
    <w:rsid w:val="00795E36"/>
    <w:rsid w:val="00795E3F"/>
    <w:rsid w:val="00795EB1"/>
    <w:rsid w:val="00795F17"/>
    <w:rsid w:val="00795F22"/>
    <w:rsid w:val="00795FB1"/>
    <w:rsid w:val="00795FF1"/>
    <w:rsid w:val="0079602F"/>
    <w:rsid w:val="00796093"/>
    <w:rsid w:val="00796095"/>
    <w:rsid w:val="0079615F"/>
    <w:rsid w:val="007961A4"/>
    <w:rsid w:val="00796230"/>
    <w:rsid w:val="00796274"/>
    <w:rsid w:val="0079629C"/>
    <w:rsid w:val="007963B7"/>
    <w:rsid w:val="007963F0"/>
    <w:rsid w:val="00796423"/>
    <w:rsid w:val="0079642B"/>
    <w:rsid w:val="00796456"/>
    <w:rsid w:val="0079648E"/>
    <w:rsid w:val="007964A1"/>
    <w:rsid w:val="007964AA"/>
    <w:rsid w:val="007964F5"/>
    <w:rsid w:val="00796519"/>
    <w:rsid w:val="00796531"/>
    <w:rsid w:val="007965B4"/>
    <w:rsid w:val="00796650"/>
    <w:rsid w:val="00796694"/>
    <w:rsid w:val="007966B9"/>
    <w:rsid w:val="007966E7"/>
    <w:rsid w:val="00796781"/>
    <w:rsid w:val="00796881"/>
    <w:rsid w:val="007968A0"/>
    <w:rsid w:val="007968A8"/>
    <w:rsid w:val="00796942"/>
    <w:rsid w:val="0079694F"/>
    <w:rsid w:val="00796B52"/>
    <w:rsid w:val="00796BE5"/>
    <w:rsid w:val="00796D36"/>
    <w:rsid w:val="00796D47"/>
    <w:rsid w:val="00796D56"/>
    <w:rsid w:val="00796DE5"/>
    <w:rsid w:val="00796DFB"/>
    <w:rsid w:val="00796E88"/>
    <w:rsid w:val="00796ED5"/>
    <w:rsid w:val="00796F4D"/>
    <w:rsid w:val="00796F59"/>
    <w:rsid w:val="007970A2"/>
    <w:rsid w:val="00797141"/>
    <w:rsid w:val="0079716E"/>
    <w:rsid w:val="00797173"/>
    <w:rsid w:val="0079724F"/>
    <w:rsid w:val="00797278"/>
    <w:rsid w:val="007972B0"/>
    <w:rsid w:val="007972D1"/>
    <w:rsid w:val="00797320"/>
    <w:rsid w:val="00797364"/>
    <w:rsid w:val="00797423"/>
    <w:rsid w:val="0079751F"/>
    <w:rsid w:val="0079752C"/>
    <w:rsid w:val="007975B3"/>
    <w:rsid w:val="0079761E"/>
    <w:rsid w:val="00797668"/>
    <w:rsid w:val="00797699"/>
    <w:rsid w:val="007976AE"/>
    <w:rsid w:val="0079775B"/>
    <w:rsid w:val="007977D7"/>
    <w:rsid w:val="007977F8"/>
    <w:rsid w:val="0079780C"/>
    <w:rsid w:val="0079782F"/>
    <w:rsid w:val="00797846"/>
    <w:rsid w:val="007978B9"/>
    <w:rsid w:val="007978C4"/>
    <w:rsid w:val="007978C7"/>
    <w:rsid w:val="007978F1"/>
    <w:rsid w:val="007978FB"/>
    <w:rsid w:val="00797952"/>
    <w:rsid w:val="00797957"/>
    <w:rsid w:val="007979AD"/>
    <w:rsid w:val="007979E5"/>
    <w:rsid w:val="00797A78"/>
    <w:rsid w:val="00797AF0"/>
    <w:rsid w:val="00797B4A"/>
    <w:rsid w:val="00797B59"/>
    <w:rsid w:val="00797C52"/>
    <w:rsid w:val="00797CC1"/>
    <w:rsid w:val="00797D3B"/>
    <w:rsid w:val="00797DB8"/>
    <w:rsid w:val="00797E7E"/>
    <w:rsid w:val="007A0014"/>
    <w:rsid w:val="007A0032"/>
    <w:rsid w:val="007A0121"/>
    <w:rsid w:val="007A015F"/>
    <w:rsid w:val="007A01EE"/>
    <w:rsid w:val="007A0221"/>
    <w:rsid w:val="007A026F"/>
    <w:rsid w:val="007A0348"/>
    <w:rsid w:val="007A042E"/>
    <w:rsid w:val="007A04C1"/>
    <w:rsid w:val="007A04E2"/>
    <w:rsid w:val="007A0575"/>
    <w:rsid w:val="007A0617"/>
    <w:rsid w:val="007A0626"/>
    <w:rsid w:val="007A0765"/>
    <w:rsid w:val="007A078A"/>
    <w:rsid w:val="007A07EF"/>
    <w:rsid w:val="007A080B"/>
    <w:rsid w:val="007A0879"/>
    <w:rsid w:val="007A0970"/>
    <w:rsid w:val="007A0994"/>
    <w:rsid w:val="007A09D2"/>
    <w:rsid w:val="007A09F3"/>
    <w:rsid w:val="007A0A69"/>
    <w:rsid w:val="007A0A87"/>
    <w:rsid w:val="007A0B35"/>
    <w:rsid w:val="007A0B77"/>
    <w:rsid w:val="007A0CB9"/>
    <w:rsid w:val="007A0D27"/>
    <w:rsid w:val="007A0D97"/>
    <w:rsid w:val="007A0DF8"/>
    <w:rsid w:val="007A0E17"/>
    <w:rsid w:val="007A0E71"/>
    <w:rsid w:val="007A0F60"/>
    <w:rsid w:val="007A0F8E"/>
    <w:rsid w:val="007A0FC0"/>
    <w:rsid w:val="007A0FC6"/>
    <w:rsid w:val="007A1062"/>
    <w:rsid w:val="007A109C"/>
    <w:rsid w:val="007A10A9"/>
    <w:rsid w:val="007A10C9"/>
    <w:rsid w:val="007A113D"/>
    <w:rsid w:val="007A11BE"/>
    <w:rsid w:val="007A121A"/>
    <w:rsid w:val="007A1264"/>
    <w:rsid w:val="007A12AB"/>
    <w:rsid w:val="007A13B7"/>
    <w:rsid w:val="007A140E"/>
    <w:rsid w:val="007A1489"/>
    <w:rsid w:val="007A148A"/>
    <w:rsid w:val="007A152F"/>
    <w:rsid w:val="007A154B"/>
    <w:rsid w:val="007A1581"/>
    <w:rsid w:val="007A168E"/>
    <w:rsid w:val="007A16C7"/>
    <w:rsid w:val="007A17B1"/>
    <w:rsid w:val="007A17E3"/>
    <w:rsid w:val="007A1823"/>
    <w:rsid w:val="007A1833"/>
    <w:rsid w:val="007A1908"/>
    <w:rsid w:val="007A1919"/>
    <w:rsid w:val="007A1971"/>
    <w:rsid w:val="007A1A07"/>
    <w:rsid w:val="007A1AB3"/>
    <w:rsid w:val="007A1AC5"/>
    <w:rsid w:val="007A1B21"/>
    <w:rsid w:val="007A1B2A"/>
    <w:rsid w:val="007A1C44"/>
    <w:rsid w:val="007A1C8F"/>
    <w:rsid w:val="007A1CC3"/>
    <w:rsid w:val="007A1CD1"/>
    <w:rsid w:val="007A1D4D"/>
    <w:rsid w:val="007A1E1E"/>
    <w:rsid w:val="007A1E23"/>
    <w:rsid w:val="007A1E27"/>
    <w:rsid w:val="007A1EA3"/>
    <w:rsid w:val="007A1EA6"/>
    <w:rsid w:val="007A1ED7"/>
    <w:rsid w:val="007A1F00"/>
    <w:rsid w:val="007A1F76"/>
    <w:rsid w:val="007A1FE8"/>
    <w:rsid w:val="007A2014"/>
    <w:rsid w:val="007A2018"/>
    <w:rsid w:val="007A20B5"/>
    <w:rsid w:val="007A211C"/>
    <w:rsid w:val="007A215D"/>
    <w:rsid w:val="007A21BA"/>
    <w:rsid w:val="007A21CE"/>
    <w:rsid w:val="007A222F"/>
    <w:rsid w:val="007A22C6"/>
    <w:rsid w:val="007A2367"/>
    <w:rsid w:val="007A2662"/>
    <w:rsid w:val="007A26BB"/>
    <w:rsid w:val="007A2732"/>
    <w:rsid w:val="007A27D9"/>
    <w:rsid w:val="007A27FE"/>
    <w:rsid w:val="007A283B"/>
    <w:rsid w:val="007A28A5"/>
    <w:rsid w:val="007A2996"/>
    <w:rsid w:val="007A2A04"/>
    <w:rsid w:val="007A2B85"/>
    <w:rsid w:val="007A2BEA"/>
    <w:rsid w:val="007A2C22"/>
    <w:rsid w:val="007A2C34"/>
    <w:rsid w:val="007A2C3D"/>
    <w:rsid w:val="007A2C4B"/>
    <w:rsid w:val="007A2C57"/>
    <w:rsid w:val="007A2C65"/>
    <w:rsid w:val="007A2CA5"/>
    <w:rsid w:val="007A2D50"/>
    <w:rsid w:val="007A2D65"/>
    <w:rsid w:val="007A2D82"/>
    <w:rsid w:val="007A2E68"/>
    <w:rsid w:val="007A2E7F"/>
    <w:rsid w:val="007A2ECC"/>
    <w:rsid w:val="007A2EDA"/>
    <w:rsid w:val="007A3060"/>
    <w:rsid w:val="007A307C"/>
    <w:rsid w:val="007A3147"/>
    <w:rsid w:val="007A31D6"/>
    <w:rsid w:val="007A31FB"/>
    <w:rsid w:val="007A3238"/>
    <w:rsid w:val="007A332E"/>
    <w:rsid w:val="007A3336"/>
    <w:rsid w:val="007A333F"/>
    <w:rsid w:val="007A3346"/>
    <w:rsid w:val="007A3347"/>
    <w:rsid w:val="007A336E"/>
    <w:rsid w:val="007A3397"/>
    <w:rsid w:val="007A3468"/>
    <w:rsid w:val="007A3492"/>
    <w:rsid w:val="007A34DC"/>
    <w:rsid w:val="007A3545"/>
    <w:rsid w:val="007A355D"/>
    <w:rsid w:val="007A3628"/>
    <w:rsid w:val="007A363A"/>
    <w:rsid w:val="007A36C0"/>
    <w:rsid w:val="007A3716"/>
    <w:rsid w:val="007A373A"/>
    <w:rsid w:val="007A3775"/>
    <w:rsid w:val="007A37A7"/>
    <w:rsid w:val="007A3831"/>
    <w:rsid w:val="007A386E"/>
    <w:rsid w:val="007A3890"/>
    <w:rsid w:val="007A3A4D"/>
    <w:rsid w:val="007A3A50"/>
    <w:rsid w:val="007A3B29"/>
    <w:rsid w:val="007A3B88"/>
    <w:rsid w:val="007A3C52"/>
    <w:rsid w:val="007A3D04"/>
    <w:rsid w:val="007A3D3A"/>
    <w:rsid w:val="007A3D86"/>
    <w:rsid w:val="007A3D8F"/>
    <w:rsid w:val="007A3DC2"/>
    <w:rsid w:val="007A3E0E"/>
    <w:rsid w:val="007A3F0D"/>
    <w:rsid w:val="007A4012"/>
    <w:rsid w:val="007A405A"/>
    <w:rsid w:val="007A4148"/>
    <w:rsid w:val="007A4182"/>
    <w:rsid w:val="007A41FA"/>
    <w:rsid w:val="007A4276"/>
    <w:rsid w:val="007A42D3"/>
    <w:rsid w:val="007A42ED"/>
    <w:rsid w:val="007A4314"/>
    <w:rsid w:val="007A4536"/>
    <w:rsid w:val="007A4548"/>
    <w:rsid w:val="007A462F"/>
    <w:rsid w:val="007A4652"/>
    <w:rsid w:val="007A4658"/>
    <w:rsid w:val="007A466F"/>
    <w:rsid w:val="007A46E4"/>
    <w:rsid w:val="007A476E"/>
    <w:rsid w:val="007A47C8"/>
    <w:rsid w:val="007A4877"/>
    <w:rsid w:val="007A495E"/>
    <w:rsid w:val="007A4A55"/>
    <w:rsid w:val="007A4ADF"/>
    <w:rsid w:val="007A4B46"/>
    <w:rsid w:val="007A4BC1"/>
    <w:rsid w:val="007A4BE8"/>
    <w:rsid w:val="007A4C1B"/>
    <w:rsid w:val="007A4C3C"/>
    <w:rsid w:val="007A4CE1"/>
    <w:rsid w:val="007A4E0E"/>
    <w:rsid w:val="007A4E18"/>
    <w:rsid w:val="007A4E8D"/>
    <w:rsid w:val="007A5016"/>
    <w:rsid w:val="007A519E"/>
    <w:rsid w:val="007A51B1"/>
    <w:rsid w:val="007A51C6"/>
    <w:rsid w:val="007A51C8"/>
    <w:rsid w:val="007A529D"/>
    <w:rsid w:val="007A52E6"/>
    <w:rsid w:val="007A5343"/>
    <w:rsid w:val="007A5361"/>
    <w:rsid w:val="007A53B2"/>
    <w:rsid w:val="007A53D6"/>
    <w:rsid w:val="007A5405"/>
    <w:rsid w:val="007A5460"/>
    <w:rsid w:val="007A54AA"/>
    <w:rsid w:val="007A54E6"/>
    <w:rsid w:val="007A556E"/>
    <w:rsid w:val="007A55C7"/>
    <w:rsid w:val="007A55D6"/>
    <w:rsid w:val="007A5606"/>
    <w:rsid w:val="007A560D"/>
    <w:rsid w:val="007A5674"/>
    <w:rsid w:val="007A567F"/>
    <w:rsid w:val="007A5711"/>
    <w:rsid w:val="007A5758"/>
    <w:rsid w:val="007A577F"/>
    <w:rsid w:val="007A57F5"/>
    <w:rsid w:val="007A5800"/>
    <w:rsid w:val="007A583A"/>
    <w:rsid w:val="007A5843"/>
    <w:rsid w:val="007A5852"/>
    <w:rsid w:val="007A58D1"/>
    <w:rsid w:val="007A58EA"/>
    <w:rsid w:val="007A58F7"/>
    <w:rsid w:val="007A5951"/>
    <w:rsid w:val="007A5A39"/>
    <w:rsid w:val="007A5AED"/>
    <w:rsid w:val="007A5B63"/>
    <w:rsid w:val="007A5B71"/>
    <w:rsid w:val="007A5BAD"/>
    <w:rsid w:val="007A5C0E"/>
    <w:rsid w:val="007A5C65"/>
    <w:rsid w:val="007A5D0B"/>
    <w:rsid w:val="007A5D58"/>
    <w:rsid w:val="007A5DAA"/>
    <w:rsid w:val="007A5E0E"/>
    <w:rsid w:val="007A5E10"/>
    <w:rsid w:val="007A5E52"/>
    <w:rsid w:val="007A5EA3"/>
    <w:rsid w:val="007A5EE4"/>
    <w:rsid w:val="007A5F61"/>
    <w:rsid w:val="007A6052"/>
    <w:rsid w:val="007A607B"/>
    <w:rsid w:val="007A607E"/>
    <w:rsid w:val="007A60AF"/>
    <w:rsid w:val="007A6306"/>
    <w:rsid w:val="007A6320"/>
    <w:rsid w:val="007A6395"/>
    <w:rsid w:val="007A6422"/>
    <w:rsid w:val="007A642C"/>
    <w:rsid w:val="007A6457"/>
    <w:rsid w:val="007A653C"/>
    <w:rsid w:val="007A6583"/>
    <w:rsid w:val="007A6821"/>
    <w:rsid w:val="007A684D"/>
    <w:rsid w:val="007A6877"/>
    <w:rsid w:val="007A6882"/>
    <w:rsid w:val="007A695A"/>
    <w:rsid w:val="007A6966"/>
    <w:rsid w:val="007A6971"/>
    <w:rsid w:val="007A6A46"/>
    <w:rsid w:val="007A6A70"/>
    <w:rsid w:val="007A6AAB"/>
    <w:rsid w:val="007A6B0F"/>
    <w:rsid w:val="007A6C35"/>
    <w:rsid w:val="007A6C37"/>
    <w:rsid w:val="007A6C83"/>
    <w:rsid w:val="007A6CA9"/>
    <w:rsid w:val="007A6CCF"/>
    <w:rsid w:val="007A6D06"/>
    <w:rsid w:val="007A6D17"/>
    <w:rsid w:val="007A6E0D"/>
    <w:rsid w:val="007A6E16"/>
    <w:rsid w:val="007A6E9E"/>
    <w:rsid w:val="007A6EB9"/>
    <w:rsid w:val="007A6F10"/>
    <w:rsid w:val="007A6F8C"/>
    <w:rsid w:val="007A6FD5"/>
    <w:rsid w:val="007A7028"/>
    <w:rsid w:val="007A705F"/>
    <w:rsid w:val="007A7091"/>
    <w:rsid w:val="007A70F8"/>
    <w:rsid w:val="007A721A"/>
    <w:rsid w:val="007A723B"/>
    <w:rsid w:val="007A724D"/>
    <w:rsid w:val="007A729E"/>
    <w:rsid w:val="007A736C"/>
    <w:rsid w:val="007A73C9"/>
    <w:rsid w:val="007A73EB"/>
    <w:rsid w:val="007A7413"/>
    <w:rsid w:val="007A7476"/>
    <w:rsid w:val="007A74DA"/>
    <w:rsid w:val="007A7654"/>
    <w:rsid w:val="007A769C"/>
    <w:rsid w:val="007A76EE"/>
    <w:rsid w:val="007A7718"/>
    <w:rsid w:val="007A7724"/>
    <w:rsid w:val="007A7795"/>
    <w:rsid w:val="007A7831"/>
    <w:rsid w:val="007A783C"/>
    <w:rsid w:val="007A78AD"/>
    <w:rsid w:val="007A78C8"/>
    <w:rsid w:val="007A7994"/>
    <w:rsid w:val="007A7997"/>
    <w:rsid w:val="007A79AB"/>
    <w:rsid w:val="007A7A1D"/>
    <w:rsid w:val="007A7A2E"/>
    <w:rsid w:val="007A7A49"/>
    <w:rsid w:val="007A7A69"/>
    <w:rsid w:val="007A7AD9"/>
    <w:rsid w:val="007A7ADC"/>
    <w:rsid w:val="007A7AE0"/>
    <w:rsid w:val="007A7AE5"/>
    <w:rsid w:val="007A7B33"/>
    <w:rsid w:val="007A7B38"/>
    <w:rsid w:val="007A7B85"/>
    <w:rsid w:val="007A7B9C"/>
    <w:rsid w:val="007A7CBF"/>
    <w:rsid w:val="007A7D29"/>
    <w:rsid w:val="007A7DAB"/>
    <w:rsid w:val="007A7E2A"/>
    <w:rsid w:val="007A7EA0"/>
    <w:rsid w:val="007A7EEC"/>
    <w:rsid w:val="007A7F5B"/>
    <w:rsid w:val="007A7FC2"/>
    <w:rsid w:val="007B007C"/>
    <w:rsid w:val="007B00E0"/>
    <w:rsid w:val="007B00FC"/>
    <w:rsid w:val="007B0128"/>
    <w:rsid w:val="007B017E"/>
    <w:rsid w:val="007B01B4"/>
    <w:rsid w:val="007B020F"/>
    <w:rsid w:val="007B0267"/>
    <w:rsid w:val="007B02CB"/>
    <w:rsid w:val="007B0306"/>
    <w:rsid w:val="007B0332"/>
    <w:rsid w:val="007B0364"/>
    <w:rsid w:val="007B0408"/>
    <w:rsid w:val="007B04AD"/>
    <w:rsid w:val="007B0595"/>
    <w:rsid w:val="007B0599"/>
    <w:rsid w:val="007B05AA"/>
    <w:rsid w:val="007B05B7"/>
    <w:rsid w:val="007B05CE"/>
    <w:rsid w:val="007B0653"/>
    <w:rsid w:val="007B066B"/>
    <w:rsid w:val="007B0716"/>
    <w:rsid w:val="007B0733"/>
    <w:rsid w:val="007B07C4"/>
    <w:rsid w:val="007B086F"/>
    <w:rsid w:val="007B08A1"/>
    <w:rsid w:val="007B08CA"/>
    <w:rsid w:val="007B093D"/>
    <w:rsid w:val="007B0965"/>
    <w:rsid w:val="007B097A"/>
    <w:rsid w:val="007B097F"/>
    <w:rsid w:val="007B09B6"/>
    <w:rsid w:val="007B0A03"/>
    <w:rsid w:val="007B0A7D"/>
    <w:rsid w:val="007B0A8A"/>
    <w:rsid w:val="007B0AF2"/>
    <w:rsid w:val="007B0B59"/>
    <w:rsid w:val="007B0B72"/>
    <w:rsid w:val="007B0B83"/>
    <w:rsid w:val="007B0C52"/>
    <w:rsid w:val="007B0CE6"/>
    <w:rsid w:val="007B0D3C"/>
    <w:rsid w:val="007B0D74"/>
    <w:rsid w:val="007B0D89"/>
    <w:rsid w:val="007B0F6D"/>
    <w:rsid w:val="007B1085"/>
    <w:rsid w:val="007B10A3"/>
    <w:rsid w:val="007B115E"/>
    <w:rsid w:val="007B1187"/>
    <w:rsid w:val="007B11B8"/>
    <w:rsid w:val="007B11DE"/>
    <w:rsid w:val="007B11DF"/>
    <w:rsid w:val="007B11E8"/>
    <w:rsid w:val="007B11EC"/>
    <w:rsid w:val="007B1208"/>
    <w:rsid w:val="007B1219"/>
    <w:rsid w:val="007B12DB"/>
    <w:rsid w:val="007B12E1"/>
    <w:rsid w:val="007B1305"/>
    <w:rsid w:val="007B134E"/>
    <w:rsid w:val="007B1377"/>
    <w:rsid w:val="007B1398"/>
    <w:rsid w:val="007B13AD"/>
    <w:rsid w:val="007B1494"/>
    <w:rsid w:val="007B153B"/>
    <w:rsid w:val="007B15C7"/>
    <w:rsid w:val="007B1656"/>
    <w:rsid w:val="007B1664"/>
    <w:rsid w:val="007B168A"/>
    <w:rsid w:val="007B169D"/>
    <w:rsid w:val="007B16D1"/>
    <w:rsid w:val="007B1809"/>
    <w:rsid w:val="007B1985"/>
    <w:rsid w:val="007B19FF"/>
    <w:rsid w:val="007B1A86"/>
    <w:rsid w:val="007B1B0B"/>
    <w:rsid w:val="007B1B10"/>
    <w:rsid w:val="007B1C1D"/>
    <w:rsid w:val="007B1C22"/>
    <w:rsid w:val="007B1C4B"/>
    <w:rsid w:val="007B1C82"/>
    <w:rsid w:val="007B1CC0"/>
    <w:rsid w:val="007B1CF4"/>
    <w:rsid w:val="007B1D4F"/>
    <w:rsid w:val="007B1E17"/>
    <w:rsid w:val="007B1E5E"/>
    <w:rsid w:val="007B1EE1"/>
    <w:rsid w:val="007B1F04"/>
    <w:rsid w:val="007B1F09"/>
    <w:rsid w:val="007B1F21"/>
    <w:rsid w:val="007B1F38"/>
    <w:rsid w:val="007B1F56"/>
    <w:rsid w:val="007B2064"/>
    <w:rsid w:val="007B20A0"/>
    <w:rsid w:val="007B20EF"/>
    <w:rsid w:val="007B2124"/>
    <w:rsid w:val="007B2180"/>
    <w:rsid w:val="007B2196"/>
    <w:rsid w:val="007B245C"/>
    <w:rsid w:val="007B2472"/>
    <w:rsid w:val="007B2550"/>
    <w:rsid w:val="007B25B4"/>
    <w:rsid w:val="007B25C9"/>
    <w:rsid w:val="007B25D2"/>
    <w:rsid w:val="007B25D3"/>
    <w:rsid w:val="007B25DB"/>
    <w:rsid w:val="007B2632"/>
    <w:rsid w:val="007B26C0"/>
    <w:rsid w:val="007B26CD"/>
    <w:rsid w:val="007B26EA"/>
    <w:rsid w:val="007B2728"/>
    <w:rsid w:val="007B278F"/>
    <w:rsid w:val="007B279D"/>
    <w:rsid w:val="007B27A1"/>
    <w:rsid w:val="007B285E"/>
    <w:rsid w:val="007B2870"/>
    <w:rsid w:val="007B28A1"/>
    <w:rsid w:val="007B2A7A"/>
    <w:rsid w:val="007B2AE0"/>
    <w:rsid w:val="007B2B08"/>
    <w:rsid w:val="007B2BBD"/>
    <w:rsid w:val="007B2C4A"/>
    <w:rsid w:val="007B2CD4"/>
    <w:rsid w:val="007B2D98"/>
    <w:rsid w:val="007B2E3A"/>
    <w:rsid w:val="007B2EB6"/>
    <w:rsid w:val="007B2F46"/>
    <w:rsid w:val="007B308A"/>
    <w:rsid w:val="007B30AE"/>
    <w:rsid w:val="007B3105"/>
    <w:rsid w:val="007B3111"/>
    <w:rsid w:val="007B3131"/>
    <w:rsid w:val="007B3137"/>
    <w:rsid w:val="007B3163"/>
    <w:rsid w:val="007B3355"/>
    <w:rsid w:val="007B3434"/>
    <w:rsid w:val="007B34B3"/>
    <w:rsid w:val="007B352B"/>
    <w:rsid w:val="007B352D"/>
    <w:rsid w:val="007B3640"/>
    <w:rsid w:val="007B368F"/>
    <w:rsid w:val="007B3709"/>
    <w:rsid w:val="007B3789"/>
    <w:rsid w:val="007B38B8"/>
    <w:rsid w:val="007B38C3"/>
    <w:rsid w:val="007B38F4"/>
    <w:rsid w:val="007B391B"/>
    <w:rsid w:val="007B3930"/>
    <w:rsid w:val="007B396D"/>
    <w:rsid w:val="007B396E"/>
    <w:rsid w:val="007B3989"/>
    <w:rsid w:val="007B3A12"/>
    <w:rsid w:val="007B3A56"/>
    <w:rsid w:val="007B3A7D"/>
    <w:rsid w:val="007B3BB0"/>
    <w:rsid w:val="007B3D37"/>
    <w:rsid w:val="007B3D4F"/>
    <w:rsid w:val="007B3D7F"/>
    <w:rsid w:val="007B3DBD"/>
    <w:rsid w:val="007B3E12"/>
    <w:rsid w:val="007B3F31"/>
    <w:rsid w:val="007B3F3B"/>
    <w:rsid w:val="007B3F4D"/>
    <w:rsid w:val="007B3FB8"/>
    <w:rsid w:val="007B400D"/>
    <w:rsid w:val="007B406D"/>
    <w:rsid w:val="007B4102"/>
    <w:rsid w:val="007B4115"/>
    <w:rsid w:val="007B424A"/>
    <w:rsid w:val="007B426E"/>
    <w:rsid w:val="007B42EC"/>
    <w:rsid w:val="007B430D"/>
    <w:rsid w:val="007B4403"/>
    <w:rsid w:val="007B443A"/>
    <w:rsid w:val="007B4453"/>
    <w:rsid w:val="007B445E"/>
    <w:rsid w:val="007B4491"/>
    <w:rsid w:val="007B44FF"/>
    <w:rsid w:val="007B4568"/>
    <w:rsid w:val="007B457C"/>
    <w:rsid w:val="007B4585"/>
    <w:rsid w:val="007B459B"/>
    <w:rsid w:val="007B45E1"/>
    <w:rsid w:val="007B475B"/>
    <w:rsid w:val="007B4760"/>
    <w:rsid w:val="007B4764"/>
    <w:rsid w:val="007B4785"/>
    <w:rsid w:val="007B48AF"/>
    <w:rsid w:val="007B4959"/>
    <w:rsid w:val="007B4A3E"/>
    <w:rsid w:val="007B4ACB"/>
    <w:rsid w:val="007B4AFB"/>
    <w:rsid w:val="007B4AFD"/>
    <w:rsid w:val="007B4B35"/>
    <w:rsid w:val="007B4BB0"/>
    <w:rsid w:val="007B4BB2"/>
    <w:rsid w:val="007B4BE3"/>
    <w:rsid w:val="007B4BE4"/>
    <w:rsid w:val="007B4C29"/>
    <w:rsid w:val="007B4C32"/>
    <w:rsid w:val="007B4C66"/>
    <w:rsid w:val="007B4C86"/>
    <w:rsid w:val="007B4D09"/>
    <w:rsid w:val="007B4DAA"/>
    <w:rsid w:val="007B4DAB"/>
    <w:rsid w:val="007B4DB9"/>
    <w:rsid w:val="007B4E76"/>
    <w:rsid w:val="007B4F75"/>
    <w:rsid w:val="007B4FF2"/>
    <w:rsid w:val="007B4FFB"/>
    <w:rsid w:val="007B5042"/>
    <w:rsid w:val="007B51BD"/>
    <w:rsid w:val="007B51CA"/>
    <w:rsid w:val="007B5344"/>
    <w:rsid w:val="007B5371"/>
    <w:rsid w:val="007B537C"/>
    <w:rsid w:val="007B5486"/>
    <w:rsid w:val="007B54AF"/>
    <w:rsid w:val="007B560E"/>
    <w:rsid w:val="007B5674"/>
    <w:rsid w:val="007B573C"/>
    <w:rsid w:val="007B57FA"/>
    <w:rsid w:val="007B580B"/>
    <w:rsid w:val="007B5878"/>
    <w:rsid w:val="007B5880"/>
    <w:rsid w:val="007B5893"/>
    <w:rsid w:val="007B5918"/>
    <w:rsid w:val="007B5980"/>
    <w:rsid w:val="007B59F8"/>
    <w:rsid w:val="007B5A79"/>
    <w:rsid w:val="007B5B43"/>
    <w:rsid w:val="007B5D22"/>
    <w:rsid w:val="007B5D4A"/>
    <w:rsid w:val="007B5D56"/>
    <w:rsid w:val="007B5DC2"/>
    <w:rsid w:val="007B5DDA"/>
    <w:rsid w:val="007B5DEB"/>
    <w:rsid w:val="007B5F6D"/>
    <w:rsid w:val="007B602C"/>
    <w:rsid w:val="007B6035"/>
    <w:rsid w:val="007B615F"/>
    <w:rsid w:val="007B62AE"/>
    <w:rsid w:val="007B636E"/>
    <w:rsid w:val="007B638F"/>
    <w:rsid w:val="007B63AB"/>
    <w:rsid w:val="007B63E4"/>
    <w:rsid w:val="007B6409"/>
    <w:rsid w:val="007B641A"/>
    <w:rsid w:val="007B6447"/>
    <w:rsid w:val="007B645C"/>
    <w:rsid w:val="007B6521"/>
    <w:rsid w:val="007B655D"/>
    <w:rsid w:val="007B6617"/>
    <w:rsid w:val="007B6618"/>
    <w:rsid w:val="007B66B7"/>
    <w:rsid w:val="007B6789"/>
    <w:rsid w:val="007B67AC"/>
    <w:rsid w:val="007B683B"/>
    <w:rsid w:val="007B6873"/>
    <w:rsid w:val="007B68F5"/>
    <w:rsid w:val="007B696A"/>
    <w:rsid w:val="007B6998"/>
    <w:rsid w:val="007B69D1"/>
    <w:rsid w:val="007B6A42"/>
    <w:rsid w:val="007B6A7D"/>
    <w:rsid w:val="007B6B0F"/>
    <w:rsid w:val="007B6B1F"/>
    <w:rsid w:val="007B6B2D"/>
    <w:rsid w:val="007B6B69"/>
    <w:rsid w:val="007B6B93"/>
    <w:rsid w:val="007B6BD7"/>
    <w:rsid w:val="007B6C73"/>
    <w:rsid w:val="007B6D42"/>
    <w:rsid w:val="007B6E5A"/>
    <w:rsid w:val="007B6EF7"/>
    <w:rsid w:val="007B6F28"/>
    <w:rsid w:val="007B6F2D"/>
    <w:rsid w:val="007B6F79"/>
    <w:rsid w:val="007B7009"/>
    <w:rsid w:val="007B7096"/>
    <w:rsid w:val="007B70B3"/>
    <w:rsid w:val="007B712D"/>
    <w:rsid w:val="007B7164"/>
    <w:rsid w:val="007B71CF"/>
    <w:rsid w:val="007B7276"/>
    <w:rsid w:val="007B72B2"/>
    <w:rsid w:val="007B7439"/>
    <w:rsid w:val="007B748E"/>
    <w:rsid w:val="007B7513"/>
    <w:rsid w:val="007B7567"/>
    <w:rsid w:val="007B7592"/>
    <w:rsid w:val="007B762A"/>
    <w:rsid w:val="007B76CF"/>
    <w:rsid w:val="007B7723"/>
    <w:rsid w:val="007B77B1"/>
    <w:rsid w:val="007B77F3"/>
    <w:rsid w:val="007B7877"/>
    <w:rsid w:val="007B7897"/>
    <w:rsid w:val="007B78B6"/>
    <w:rsid w:val="007B78D8"/>
    <w:rsid w:val="007B7974"/>
    <w:rsid w:val="007B7AB7"/>
    <w:rsid w:val="007B7ADD"/>
    <w:rsid w:val="007B7B7C"/>
    <w:rsid w:val="007B7C53"/>
    <w:rsid w:val="007B7C7D"/>
    <w:rsid w:val="007B7C96"/>
    <w:rsid w:val="007B7CF0"/>
    <w:rsid w:val="007B7D37"/>
    <w:rsid w:val="007B7DC4"/>
    <w:rsid w:val="007B7E20"/>
    <w:rsid w:val="007B7E3D"/>
    <w:rsid w:val="007B7E92"/>
    <w:rsid w:val="007B7F03"/>
    <w:rsid w:val="007B7F44"/>
    <w:rsid w:val="007B7F9B"/>
    <w:rsid w:val="007C00D5"/>
    <w:rsid w:val="007C00D7"/>
    <w:rsid w:val="007C0107"/>
    <w:rsid w:val="007C015E"/>
    <w:rsid w:val="007C01BC"/>
    <w:rsid w:val="007C0225"/>
    <w:rsid w:val="007C022B"/>
    <w:rsid w:val="007C0238"/>
    <w:rsid w:val="007C0299"/>
    <w:rsid w:val="007C02AF"/>
    <w:rsid w:val="007C0337"/>
    <w:rsid w:val="007C042F"/>
    <w:rsid w:val="007C0478"/>
    <w:rsid w:val="007C04F1"/>
    <w:rsid w:val="007C055A"/>
    <w:rsid w:val="007C0577"/>
    <w:rsid w:val="007C05A4"/>
    <w:rsid w:val="007C05D1"/>
    <w:rsid w:val="007C0641"/>
    <w:rsid w:val="007C067D"/>
    <w:rsid w:val="007C078C"/>
    <w:rsid w:val="007C080B"/>
    <w:rsid w:val="007C09AC"/>
    <w:rsid w:val="007C0B3F"/>
    <w:rsid w:val="007C0C41"/>
    <w:rsid w:val="007C0C71"/>
    <w:rsid w:val="007C0CC1"/>
    <w:rsid w:val="007C0D1A"/>
    <w:rsid w:val="007C0E0A"/>
    <w:rsid w:val="007C0E12"/>
    <w:rsid w:val="007C0E6B"/>
    <w:rsid w:val="007C0EC1"/>
    <w:rsid w:val="007C106E"/>
    <w:rsid w:val="007C10F1"/>
    <w:rsid w:val="007C10FF"/>
    <w:rsid w:val="007C12DF"/>
    <w:rsid w:val="007C133B"/>
    <w:rsid w:val="007C1370"/>
    <w:rsid w:val="007C1448"/>
    <w:rsid w:val="007C145F"/>
    <w:rsid w:val="007C147E"/>
    <w:rsid w:val="007C1594"/>
    <w:rsid w:val="007C159D"/>
    <w:rsid w:val="007C1625"/>
    <w:rsid w:val="007C1642"/>
    <w:rsid w:val="007C169E"/>
    <w:rsid w:val="007C16D2"/>
    <w:rsid w:val="007C16E6"/>
    <w:rsid w:val="007C16F3"/>
    <w:rsid w:val="007C1712"/>
    <w:rsid w:val="007C1760"/>
    <w:rsid w:val="007C1763"/>
    <w:rsid w:val="007C1839"/>
    <w:rsid w:val="007C1891"/>
    <w:rsid w:val="007C1904"/>
    <w:rsid w:val="007C1921"/>
    <w:rsid w:val="007C1967"/>
    <w:rsid w:val="007C1979"/>
    <w:rsid w:val="007C19C8"/>
    <w:rsid w:val="007C19E1"/>
    <w:rsid w:val="007C1A47"/>
    <w:rsid w:val="007C1A86"/>
    <w:rsid w:val="007C1AD2"/>
    <w:rsid w:val="007C1B16"/>
    <w:rsid w:val="007C1BA1"/>
    <w:rsid w:val="007C1BAD"/>
    <w:rsid w:val="007C1BCD"/>
    <w:rsid w:val="007C1C27"/>
    <w:rsid w:val="007C1C7D"/>
    <w:rsid w:val="007C1C88"/>
    <w:rsid w:val="007C1CDA"/>
    <w:rsid w:val="007C1D18"/>
    <w:rsid w:val="007C1D5B"/>
    <w:rsid w:val="007C1D96"/>
    <w:rsid w:val="007C1DA7"/>
    <w:rsid w:val="007C1DAF"/>
    <w:rsid w:val="007C1DDD"/>
    <w:rsid w:val="007C1DE1"/>
    <w:rsid w:val="007C1E55"/>
    <w:rsid w:val="007C1E83"/>
    <w:rsid w:val="007C1ECD"/>
    <w:rsid w:val="007C1EEA"/>
    <w:rsid w:val="007C1F50"/>
    <w:rsid w:val="007C1F73"/>
    <w:rsid w:val="007C1F80"/>
    <w:rsid w:val="007C1FC5"/>
    <w:rsid w:val="007C1FC8"/>
    <w:rsid w:val="007C1FE4"/>
    <w:rsid w:val="007C200F"/>
    <w:rsid w:val="007C2022"/>
    <w:rsid w:val="007C2064"/>
    <w:rsid w:val="007C2082"/>
    <w:rsid w:val="007C20EC"/>
    <w:rsid w:val="007C215B"/>
    <w:rsid w:val="007C2166"/>
    <w:rsid w:val="007C2193"/>
    <w:rsid w:val="007C21F2"/>
    <w:rsid w:val="007C220E"/>
    <w:rsid w:val="007C223E"/>
    <w:rsid w:val="007C2244"/>
    <w:rsid w:val="007C22A3"/>
    <w:rsid w:val="007C23B9"/>
    <w:rsid w:val="007C23FC"/>
    <w:rsid w:val="007C241F"/>
    <w:rsid w:val="007C242A"/>
    <w:rsid w:val="007C2445"/>
    <w:rsid w:val="007C2463"/>
    <w:rsid w:val="007C2524"/>
    <w:rsid w:val="007C25C7"/>
    <w:rsid w:val="007C26A9"/>
    <w:rsid w:val="007C26DD"/>
    <w:rsid w:val="007C26EB"/>
    <w:rsid w:val="007C277D"/>
    <w:rsid w:val="007C281C"/>
    <w:rsid w:val="007C2897"/>
    <w:rsid w:val="007C28E2"/>
    <w:rsid w:val="007C28F5"/>
    <w:rsid w:val="007C292F"/>
    <w:rsid w:val="007C299B"/>
    <w:rsid w:val="007C29D1"/>
    <w:rsid w:val="007C29FC"/>
    <w:rsid w:val="007C2A79"/>
    <w:rsid w:val="007C2A9C"/>
    <w:rsid w:val="007C2AA0"/>
    <w:rsid w:val="007C2AB7"/>
    <w:rsid w:val="007C2B2E"/>
    <w:rsid w:val="007C2B48"/>
    <w:rsid w:val="007C2B6F"/>
    <w:rsid w:val="007C2C84"/>
    <w:rsid w:val="007C2C89"/>
    <w:rsid w:val="007C2E12"/>
    <w:rsid w:val="007C2E67"/>
    <w:rsid w:val="007C2EC7"/>
    <w:rsid w:val="007C2F06"/>
    <w:rsid w:val="007C2F52"/>
    <w:rsid w:val="007C2FCD"/>
    <w:rsid w:val="007C2FD4"/>
    <w:rsid w:val="007C2FF7"/>
    <w:rsid w:val="007C3028"/>
    <w:rsid w:val="007C3062"/>
    <w:rsid w:val="007C30A1"/>
    <w:rsid w:val="007C30E7"/>
    <w:rsid w:val="007C30FC"/>
    <w:rsid w:val="007C31D5"/>
    <w:rsid w:val="007C31DB"/>
    <w:rsid w:val="007C3208"/>
    <w:rsid w:val="007C32D7"/>
    <w:rsid w:val="007C3390"/>
    <w:rsid w:val="007C345A"/>
    <w:rsid w:val="007C3506"/>
    <w:rsid w:val="007C35BD"/>
    <w:rsid w:val="007C35E1"/>
    <w:rsid w:val="007C35EC"/>
    <w:rsid w:val="007C3613"/>
    <w:rsid w:val="007C3659"/>
    <w:rsid w:val="007C36F9"/>
    <w:rsid w:val="007C38B5"/>
    <w:rsid w:val="007C38C3"/>
    <w:rsid w:val="007C39B9"/>
    <w:rsid w:val="007C3A21"/>
    <w:rsid w:val="007C3AFF"/>
    <w:rsid w:val="007C3B21"/>
    <w:rsid w:val="007C3B81"/>
    <w:rsid w:val="007C3C1A"/>
    <w:rsid w:val="007C3C46"/>
    <w:rsid w:val="007C3CC5"/>
    <w:rsid w:val="007C3CD2"/>
    <w:rsid w:val="007C3DF2"/>
    <w:rsid w:val="007C3E19"/>
    <w:rsid w:val="007C3F16"/>
    <w:rsid w:val="007C3F25"/>
    <w:rsid w:val="007C3F56"/>
    <w:rsid w:val="007C3FD4"/>
    <w:rsid w:val="007C405F"/>
    <w:rsid w:val="007C41A0"/>
    <w:rsid w:val="007C41D4"/>
    <w:rsid w:val="007C41F2"/>
    <w:rsid w:val="007C4219"/>
    <w:rsid w:val="007C4263"/>
    <w:rsid w:val="007C4288"/>
    <w:rsid w:val="007C42B0"/>
    <w:rsid w:val="007C4336"/>
    <w:rsid w:val="007C4370"/>
    <w:rsid w:val="007C4383"/>
    <w:rsid w:val="007C43E2"/>
    <w:rsid w:val="007C43F5"/>
    <w:rsid w:val="007C44B9"/>
    <w:rsid w:val="007C44C5"/>
    <w:rsid w:val="007C44D1"/>
    <w:rsid w:val="007C45A3"/>
    <w:rsid w:val="007C45A5"/>
    <w:rsid w:val="007C460F"/>
    <w:rsid w:val="007C463E"/>
    <w:rsid w:val="007C4666"/>
    <w:rsid w:val="007C4690"/>
    <w:rsid w:val="007C46D7"/>
    <w:rsid w:val="007C46DF"/>
    <w:rsid w:val="007C46F0"/>
    <w:rsid w:val="007C46F5"/>
    <w:rsid w:val="007C4706"/>
    <w:rsid w:val="007C4733"/>
    <w:rsid w:val="007C478B"/>
    <w:rsid w:val="007C47B2"/>
    <w:rsid w:val="007C47E3"/>
    <w:rsid w:val="007C47E7"/>
    <w:rsid w:val="007C47F0"/>
    <w:rsid w:val="007C4966"/>
    <w:rsid w:val="007C4A1E"/>
    <w:rsid w:val="007C4A2B"/>
    <w:rsid w:val="007C4B52"/>
    <w:rsid w:val="007C4B80"/>
    <w:rsid w:val="007C4B9B"/>
    <w:rsid w:val="007C4BAD"/>
    <w:rsid w:val="007C4BF7"/>
    <w:rsid w:val="007C4C4B"/>
    <w:rsid w:val="007C4C97"/>
    <w:rsid w:val="007C4D4C"/>
    <w:rsid w:val="007C4D65"/>
    <w:rsid w:val="007C4EA0"/>
    <w:rsid w:val="007C4F73"/>
    <w:rsid w:val="007C4F7B"/>
    <w:rsid w:val="007C4F89"/>
    <w:rsid w:val="007C4F9A"/>
    <w:rsid w:val="007C4FAD"/>
    <w:rsid w:val="007C50A1"/>
    <w:rsid w:val="007C50E2"/>
    <w:rsid w:val="007C5126"/>
    <w:rsid w:val="007C5145"/>
    <w:rsid w:val="007C5168"/>
    <w:rsid w:val="007C5184"/>
    <w:rsid w:val="007C51B0"/>
    <w:rsid w:val="007C51B8"/>
    <w:rsid w:val="007C52A8"/>
    <w:rsid w:val="007C52D4"/>
    <w:rsid w:val="007C52E1"/>
    <w:rsid w:val="007C52F4"/>
    <w:rsid w:val="007C5329"/>
    <w:rsid w:val="007C5365"/>
    <w:rsid w:val="007C5382"/>
    <w:rsid w:val="007C555E"/>
    <w:rsid w:val="007C55AF"/>
    <w:rsid w:val="007C5603"/>
    <w:rsid w:val="007C56CB"/>
    <w:rsid w:val="007C5758"/>
    <w:rsid w:val="007C5797"/>
    <w:rsid w:val="007C57A3"/>
    <w:rsid w:val="007C590A"/>
    <w:rsid w:val="007C5954"/>
    <w:rsid w:val="007C5963"/>
    <w:rsid w:val="007C59B9"/>
    <w:rsid w:val="007C5A19"/>
    <w:rsid w:val="007C5A7D"/>
    <w:rsid w:val="007C5AA2"/>
    <w:rsid w:val="007C5AEA"/>
    <w:rsid w:val="007C5BBE"/>
    <w:rsid w:val="007C5C32"/>
    <w:rsid w:val="007C5D10"/>
    <w:rsid w:val="007C5D3E"/>
    <w:rsid w:val="007C5DDF"/>
    <w:rsid w:val="007C5F14"/>
    <w:rsid w:val="007C5F46"/>
    <w:rsid w:val="007C5FDA"/>
    <w:rsid w:val="007C600A"/>
    <w:rsid w:val="007C6087"/>
    <w:rsid w:val="007C6114"/>
    <w:rsid w:val="007C61A4"/>
    <w:rsid w:val="007C61BC"/>
    <w:rsid w:val="007C621C"/>
    <w:rsid w:val="007C621E"/>
    <w:rsid w:val="007C6249"/>
    <w:rsid w:val="007C6352"/>
    <w:rsid w:val="007C635C"/>
    <w:rsid w:val="007C636E"/>
    <w:rsid w:val="007C6393"/>
    <w:rsid w:val="007C63A2"/>
    <w:rsid w:val="007C6446"/>
    <w:rsid w:val="007C645B"/>
    <w:rsid w:val="007C64CA"/>
    <w:rsid w:val="007C6562"/>
    <w:rsid w:val="007C65C5"/>
    <w:rsid w:val="007C65EE"/>
    <w:rsid w:val="007C6688"/>
    <w:rsid w:val="007C66F9"/>
    <w:rsid w:val="007C6708"/>
    <w:rsid w:val="007C6724"/>
    <w:rsid w:val="007C677A"/>
    <w:rsid w:val="007C678D"/>
    <w:rsid w:val="007C67AE"/>
    <w:rsid w:val="007C67E1"/>
    <w:rsid w:val="007C686A"/>
    <w:rsid w:val="007C686E"/>
    <w:rsid w:val="007C689B"/>
    <w:rsid w:val="007C68B3"/>
    <w:rsid w:val="007C698B"/>
    <w:rsid w:val="007C69DF"/>
    <w:rsid w:val="007C6AEE"/>
    <w:rsid w:val="007C6B05"/>
    <w:rsid w:val="007C6BF7"/>
    <w:rsid w:val="007C6C5C"/>
    <w:rsid w:val="007C6D0B"/>
    <w:rsid w:val="007C6ED4"/>
    <w:rsid w:val="007C6EE2"/>
    <w:rsid w:val="007C6F02"/>
    <w:rsid w:val="007C6F35"/>
    <w:rsid w:val="007C6F49"/>
    <w:rsid w:val="007C6F5E"/>
    <w:rsid w:val="007C6F85"/>
    <w:rsid w:val="007C70CE"/>
    <w:rsid w:val="007C70E9"/>
    <w:rsid w:val="007C712D"/>
    <w:rsid w:val="007C717D"/>
    <w:rsid w:val="007C7342"/>
    <w:rsid w:val="007C735A"/>
    <w:rsid w:val="007C73AF"/>
    <w:rsid w:val="007C73BB"/>
    <w:rsid w:val="007C73EF"/>
    <w:rsid w:val="007C7528"/>
    <w:rsid w:val="007C753B"/>
    <w:rsid w:val="007C75DE"/>
    <w:rsid w:val="007C75EA"/>
    <w:rsid w:val="007C76C7"/>
    <w:rsid w:val="007C76DD"/>
    <w:rsid w:val="007C76F9"/>
    <w:rsid w:val="007C7744"/>
    <w:rsid w:val="007C7763"/>
    <w:rsid w:val="007C7767"/>
    <w:rsid w:val="007C77A7"/>
    <w:rsid w:val="007C77BE"/>
    <w:rsid w:val="007C7811"/>
    <w:rsid w:val="007C7826"/>
    <w:rsid w:val="007C787E"/>
    <w:rsid w:val="007C7885"/>
    <w:rsid w:val="007C790D"/>
    <w:rsid w:val="007C7930"/>
    <w:rsid w:val="007C79E7"/>
    <w:rsid w:val="007C7A3F"/>
    <w:rsid w:val="007C7AF6"/>
    <w:rsid w:val="007C7B90"/>
    <w:rsid w:val="007C7C11"/>
    <w:rsid w:val="007C7CF6"/>
    <w:rsid w:val="007C7D68"/>
    <w:rsid w:val="007C7E28"/>
    <w:rsid w:val="007C7F6C"/>
    <w:rsid w:val="007C7F7F"/>
    <w:rsid w:val="007D0021"/>
    <w:rsid w:val="007D006B"/>
    <w:rsid w:val="007D00F0"/>
    <w:rsid w:val="007D019D"/>
    <w:rsid w:val="007D019F"/>
    <w:rsid w:val="007D0240"/>
    <w:rsid w:val="007D02CA"/>
    <w:rsid w:val="007D02FB"/>
    <w:rsid w:val="007D034C"/>
    <w:rsid w:val="007D03B3"/>
    <w:rsid w:val="007D03D3"/>
    <w:rsid w:val="007D04AE"/>
    <w:rsid w:val="007D0532"/>
    <w:rsid w:val="007D0613"/>
    <w:rsid w:val="007D06CD"/>
    <w:rsid w:val="007D06F0"/>
    <w:rsid w:val="007D070B"/>
    <w:rsid w:val="007D07A2"/>
    <w:rsid w:val="007D07DE"/>
    <w:rsid w:val="007D0835"/>
    <w:rsid w:val="007D08C3"/>
    <w:rsid w:val="007D0913"/>
    <w:rsid w:val="007D0921"/>
    <w:rsid w:val="007D092D"/>
    <w:rsid w:val="007D0A72"/>
    <w:rsid w:val="007D0A73"/>
    <w:rsid w:val="007D0A81"/>
    <w:rsid w:val="007D0C0A"/>
    <w:rsid w:val="007D0C45"/>
    <w:rsid w:val="007D0C68"/>
    <w:rsid w:val="007D0CA6"/>
    <w:rsid w:val="007D0D3A"/>
    <w:rsid w:val="007D0D3E"/>
    <w:rsid w:val="007D0D75"/>
    <w:rsid w:val="007D0DAC"/>
    <w:rsid w:val="007D0E28"/>
    <w:rsid w:val="007D0F3F"/>
    <w:rsid w:val="007D1016"/>
    <w:rsid w:val="007D1020"/>
    <w:rsid w:val="007D1062"/>
    <w:rsid w:val="007D1078"/>
    <w:rsid w:val="007D10EB"/>
    <w:rsid w:val="007D115B"/>
    <w:rsid w:val="007D11A7"/>
    <w:rsid w:val="007D1257"/>
    <w:rsid w:val="007D128E"/>
    <w:rsid w:val="007D1359"/>
    <w:rsid w:val="007D144F"/>
    <w:rsid w:val="007D148E"/>
    <w:rsid w:val="007D14F2"/>
    <w:rsid w:val="007D1516"/>
    <w:rsid w:val="007D1554"/>
    <w:rsid w:val="007D157B"/>
    <w:rsid w:val="007D1617"/>
    <w:rsid w:val="007D1662"/>
    <w:rsid w:val="007D1664"/>
    <w:rsid w:val="007D16B3"/>
    <w:rsid w:val="007D17CD"/>
    <w:rsid w:val="007D17CE"/>
    <w:rsid w:val="007D1864"/>
    <w:rsid w:val="007D189E"/>
    <w:rsid w:val="007D1B9C"/>
    <w:rsid w:val="007D1BCC"/>
    <w:rsid w:val="007D1BE2"/>
    <w:rsid w:val="007D1BE5"/>
    <w:rsid w:val="007D1CFE"/>
    <w:rsid w:val="007D1D9C"/>
    <w:rsid w:val="007D1E48"/>
    <w:rsid w:val="007D1F72"/>
    <w:rsid w:val="007D1F97"/>
    <w:rsid w:val="007D1FB2"/>
    <w:rsid w:val="007D2021"/>
    <w:rsid w:val="007D206D"/>
    <w:rsid w:val="007D20EE"/>
    <w:rsid w:val="007D2121"/>
    <w:rsid w:val="007D22A3"/>
    <w:rsid w:val="007D2323"/>
    <w:rsid w:val="007D23A7"/>
    <w:rsid w:val="007D23C8"/>
    <w:rsid w:val="007D2415"/>
    <w:rsid w:val="007D2457"/>
    <w:rsid w:val="007D2477"/>
    <w:rsid w:val="007D247D"/>
    <w:rsid w:val="007D24F8"/>
    <w:rsid w:val="007D2557"/>
    <w:rsid w:val="007D261D"/>
    <w:rsid w:val="007D2651"/>
    <w:rsid w:val="007D2708"/>
    <w:rsid w:val="007D272B"/>
    <w:rsid w:val="007D274E"/>
    <w:rsid w:val="007D27FC"/>
    <w:rsid w:val="007D2811"/>
    <w:rsid w:val="007D2839"/>
    <w:rsid w:val="007D2960"/>
    <w:rsid w:val="007D2A16"/>
    <w:rsid w:val="007D2B45"/>
    <w:rsid w:val="007D2C3A"/>
    <w:rsid w:val="007D2C53"/>
    <w:rsid w:val="007D2C5E"/>
    <w:rsid w:val="007D2CAB"/>
    <w:rsid w:val="007D2CEE"/>
    <w:rsid w:val="007D2D08"/>
    <w:rsid w:val="007D2D1E"/>
    <w:rsid w:val="007D2DD6"/>
    <w:rsid w:val="007D2E1D"/>
    <w:rsid w:val="007D2E30"/>
    <w:rsid w:val="007D2E50"/>
    <w:rsid w:val="007D2F05"/>
    <w:rsid w:val="007D2F10"/>
    <w:rsid w:val="007D2F53"/>
    <w:rsid w:val="007D2F6F"/>
    <w:rsid w:val="007D2FCE"/>
    <w:rsid w:val="007D3016"/>
    <w:rsid w:val="007D319F"/>
    <w:rsid w:val="007D31DA"/>
    <w:rsid w:val="007D3225"/>
    <w:rsid w:val="007D3278"/>
    <w:rsid w:val="007D32F3"/>
    <w:rsid w:val="007D33D1"/>
    <w:rsid w:val="007D34EA"/>
    <w:rsid w:val="007D34FC"/>
    <w:rsid w:val="007D3586"/>
    <w:rsid w:val="007D359E"/>
    <w:rsid w:val="007D372F"/>
    <w:rsid w:val="007D3747"/>
    <w:rsid w:val="007D375A"/>
    <w:rsid w:val="007D37B0"/>
    <w:rsid w:val="007D37B3"/>
    <w:rsid w:val="007D37EC"/>
    <w:rsid w:val="007D381D"/>
    <w:rsid w:val="007D3894"/>
    <w:rsid w:val="007D394B"/>
    <w:rsid w:val="007D3A12"/>
    <w:rsid w:val="007D3A30"/>
    <w:rsid w:val="007D3AD1"/>
    <w:rsid w:val="007D3AF4"/>
    <w:rsid w:val="007D3B26"/>
    <w:rsid w:val="007D3BB2"/>
    <w:rsid w:val="007D3C7D"/>
    <w:rsid w:val="007D3CB3"/>
    <w:rsid w:val="007D3CBD"/>
    <w:rsid w:val="007D3CC0"/>
    <w:rsid w:val="007D3CF4"/>
    <w:rsid w:val="007D3E06"/>
    <w:rsid w:val="007D3E69"/>
    <w:rsid w:val="007D3E8A"/>
    <w:rsid w:val="007D3EC1"/>
    <w:rsid w:val="007D3F41"/>
    <w:rsid w:val="007D3F5E"/>
    <w:rsid w:val="007D3F6C"/>
    <w:rsid w:val="007D3F8C"/>
    <w:rsid w:val="007D4104"/>
    <w:rsid w:val="007D4181"/>
    <w:rsid w:val="007D41EE"/>
    <w:rsid w:val="007D421C"/>
    <w:rsid w:val="007D4326"/>
    <w:rsid w:val="007D442D"/>
    <w:rsid w:val="007D4471"/>
    <w:rsid w:val="007D449B"/>
    <w:rsid w:val="007D449F"/>
    <w:rsid w:val="007D44CF"/>
    <w:rsid w:val="007D44ED"/>
    <w:rsid w:val="007D44FF"/>
    <w:rsid w:val="007D450B"/>
    <w:rsid w:val="007D4530"/>
    <w:rsid w:val="007D459C"/>
    <w:rsid w:val="007D4613"/>
    <w:rsid w:val="007D46DB"/>
    <w:rsid w:val="007D4765"/>
    <w:rsid w:val="007D47F3"/>
    <w:rsid w:val="007D4804"/>
    <w:rsid w:val="007D4815"/>
    <w:rsid w:val="007D4834"/>
    <w:rsid w:val="007D48AC"/>
    <w:rsid w:val="007D48EE"/>
    <w:rsid w:val="007D4A3B"/>
    <w:rsid w:val="007D4AEF"/>
    <w:rsid w:val="007D4B01"/>
    <w:rsid w:val="007D4B36"/>
    <w:rsid w:val="007D4BCD"/>
    <w:rsid w:val="007D4C0D"/>
    <w:rsid w:val="007D4CD1"/>
    <w:rsid w:val="007D4DC8"/>
    <w:rsid w:val="007D4DDA"/>
    <w:rsid w:val="007D4E33"/>
    <w:rsid w:val="007D4EA8"/>
    <w:rsid w:val="007D4EB1"/>
    <w:rsid w:val="007D4EC5"/>
    <w:rsid w:val="007D4EFB"/>
    <w:rsid w:val="007D4F62"/>
    <w:rsid w:val="007D4FC8"/>
    <w:rsid w:val="007D4FFC"/>
    <w:rsid w:val="007D5029"/>
    <w:rsid w:val="007D5055"/>
    <w:rsid w:val="007D50DA"/>
    <w:rsid w:val="007D5108"/>
    <w:rsid w:val="007D51ED"/>
    <w:rsid w:val="007D5345"/>
    <w:rsid w:val="007D5359"/>
    <w:rsid w:val="007D536E"/>
    <w:rsid w:val="007D53CC"/>
    <w:rsid w:val="007D53E8"/>
    <w:rsid w:val="007D544C"/>
    <w:rsid w:val="007D54A4"/>
    <w:rsid w:val="007D54CF"/>
    <w:rsid w:val="007D54DB"/>
    <w:rsid w:val="007D5555"/>
    <w:rsid w:val="007D5565"/>
    <w:rsid w:val="007D5575"/>
    <w:rsid w:val="007D578E"/>
    <w:rsid w:val="007D57D1"/>
    <w:rsid w:val="007D582D"/>
    <w:rsid w:val="007D58ED"/>
    <w:rsid w:val="007D58EF"/>
    <w:rsid w:val="007D590D"/>
    <w:rsid w:val="007D5972"/>
    <w:rsid w:val="007D59A4"/>
    <w:rsid w:val="007D59EF"/>
    <w:rsid w:val="007D5A2E"/>
    <w:rsid w:val="007D5A63"/>
    <w:rsid w:val="007D5A68"/>
    <w:rsid w:val="007D5ADA"/>
    <w:rsid w:val="007D5B79"/>
    <w:rsid w:val="007D5BA3"/>
    <w:rsid w:val="007D5BC0"/>
    <w:rsid w:val="007D5BCC"/>
    <w:rsid w:val="007D5C70"/>
    <w:rsid w:val="007D5D96"/>
    <w:rsid w:val="007D5E96"/>
    <w:rsid w:val="007D5ECB"/>
    <w:rsid w:val="007D5F51"/>
    <w:rsid w:val="007D6077"/>
    <w:rsid w:val="007D60AD"/>
    <w:rsid w:val="007D60B9"/>
    <w:rsid w:val="007D60FE"/>
    <w:rsid w:val="007D610E"/>
    <w:rsid w:val="007D6126"/>
    <w:rsid w:val="007D619C"/>
    <w:rsid w:val="007D6213"/>
    <w:rsid w:val="007D6247"/>
    <w:rsid w:val="007D62BB"/>
    <w:rsid w:val="007D6370"/>
    <w:rsid w:val="007D639C"/>
    <w:rsid w:val="007D642C"/>
    <w:rsid w:val="007D6460"/>
    <w:rsid w:val="007D64BE"/>
    <w:rsid w:val="007D64C4"/>
    <w:rsid w:val="007D64E7"/>
    <w:rsid w:val="007D653E"/>
    <w:rsid w:val="007D6550"/>
    <w:rsid w:val="007D65E5"/>
    <w:rsid w:val="007D6619"/>
    <w:rsid w:val="007D6642"/>
    <w:rsid w:val="007D66AC"/>
    <w:rsid w:val="007D679E"/>
    <w:rsid w:val="007D6872"/>
    <w:rsid w:val="007D6979"/>
    <w:rsid w:val="007D698E"/>
    <w:rsid w:val="007D69F8"/>
    <w:rsid w:val="007D6A3C"/>
    <w:rsid w:val="007D6A6F"/>
    <w:rsid w:val="007D6A8E"/>
    <w:rsid w:val="007D6AC6"/>
    <w:rsid w:val="007D6B39"/>
    <w:rsid w:val="007D6BA1"/>
    <w:rsid w:val="007D6C70"/>
    <w:rsid w:val="007D6D09"/>
    <w:rsid w:val="007D6DB9"/>
    <w:rsid w:val="007D6E65"/>
    <w:rsid w:val="007D6F4D"/>
    <w:rsid w:val="007D6F7A"/>
    <w:rsid w:val="007D6F99"/>
    <w:rsid w:val="007D703C"/>
    <w:rsid w:val="007D7053"/>
    <w:rsid w:val="007D708A"/>
    <w:rsid w:val="007D716C"/>
    <w:rsid w:val="007D729C"/>
    <w:rsid w:val="007D72E4"/>
    <w:rsid w:val="007D7394"/>
    <w:rsid w:val="007D739B"/>
    <w:rsid w:val="007D73A3"/>
    <w:rsid w:val="007D740C"/>
    <w:rsid w:val="007D741E"/>
    <w:rsid w:val="007D743B"/>
    <w:rsid w:val="007D74BF"/>
    <w:rsid w:val="007D7508"/>
    <w:rsid w:val="007D757B"/>
    <w:rsid w:val="007D75A9"/>
    <w:rsid w:val="007D75BA"/>
    <w:rsid w:val="007D768E"/>
    <w:rsid w:val="007D76B5"/>
    <w:rsid w:val="007D76D0"/>
    <w:rsid w:val="007D7730"/>
    <w:rsid w:val="007D7844"/>
    <w:rsid w:val="007D7892"/>
    <w:rsid w:val="007D7920"/>
    <w:rsid w:val="007D79A4"/>
    <w:rsid w:val="007D79DA"/>
    <w:rsid w:val="007D7A1B"/>
    <w:rsid w:val="007D7A6C"/>
    <w:rsid w:val="007D7A8A"/>
    <w:rsid w:val="007D7B4B"/>
    <w:rsid w:val="007D7C72"/>
    <w:rsid w:val="007D7CCD"/>
    <w:rsid w:val="007D7D05"/>
    <w:rsid w:val="007D7F3F"/>
    <w:rsid w:val="007D7FC0"/>
    <w:rsid w:val="007E007A"/>
    <w:rsid w:val="007E00A1"/>
    <w:rsid w:val="007E0100"/>
    <w:rsid w:val="007E010B"/>
    <w:rsid w:val="007E011D"/>
    <w:rsid w:val="007E0222"/>
    <w:rsid w:val="007E024E"/>
    <w:rsid w:val="007E035F"/>
    <w:rsid w:val="007E0379"/>
    <w:rsid w:val="007E03A3"/>
    <w:rsid w:val="007E03A7"/>
    <w:rsid w:val="007E04BD"/>
    <w:rsid w:val="007E0569"/>
    <w:rsid w:val="007E056E"/>
    <w:rsid w:val="007E0593"/>
    <w:rsid w:val="007E0622"/>
    <w:rsid w:val="007E062C"/>
    <w:rsid w:val="007E06A2"/>
    <w:rsid w:val="007E06D7"/>
    <w:rsid w:val="007E06E3"/>
    <w:rsid w:val="007E0731"/>
    <w:rsid w:val="007E075A"/>
    <w:rsid w:val="007E0787"/>
    <w:rsid w:val="007E07BA"/>
    <w:rsid w:val="007E07EB"/>
    <w:rsid w:val="007E0823"/>
    <w:rsid w:val="007E086D"/>
    <w:rsid w:val="007E089A"/>
    <w:rsid w:val="007E08C8"/>
    <w:rsid w:val="007E08DE"/>
    <w:rsid w:val="007E09B2"/>
    <w:rsid w:val="007E09C6"/>
    <w:rsid w:val="007E09CE"/>
    <w:rsid w:val="007E0A79"/>
    <w:rsid w:val="007E0A83"/>
    <w:rsid w:val="007E0AB2"/>
    <w:rsid w:val="007E0AD7"/>
    <w:rsid w:val="007E0B6B"/>
    <w:rsid w:val="007E0BB8"/>
    <w:rsid w:val="007E0BBC"/>
    <w:rsid w:val="007E0C68"/>
    <w:rsid w:val="007E0C69"/>
    <w:rsid w:val="007E0CA9"/>
    <w:rsid w:val="007E0CE6"/>
    <w:rsid w:val="007E0D5E"/>
    <w:rsid w:val="007E0D6C"/>
    <w:rsid w:val="007E0F14"/>
    <w:rsid w:val="007E1014"/>
    <w:rsid w:val="007E1024"/>
    <w:rsid w:val="007E106C"/>
    <w:rsid w:val="007E109C"/>
    <w:rsid w:val="007E10BA"/>
    <w:rsid w:val="007E1155"/>
    <w:rsid w:val="007E11E2"/>
    <w:rsid w:val="007E12A6"/>
    <w:rsid w:val="007E12D0"/>
    <w:rsid w:val="007E12FD"/>
    <w:rsid w:val="007E13D2"/>
    <w:rsid w:val="007E143B"/>
    <w:rsid w:val="007E149D"/>
    <w:rsid w:val="007E1559"/>
    <w:rsid w:val="007E161A"/>
    <w:rsid w:val="007E1632"/>
    <w:rsid w:val="007E1698"/>
    <w:rsid w:val="007E179F"/>
    <w:rsid w:val="007E17DF"/>
    <w:rsid w:val="007E1818"/>
    <w:rsid w:val="007E188A"/>
    <w:rsid w:val="007E1904"/>
    <w:rsid w:val="007E193B"/>
    <w:rsid w:val="007E194C"/>
    <w:rsid w:val="007E1A87"/>
    <w:rsid w:val="007E1AA1"/>
    <w:rsid w:val="007E1B15"/>
    <w:rsid w:val="007E1B40"/>
    <w:rsid w:val="007E1C16"/>
    <w:rsid w:val="007E1C96"/>
    <w:rsid w:val="007E1C98"/>
    <w:rsid w:val="007E1CA5"/>
    <w:rsid w:val="007E1CDE"/>
    <w:rsid w:val="007E1CF2"/>
    <w:rsid w:val="007E1E00"/>
    <w:rsid w:val="007E1E1B"/>
    <w:rsid w:val="007E2020"/>
    <w:rsid w:val="007E2063"/>
    <w:rsid w:val="007E20BB"/>
    <w:rsid w:val="007E2127"/>
    <w:rsid w:val="007E21FB"/>
    <w:rsid w:val="007E224F"/>
    <w:rsid w:val="007E2274"/>
    <w:rsid w:val="007E227C"/>
    <w:rsid w:val="007E228A"/>
    <w:rsid w:val="007E22FE"/>
    <w:rsid w:val="007E23E7"/>
    <w:rsid w:val="007E240A"/>
    <w:rsid w:val="007E245C"/>
    <w:rsid w:val="007E2562"/>
    <w:rsid w:val="007E256F"/>
    <w:rsid w:val="007E2598"/>
    <w:rsid w:val="007E2609"/>
    <w:rsid w:val="007E2693"/>
    <w:rsid w:val="007E26D3"/>
    <w:rsid w:val="007E2751"/>
    <w:rsid w:val="007E27F7"/>
    <w:rsid w:val="007E2866"/>
    <w:rsid w:val="007E2878"/>
    <w:rsid w:val="007E28AB"/>
    <w:rsid w:val="007E28FE"/>
    <w:rsid w:val="007E29E5"/>
    <w:rsid w:val="007E29F8"/>
    <w:rsid w:val="007E2A1D"/>
    <w:rsid w:val="007E2A75"/>
    <w:rsid w:val="007E2B11"/>
    <w:rsid w:val="007E2B45"/>
    <w:rsid w:val="007E2C04"/>
    <w:rsid w:val="007E2C5D"/>
    <w:rsid w:val="007E2C8C"/>
    <w:rsid w:val="007E2CD5"/>
    <w:rsid w:val="007E2D00"/>
    <w:rsid w:val="007E2D24"/>
    <w:rsid w:val="007E2D56"/>
    <w:rsid w:val="007E2E54"/>
    <w:rsid w:val="007E2E6C"/>
    <w:rsid w:val="007E2E9D"/>
    <w:rsid w:val="007E2EB6"/>
    <w:rsid w:val="007E2EB7"/>
    <w:rsid w:val="007E2FC4"/>
    <w:rsid w:val="007E2FE7"/>
    <w:rsid w:val="007E30D4"/>
    <w:rsid w:val="007E310C"/>
    <w:rsid w:val="007E3142"/>
    <w:rsid w:val="007E3210"/>
    <w:rsid w:val="007E321E"/>
    <w:rsid w:val="007E333E"/>
    <w:rsid w:val="007E3386"/>
    <w:rsid w:val="007E33AD"/>
    <w:rsid w:val="007E33BB"/>
    <w:rsid w:val="007E3433"/>
    <w:rsid w:val="007E344D"/>
    <w:rsid w:val="007E354C"/>
    <w:rsid w:val="007E35B9"/>
    <w:rsid w:val="007E36C0"/>
    <w:rsid w:val="007E36E0"/>
    <w:rsid w:val="007E3721"/>
    <w:rsid w:val="007E37B7"/>
    <w:rsid w:val="007E3892"/>
    <w:rsid w:val="007E38DC"/>
    <w:rsid w:val="007E3989"/>
    <w:rsid w:val="007E3A6A"/>
    <w:rsid w:val="007E3A77"/>
    <w:rsid w:val="007E3B50"/>
    <w:rsid w:val="007E3B62"/>
    <w:rsid w:val="007E3B66"/>
    <w:rsid w:val="007E3BA0"/>
    <w:rsid w:val="007E3BB9"/>
    <w:rsid w:val="007E3C04"/>
    <w:rsid w:val="007E3C8C"/>
    <w:rsid w:val="007E3CB4"/>
    <w:rsid w:val="007E3F08"/>
    <w:rsid w:val="007E3F2A"/>
    <w:rsid w:val="007E3F37"/>
    <w:rsid w:val="007E3FE8"/>
    <w:rsid w:val="007E4004"/>
    <w:rsid w:val="007E4026"/>
    <w:rsid w:val="007E403C"/>
    <w:rsid w:val="007E40C4"/>
    <w:rsid w:val="007E42A8"/>
    <w:rsid w:val="007E440D"/>
    <w:rsid w:val="007E4430"/>
    <w:rsid w:val="007E4507"/>
    <w:rsid w:val="007E451E"/>
    <w:rsid w:val="007E455C"/>
    <w:rsid w:val="007E45F4"/>
    <w:rsid w:val="007E4645"/>
    <w:rsid w:val="007E4659"/>
    <w:rsid w:val="007E46BE"/>
    <w:rsid w:val="007E46F5"/>
    <w:rsid w:val="007E4725"/>
    <w:rsid w:val="007E478F"/>
    <w:rsid w:val="007E47A8"/>
    <w:rsid w:val="007E47CA"/>
    <w:rsid w:val="007E484B"/>
    <w:rsid w:val="007E48D5"/>
    <w:rsid w:val="007E4958"/>
    <w:rsid w:val="007E49A4"/>
    <w:rsid w:val="007E4A61"/>
    <w:rsid w:val="007E4BB3"/>
    <w:rsid w:val="007E4BFC"/>
    <w:rsid w:val="007E4C2C"/>
    <w:rsid w:val="007E4C59"/>
    <w:rsid w:val="007E4C75"/>
    <w:rsid w:val="007E4C94"/>
    <w:rsid w:val="007E4DAA"/>
    <w:rsid w:val="007E4E86"/>
    <w:rsid w:val="007E4E90"/>
    <w:rsid w:val="007E4F33"/>
    <w:rsid w:val="007E4F67"/>
    <w:rsid w:val="007E4F81"/>
    <w:rsid w:val="007E4F9E"/>
    <w:rsid w:val="007E5013"/>
    <w:rsid w:val="007E50F6"/>
    <w:rsid w:val="007E51C1"/>
    <w:rsid w:val="007E5208"/>
    <w:rsid w:val="007E5297"/>
    <w:rsid w:val="007E54AD"/>
    <w:rsid w:val="007E552B"/>
    <w:rsid w:val="007E5595"/>
    <w:rsid w:val="007E55DE"/>
    <w:rsid w:val="007E565C"/>
    <w:rsid w:val="007E568B"/>
    <w:rsid w:val="007E5725"/>
    <w:rsid w:val="007E575F"/>
    <w:rsid w:val="007E577C"/>
    <w:rsid w:val="007E577E"/>
    <w:rsid w:val="007E57F9"/>
    <w:rsid w:val="007E58AC"/>
    <w:rsid w:val="007E58EA"/>
    <w:rsid w:val="007E58F2"/>
    <w:rsid w:val="007E596B"/>
    <w:rsid w:val="007E5973"/>
    <w:rsid w:val="007E5A0C"/>
    <w:rsid w:val="007E5A72"/>
    <w:rsid w:val="007E5B0C"/>
    <w:rsid w:val="007E5C00"/>
    <w:rsid w:val="007E5D70"/>
    <w:rsid w:val="007E5DBE"/>
    <w:rsid w:val="007E5DC9"/>
    <w:rsid w:val="007E5DF0"/>
    <w:rsid w:val="007E5FDB"/>
    <w:rsid w:val="007E6031"/>
    <w:rsid w:val="007E60E2"/>
    <w:rsid w:val="007E6124"/>
    <w:rsid w:val="007E6261"/>
    <w:rsid w:val="007E62A1"/>
    <w:rsid w:val="007E62D9"/>
    <w:rsid w:val="007E638A"/>
    <w:rsid w:val="007E63A6"/>
    <w:rsid w:val="007E640C"/>
    <w:rsid w:val="007E6446"/>
    <w:rsid w:val="007E646F"/>
    <w:rsid w:val="007E663E"/>
    <w:rsid w:val="007E66EF"/>
    <w:rsid w:val="007E66F0"/>
    <w:rsid w:val="007E66F9"/>
    <w:rsid w:val="007E6711"/>
    <w:rsid w:val="007E671F"/>
    <w:rsid w:val="007E67AD"/>
    <w:rsid w:val="007E67EA"/>
    <w:rsid w:val="007E683A"/>
    <w:rsid w:val="007E684C"/>
    <w:rsid w:val="007E684F"/>
    <w:rsid w:val="007E68F6"/>
    <w:rsid w:val="007E6A19"/>
    <w:rsid w:val="007E6A2C"/>
    <w:rsid w:val="007E6A34"/>
    <w:rsid w:val="007E6AC4"/>
    <w:rsid w:val="007E6B7E"/>
    <w:rsid w:val="007E6B92"/>
    <w:rsid w:val="007E6BBB"/>
    <w:rsid w:val="007E6BFD"/>
    <w:rsid w:val="007E6C65"/>
    <w:rsid w:val="007E6C92"/>
    <w:rsid w:val="007E6D0C"/>
    <w:rsid w:val="007E6D46"/>
    <w:rsid w:val="007E6D47"/>
    <w:rsid w:val="007E6D9A"/>
    <w:rsid w:val="007E6DC5"/>
    <w:rsid w:val="007E6EC3"/>
    <w:rsid w:val="007E6F02"/>
    <w:rsid w:val="007E6F34"/>
    <w:rsid w:val="007E705A"/>
    <w:rsid w:val="007E7094"/>
    <w:rsid w:val="007E7172"/>
    <w:rsid w:val="007E71B4"/>
    <w:rsid w:val="007E71BC"/>
    <w:rsid w:val="007E71D0"/>
    <w:rsid w:val="007E7205"/>
    <w:rsid w:val="007E720C"/>
    <w:rsid w:val="007E7292"/>
    <w:rsid w:val="007E72B5"/>
    <w:rsid w:val="007E72C2"/>
    <w:rsid w:val="007E73CC"/>
    <w:rsid w:val="007E7435"/>
    <w:rsid w:val="007E7450"/>
    <w:rsid w:val="007E7472"/>
    <w:rsid w:val="007E7480"/>
    <w:rsid w:val="007E74EA"/>
    <w:rsid w:val="007E74F2"/>
    <w:rsid w:val="007E7516"/>
    <w:rsid w:val="007E7537"/>
    <w:rsid w:val="007E75B8"/>
    <w:rsid w:val="007E76A6"/>
    <w:rsid w:val="007E76AA"/>
    <w:rsid w:val="007E76E8"/>
    <w:rsid w:val="007E7701"/>
    <w:rsid w:val="007E771C"/>
    <w:rsid w:val="007E7729"/>
    <w:rsid w:val="007E78C7"/>
    <w:rsid w:val="007E7961"/>
    <w:rsid w:val="007E7A09"/>
    <w:rsid w:val="007E7A5F"/>
    <w:rsid w:val="007E7C16"/>
    <w:rsid w:val="007E7CA6"/>
    <w:rsid w:val="007E7DC5"/>
    <w:rsid w:val="007E7DFB"/>
    <w:rsid w:val="007E7DFF"/>
    <w:rsid w:val="007E7E46"/>
    <w:rsid w:val="007E7FAC"/>
    <w:rsid w:val="007E7FEF"/>
    <w:rsid w:val="007F000E"/>
    <w:rsid w:val="007F003C"/>
    <w:rsid w:val="007F0059"/>
    <w:rsid w:val="007F0062"/>
    <w:rsid w:val="007F00F0"/>
    <w:rsid w:val="007F012E"/>
    <w:rsid w:val="007F018C"/>
    <w:rsid w:val="007F01B6"/>
    <w:rsid w:val="007F01DA"/>
    <w:rsid w:val="007F01E9"/>
    <w:rsid w:val="007F0210"/>
    <w:rsid w:val="007F0291"/>
    <w:rsid w:val="007F02AF"/>
    <w:rsid w:val="007F0439"/>
    <w:rsid w:val="007F044B"/>
    <w:rsid w:val="007F0533"/>
    <w:rsid w:val="007F05E0"/>
    <w:rsid w:val="007F06E1"/>
    <w:rsid w:val="007F082D"/>
    <w:rsid w:val="007F0851"/>
    <w:rsid w:val="007F08AD"/>
    <w:rsid w:val="007F0926"/>
    <w:rsid w:val="007F0941"/>
    <w:rsid w:val="007F095A"/>
    <w:rsid w:val="007F095C"/>
    <w:rsid w:val="007F09AD"/>
    <w:rsid w:val="007F09D3"/>
    <w:rsid w:val="007F0A38"/>
    <w:rsid w:val="007F0A61"/>
    <w:rsid w:val="007F0ACA"/>
    <w:rsid w:val="007F0C42"/>
    <w:rsid w:val="007F0C84"/>
    <w:rsid w:val="007F0CCB"/>
    <w:rsid w:val="007F0DBF"/>
    <w:rsid w:val="007F0DF1"/>
    <w:rsid w:val="007F0E10"/>
    <w:rsid w:val="007F0E2A"/>
    <w:rsid w:val="007F0E6B"/>
    <w:rsid w:val="007F0E9F"/>
    <w:rsid w:val="007F0ED9"/>
    <w:rsid w:val="007F0F31"/>
    <w:rsid w:val="007F0F8E"/>
    <w:rsid w:val="007F0FC9"/>
    <w:rsid w:val="007F0FE2"/>
    <w:rsid w:val="007F1031"/>
    <w:rsid w:val="007F1097"/>
    <w:rsid w:val="007F10C8"/>
    <w:rsid w:val="007F1119"/>
    <w:rsid w:val="007F111E"/>
    <w:rsid w:val="007F1125"/>
    <w:rsid w:val="007F1148"/>
    <w:rsid w:val="007F1174"/>
    <w:rsid w:val="007F1193"/>
    <w:rsid w:val="007F11C9"/>
    <w:rsid w:val="007F128C"/>
    <w:rsid w:val="007F1292"/>
    <w:rsid w:val="007F133B"/>
    <w:rsid w:val="007F13E2"/>
    <w:rsid w:val="007F1439"/>
    <w:rsid w:val="007F1549"/>
    <w:rsid w:val="007F166B"/>
    <w:rsid w:val="007F17A7"/>
    <w:rsid w:val="007F189C"/>
    <w:rsid w:val="007F193E"/>
    <w:rsid w:val="007F1953"/>
    <w:rsid w:val="007F1980"/>
    <w:rsid w:val="007F19B2"/>
    <w:rsid w:val="007F1AD8"/>
    <w:rsid w:val="007F1BA5"/>
    <w:rsid w:val="007F1BAE"/>
    <w:rsid w:val="007F1BF9"/>
    <w:rsid w:val="007F1C14"/>
    <w:rsid w:val="007F1C58"/>
    <w:rsid w:val="007F1C8E"/>
    <w:rsid w:val="007F1CA5"/>
    <w:rsid w:val="007F1CE9"/>
    <w:rsid w:val="007F1DE1"/>
    <w:rsid w:val="007F1E04"/>
    <w:rsid w:val="007F1E18"/>
    <w:rsid w:val="007F1E30"/>
    <w:rsid w:val="007F1EA5"/>
    <w:rsid w:val="007F1ED3"/>
    <w:rsid w:val="007F1EDB"/>
    <w:rsid w:val="007F1F1E"/>
    <w:rsid w:val="007F1F37"/>
    <w:rsid w:val="007F1FA0"/>
    <w:rsid w:val="007F2024"/>
    <w:rsid w:val="007F2079"/>
    <w:rsid w:val="007F2148"/>
    <w:rsid w:val="007F2167"/>
    <w:rsid w:val="007F21B0"/>
    <w:rsid w:val="007F223C"/>
    <w:rsid w:val="007F223E"/>
    <w:rsid w:val="007F22A7"/>
    <w:rsid w:val="007F237A"/>
    <w:rsid w:val="007F24CD"/>
    <w:rsid w:val="007F24FC"/>
    <w:rsid w:val="007F25C7"/>
    <w:rsid w:val="007F260D"/>
    <w:rsid w:val="007F2620"/>
    <w:rsid w:val="007F26EF"/>
    <w:rsid w:val="007F27BE"/>
    <w:rsid w:val="007F2828"/>
    <w:rsid w:val="007F2832"/>
    <w:rsid w:val="007F2875"/>
    <w:rsid w:val="007F28C4"/>
    <w:rsid w:val="007F29CA"/>
    <w:rsid w:val="007F2A14"/>
    <w:rsid w:val="007F2A22"/>
    <w:rsid w:val="007F2A94"/>
    <w:rsid w:val="007F2AB4"/>
    <w:rsid w:val="007F2AB8"/>
    <w:rsid w:val="007F2B99"/>
    <w:rsid w:val="007F2BBA"/>
    <w:rsid w:val="007F2BE7"/>
    <w:rsid w:val="007F2BEE"/>
    <w:rsid w:val="007F2C66"/>
    <w:rsid w:val="007F2C72"/>
    <w:rsid w:val="007F2C75"/>
    <w:rsid w:val="007F2D10"/>
    <w:rsid w:val="007F2D11"/>
    <w:rsid w:val="007F2DBB"/>
    <w:rsid w:val="007F2E16"/>
    <w:rsid w:val="007F2E92"/>
    <w:rsid w:val="007F2F53"/>
    <w:rsid w:val="007F3011"/>
    <w:rsid w:val="007F3043"/>
    <w:rsid w:val="007F3062"/>
    <w:rsid w:val="007F307C"/>
    <w:rsid w:val="007F30AD"/>
    <w:rsid w:val="007F30ED"/>
    <w:rsid w:val="007F3151"/>
    <w:rsid w:val="007F31E1"/>
    <w:rsid w:val="007F3237"/>
    <w:rsid w:val="007F325A"/>
    <w:rsid w:val="007F327A"/>
    <w:rsid w:val="007F329B"/>
    <w:rsid w:val="007F3308"/>
    <w:rsid w:val="007F34B6"/>
    <w:rsid w:val="007F34B9"/>
    <w:rsid w:val="007F34F5"/>
    <w:rsid w:val="007F352F"/>
    <w:rsid w:val="007F354C"/>
    <w:rsid w:val="007F3598"/>
    <w:rsid w:val="007F3645"/>
    <w:rsid w:val="007F3665"/>
    <w:rsid w:val="007F3732"/>
    <w:rsid w:val="007F3739"/>
    <w:rsid w:val="007F37E4"/>
    <w:rsid w:val="007F3896"/>
    <w:rsid w:val="007F3A15"/>
    <w:rsid w:val="007F3A1C"/>
    <w:rsid w:val="007F3A3F"/>
    <w:rsid w:val="007F3A7D"/>
    <w:rsid w:val="007F3A97"/>
    <w:rsid w:val="007F3AEE"/>
    <w:rsid w:val="007F3B1F"/>
    <w:rsid w:val="007F3C11"/>
    <w:rsid w:val="007F3C89"/>
    <w:rsid w:val="007F3CDF"/>
    <w:rsid w:val="007F3D9E"/>
    <w:rsid w:val="007F3DDD"/>
    <w:rsid w:val="007F3DEC"/>
    <w:rsid w:val="007F3E9B"/>
    <w:rsid w:val="007F3EBE"/>
    <w:rsid w:val="007F3F3B"/>
    <w:rsid w:val="007F4028"/>
    <w:rsid w:val="007F4092"/>
    <w:rsid w:val="007F414E"/>
    <w:rsid w:val="007F41D3"/>
    <w:rsid w:val="007F4249"/>
    <w:rsid w:val="007F4301"/>
    <w:rsid w:val="007F431D"/>
    <w:rsid w:val="007F4327"/>
    <w:rsid w:val="007F433C"/>
    <w:rsid w:val="007F4351"/>
    <w:rsid w:val="007F43D6"/>
    <w:rsid w:val="007F4429"/>
    <w:rsid w:val="007F4438"/>
    <w:rsid w:val="007F4460"/>
    <w:rsid w:val="007F4519"/>
    <w:rsid w:val="007F451B"/>
    <w:rsid w:val="007F4575"/>
    <w:rsid w:val="007F462A"/>
    <w:rsid w:val="007F46DF"/>
    <w:rsid w:val="007F47F6"/>
    <w:rsid w:val="007F486F"/>
    <w:rsid w:val="007F48AA"/>
    <w:rsid w:val="007F48B4"/>
    <w:rsid w:val="007F4AFA"/>
    <w:rsid w:val="007F4B79"/>
    <w:rsid w:val="007F4BA9"/>
    <w:rsid w:val="007F4BD9"/>
    <w:rsid w:val="007F4BF0"/>
    <w:rsid w:val="007F4C32"/>
    <w:rsid w:val="007F4CC8"/>
    <w:rsid w:val="007F4D29"/>
    <w:rsid w:val="007F4D7C"/>
    <w:rsid w:val="007F4E1E"/>
    <w:rsid w:val="007F4F36"/>
    <w:rsid w:val="007F4F7C"/>
    <w:rsid w:val="007F504F"/>
    <w:rsid w:val="007F5172"/>
    <w:rsid w:val="007F519E"/>
    <w:rsid w:val="007F5247"/>
    <w:rsid w:val="007F527C"/>
    <w:rsid w:val="007F5361"/>
    <w:rsid w:val="007F53F9"/>
    <w:rsid w:val="007F546C"/>
    <w:rsid w:val="007F54B6"/>
    <w:rsid w:val="007F54D7"/>
    <w:rsid w:val="007F551B"/>
    <w:rsid w:val="007F5548"/>
    <w:rsid w:val="007F5739"/>
    <w:rsid w:val="007F573F"/>
    <w:rsid w:val="007F578C"/>
    <w:rsid w:val="007F58A4"/>
    <w:rsid w:val="007F591E"/>
    <w:rsid w:val="007F5965"/>
    <w:rsid w:val="007F5A25"/>
    <w:rsid w:val="007F5C16"/>
    <w:rsid w:val="007F5C32"/>
    <w:rsid w:val="007F5CD7"/>
    <w:rsid w:val="007F5CEB"/>
    <w:rsid w:val="007F5D66"/>
    <w:rsid w:val="007F5DEC"/>
    <w:rsid w:val="007F5E1D"/>
    <w:rsid w:val="007F5F2A"/>
    <w:rsid w:val="007F5F89"/>
    <w:rsid w:val="007F601D"/>
    <w:rsid w:val="007F6027"/>
    <w:rsid w:val="007F60A3"/>
    <w:rsid w:val="007F60A8"/>
    <w:rsid w:val="007F60EC"/>
    <w:rsid w:val="007F60F3"/>
    <w:rsid w:val="007F611E"/>
    <w:rsid w:val="007F61BA"/>
    <w:rsid w:val="007F632C"/>
    <w:rsid w:val="007F6396"/>
    <w:rsid w:val="007F63F3"/>
    <w:rsid w:val="007F63F5"/>
    <w:rsid w:val="007F641D"/>
    <w:rsid w:val="007F645B"/>
    <w:rsid w:val="007F648A"/>
    <w:rsid w:val="007F64E4"/>
    <w:rsid w:val="007F64F8"/>
    <w:rsid w:val="007F65A6"/>
    <w:rsid w:val="007F65BB"/>
    <w:rsid w:val="007F667D"/>
    <w:rsid w:val="007F66AC"/>
    <w:rsid w:val="007F66C3"/>
    <w:rsid w:val="007F6709"/>
    <w:rsid w:val="007F6733"/>
    <w:rsid w:val="007F6758"/>
    <w:rsid w:val="007F681F"/>
    <w:rsid w:val="007F6823"/>
    <w:rsid w:val="007F6876"/>
    <w:rsid w:val="007F6887"/>
    <w:rsid w:val="007F6986"/>
    <w:rsid w:val="007F6992"/>
    <w:rsid w:val="007F69CF"/>
    <w:rsid w:val="007F6A8D"/>
    <w:rsid w:val="007F6AA3"/>
    <w:rsid w:val="007F6AD4"/>
    <w:rsid w:val="007F6B9F"/>
    <w:rsid w:val="007F6BA8"/>
    <w:rsid w:val="007F6CAB"/>
    <w:rsid w:val="007F6D15"/>
    <w:rsid w:val="007F6D73"/>
    <w:rsid w:val="007F6E00"/>
    <w:rsid w:val="007F6F2A"/>
    <w:rsid w:val="007F6F6E"/>
    <w:rsid w:val="007F6F8E"/>
    <w:rsid w:val="007F708C"/>
    <w:rsid w:val="007F7097"/>
    <w:rsid w:val="007F70C1"/>
    <w:rsid w:val="007F71A6"/>
    <w:rsid w:val="007F731A"/>
    <w:rsid w:val="007F7320"/>
    <w:rsid w:val="007F736E"/>
    <w:rsid w:val="007F7506"/>
    <w:rsid w:val="007F7521"/>
    <w:rsid w:val="007F755E"/>
    <w:rsid w:val="007F757B"/>
    <w:rsid w:val="007F7617"/>
    <w:rsid w:val="007F76C1"/>
    <w:rsid w:val="007F76C2"/>
    <w:rsid w:val="007F7734"/>
    <w:rsid w:val="007F778D"/>
    <w:rsid w:val="007F7790"/>
    <w:rsid w:val="007F7801"/>
    <w:rsid w:val="007F7814"/>
    <w:rsid w:val="007F78A6"/>
    <w:rsid w:val="007F78FB"/>
    <w:rsid w:val="007F794D"/>
    <w:rsid w:val="007F798F"/>
    <w:rsid w:val="007F79BC"/>
    <w:rsid w:val="007F7C2D"/>
    <w:rsid w:val="007F7C58"/>
    <w:rsid w:val="007F7C64"/>
    <w:rsid w:val="007F7C9D"/>
    <w:rsid w:val="007F7D06"/>
    <w:rsid w:val="007F7EB8"/>
    <w:rsid w:val="007F7ED6"/>
    <w:rsid w:val="007F7EEA"/>
    <w:rsid w:val="007F7F14"/>
    <w:rsid w:val="007F7F5A"/>
    <w:rsid w:val="007F7FBC"/>
    <w:rsid w:val="007F7FD7"/>
    <w:rsid w:val="007F7FF0"/>
    <w:rsid w:val="0080001C"/>
    <w:rsid w:val="008000DF"/>
    <w:rsid w:val="008003AA"/>
    <w:rsid w:val="008003B9"/>
    <w:rsid w:val="008003C7"/>
    <w:rsid w:val="008003CC"/>
    <w:rsid w:val="008003E2"/>
    <w:rsid w:val="00800444"/>
    <w:rsid w:val="0080045D"/>
    <w:rsid w:val="00800490"/>
    <w:rsid w:val="00800535"/>
    <w:rsid w:val="00800539"/>
    <w:rsid w:val="00800568"/>
    <w:rsid w:val="00800572"/>
    <w:rsid w:val="0080057E"/>
    <w:rsid w:val="008005B8"/>
    <w:rsid w:val="008005D6"/>
    <w:rsid w:val="00800677"/>
    <w:rsid w:val="00800758"/>
    <w:rsid w:val="00800768"/>
    <w:rsid w:val="0080077A"/>
    <w:rsid w:val="00800799"/>
    <w:rsid w:val="00800930"/>
    <w:rsid w:val="008009FF"/>
    <w:rsid w:val="00800A0F"/>
    <w:rsid w:val="00800A60"/>
    <w:rsid w:val="00800A61"/>
    <w:rsid w:val="00800AAD"/>
    <w:rsid w:val="00800B70"/>
    <w:rsid w:val="00800C4C"/>
    <w:rsid w:val="00800D6A"/>
    <w:rsid w:val="00800EE5"/>
    <w:rsid w:val="00800F01"/>
    <w:rsid w:val="00800F14"/>
    <w:rsid w:val="00800F34"/>
    <w:rsid w:val="00800F61"/>
    <w:rsid w:val="00800F7F"/>
    <w:rsid w:val="00800F95"/>
    <w:rsid w:val="00801049"/>
    <w:rsid w:val="0080107D"/>
    <w:rsid w:val="00801150"/>
    <w:rsid w:val="00801216"/>
    <w:rsid w:val="00801226"/>
    <w:rsid w:val="00801231"/>
    <w:rsid w:val="00801241"/>
    <w:rsid w:val="0080127E"/>
    <w:rsid w:val="008012ED"/>
    <w:rsid w:val="008013DE"/>
    <w:rsid w:val="00801415"/>
    <w:rsid w:val="0080142D"/>
    <w:rsid w:val="00801448"/>
    <w:rsid w:val="0080144D"/>
    <w:rsid w:val="00801451"/>
    <w:rsid w:val="00801496"/>
    <w:rsid w:val="008014DB"/>
    <w:rsid w:val="008014E4"/>
    <w:rsid w:val="008014EF"/>
    <w:rsid w:val="0080150B"/>
    <w:rsid w:val="00801558"/>
    <w:rsid w:val="008015C9"/>
    <w:rsid w:val="0080165B"/>
    <w:rsid w:val="00801687"/>
    <w:rsid w:val="008016BC"/>
    <w:rsid w:val="008016EB"/>
    <w:rsid w:val="00801704"/>
    <w:rsid w:val="0080171F"/>
    <w:rsid w:val="0080186F"/>
    <w:rsid w:val="008018B1"/>
    <w:rsid w:val="008018FB"/>
    <w:rsid w:val="00801985"/>
    <w:rsid w:val="00801A66"/>
    <w:rsid w:val="00801AB2"/>
    <w:rsid w:val="00801B48"/>
    <w:rsid w:val="00801B75"/>
    <w:rsid w:val="00801B85"/>
    <w:rsid w:val="00801BF8"/>
    <w:rsid w:val="00801CF6"/>
    <w:rsid w:val="00801D25"/>
    <w:rsid w:val="00801D2A"/>
    <w:rsid w:val="00801D67"/>
    <w:rsid w:val="00801D75"/>
    <w:rsid w:val="00801ED1"/>
    <w:rsid w:val="00801FF9"/>
    <w:rsid w:val="00801FFE"/>
    <w:rsid w:val="00802086"/>
    <w:rsid w:val="0080209B"/>
    <w:rsid w:val="00802199"/>
    <w:rsid w:val="00802208"/>
    <w:rsid w:val="00802279"/>
    <w:rsid w:val="008022FA"/>
    <w:rsid w:val="0080230C"/>
    <w:rsid w:val="00802341"/>
    <w:rsid w:val="0080234B"/>
    <w:rsid w:val="008023DE"/>
    <w:rsid w:val="00802407"/>
    <w:rsid w:val="0080247F"/>
    <w:rsid w:val="00802491"/>
    <w:rsid w:val="008024A0"/>
    <w:rsid w:val="0080255A"/>
    <w:rsid w:val="0080264A"/>
    <w:rsid w:val="008026C9"/>
    <w:rsid w:val="00802734"/>
    <w:rsid w:val="0080273E"/>
    <w:rsid w:val="00802773"/>
    <w:rsid w:val="008027A7"/>
    <w:rsid w:val="008027C1"/>
    <w:rsid w:val="008027DE"/>
    <w:rsid w:val="008027EC"/>
    <w:rsid w:val="008027F9"/>
    <w:rsid w:val="008028D3"/>
    <w:rsid w:val="00802917"/>
    <w:rsid w:val="0080291D"/>
    <w:rsid w:val="0080298D"/>
    <w:rsid w:val="008029B9"/>
    <w:rsid w:val="00802A25"/>
    <w:rsid w:val="00802A39"/>
    <w:rsid w:val="00802A7C"/>
    <w:rsid w:val="00802A88"/>
    <w:rsid w:val="00802AD8"/>
    <w:rsid w:val="00802AEB"/>
    <w:rsid w:val="00802C0D"/>
    <w:rsid w:val="00802C2C"/>
    <w:rsid w:val="00802C35"/>
    <w:rsid w:val="00802D9E"/>
    <w:rsid w:val="00802E67"/>
    <w:rsid w:val="00802E84"/>
    <w:rsid w:val="00802EF1"/>
    <w:rsid w:val="00802F42"/>
    <w:rsid w:val="00803037"/>
    <w:rsid w:val="0080307E"/>
    <w:rsid w:val="008030C7"/>
    <w:rsid w:val="008030D8"/>
    <w:rsid w:val="008031B0"/>
    <w:rsid w:val="008031CE"/>
    <w:rsid w:val="00803214"/>
    <w:rsid w:val="008032AD"/>
    <w:rsid w:val="008032AF"/>
    <w:rsid w:val="008032C9"/>
    <w:rsid w:val="0080339B"/>
    <w:rsid w:val="008033BB"/>
    <w:rsid w:val="008033EB"/>
    <w:rsid w:val="0080341A"/>
    <w:rsid w:val="008035CA"/>
    <w:rsid w:val="0080361B"/>
    <w:rsid w:val="008036A0"/>
    <w:rsid w:val="008036CD"/>
    <w:rsid w:val="0080370D"/>
    <w:rsid w:val="00803756"/>
    <w:rsid w:val="00803893"/>
    <w:rsid w:val="00803894"/>
    <w:rsid w:val="0080392D"/>
    <w:rsid w:val="00803958"/>
    <w:rsid w:val="00803962"/>
    <w:rsid w:val="008039F6"/>
    <w:rsid w:val="00803A02"/>
    <w:rsid w:val="00803A25"/>
    <w:rsid w:val="00803A3E"/>
    <w:rsid w:val="00803B09"/>
    <w:rsid w:val="00803B5E"/>
    <w:rsid w:val="00803C36"/>
    <w:rsid w:val="00803C77"/>
    <w:rsid w:val="00803C81"/>
    <w:rsid w:val="00803CDD"/>
    <w:rsid w:val="00803CF8"/>
    <w:rsid w:val="00803DE4"/>
    <w:rsid w:val="00803DFD"/>
    <w:rsid w:val="00803E16"/>
    <w:rsid w:val="00803E25"/>
    <w:rsid w:val="00803F2C"/>
    <w:rsid w:val="00803F6A"/>
    <w:rsid w:val="00803FF0"/>
    <w:rsid w:val="0080404A"/>
    <w:rsid w:val="00804088"/>
    <w:rsid w:val="0080408C"/>
    <w:rsid w:val="008040FA"/>
    <w:rsid w:val="00804105"/>
    <w:rsid w:val="00804142"/>
    <w:rsid w:val="00804149"/>
    <w:rsid w:val="008041C9"/>
    <w:rsid w:val="00804208"/>
    <w:rsid w:val="008042AA"/>
    <w:rsid w:val="00804322"/>
    <w:rsid w:val="00804383"/>
    <w:rsid w:val="0080440C"/>
    <w:rsid w:val="0080442E"/>
    <w:rsid w:val="00804566"/>
    <w:rsid w:val="0080460A"/>
    <w:rsid w:val="008046C5"/>
    <w:rsid w:val="008047B4"/>
    <w:rsid w:val="00804854"/>
    <w:rsid w:val="008049E4"/>
    <w:rsid w:val="00804A3F"/>
    <w:rsid w:val="00804A4C"/>
    <w:rsid w:val="00804A4E"/>
    <w:rsid w:val="00804A94"/>
    <w:rsid w:val="00804AF0"/>
    <w:rsid w:val="00804B68"/>
    <w:rsid w:val="00804BEC"/>
    <w:rsid w:val="00804C60"/>
    <w:rsid w:val="00804CAA"/>
    <w:rsid w:val="00804CBD"/>
    <w:rsid w:val="00804D98"/>
    <w:rsid w:val="00804DC0"/>
    <w:rsid w:val="00804DC3"/>
    <w:rsid w:val="00804DE3"/>
    <w:rsid w:val="00804E14"/>
    <w:rsid w:val="00804E73"/>
    <w:rsid w:val="00804E91"/>
    <w:rsid w:val="00804EEB"/>
    <w:rsid w:val="00804EFA"/>
    <w:rsid w:val="00804F64"/>
    <w:rsid w:val="00804FBB"/>
    <w:rsid w:val="00804FBE"/>
    <w:rsid w:val="0080502C"/>
    <w:rsid w:val="00805075"/>
    <w:rsid w:val="008050BD"/>
    <w:rsid w:val="008051BA"/>
    <w:rsid w:val="00805218"/>
    <w:rsid w:val="0080521B"/>
    <w:rsid w:val="008052AC"/>
    <w:rsid w:val="008052D3"/>
    <w:rsid w:val="008052EE"/>
    <w:rsid w:val="008053AC"/>
    <w:rsid w:val="008053E0"/>
    <w:rsid w:val="008053E8"/>
    <w:rsid w:val="00805446"/>
    <w:rsid w:val="00805450"/>
    <w:rsid w:val="0080547C"/>
    <w:rsid w:val="00805480"/>
    <w:rsid w:val="008055B0"/>
    <w:rsid w:val="008055C9"/>
    <w:rsid w:val="008055DF"/>
    <w:rsid w:val="00805673"/>
    <w:rsid w:val="008056BD"/>
    <w:rsid w:val="008056FE"/>
    <w:rsid w:val="00805752"/>
    <w:rsid w:val="0080576D"/>
    <w:rsid w:val="008057A7"/>
    <w:rsid w:val="0080581B"/>
    <w:rsid w:val="00805856"/>
    <w:rsid w:val="00805889"/>
    <w:rsid w:val="00805974"/>
    <w:rsid w:val="008059A9"/>
    <w:rsid w:val="008059E5"/>
    <w:rsid w:val="00805A90"/>
    <w:rsid w:val="00805B4A"/>
    <w:rsid w:val="00805B57"/>
    <w:rsid w:val="00805BA5"/>
    <w:rsid w:val="00805BEC"/>
    <w:rsid w:val="00805BF6"/>
    <w:rsid w:val="00805C83"/>
    <w:rsid w:val="00805CCB"/>
    <w:rsid w:val="00805CCD"/>
    <w:rsid w:val="00805CD0"/>
    <w:rsid w:val="00805D07"/>
    <w:rsid w:val="00805E5B"/>
    <w:rsid w:val="00805EEC"/>
    <w:rsid w:val="00805F01"/>
    <w:rsid w:val="00805F43"/>
    <w:rsid w:val="00805F5E"/>
    <w:rsid w:val="00805F76"/>
    <w:rsid w:val="0080600B"/>
    <w:rsid w:val="0080626A"/>
    <w:rsid w:val="0080626F"/>
    <w:rsid w:val="00806296"/>
    <w:rsid w:val="00806384"/>
    <w:rsid w:val="00806399"/>
    <w:rsid w:val="0080648D"/>
    <w:rsid w:val="008064A7"/>
    <w:rsid w:val="008065CD"/>
    <w:rsid w:val="00806641"/>
    <w:rsid w:val="00806726"/>
    <w:rsid w:val="008067A6"/>
    <w:rsid w:val="008067B0"/>
    <w:rsid w:val="008067D4"/>
    <w:rsid w:val="008067F4"/>
    <w:rsid w:val="00806834"/>
    <w:rsid w:val="00806899"/>
    <w:rsid w:val="00806957"/>
    <w:rsid w:val="008069B3"/>
    <w:rsid w:val="00806A41"/>
    <w:rsid w:val="00806A71"/>
    <w:rsid w:val="00806B11"/>
    <w:rsid w:val="00806C42"/>
    <w:rsid w:val="00806E3D"/>
    <w:rsid w:val="00806E7F"/>
    <w:rsid w:val="00806EAA"/>
    <w:rsid w:val="00806FD7"/>
    <w:rsid w:val="0080702B"/>
    <w:rsid w:val="00807193"/>
    <w:rsid w:val="008071DC"/>
    <w:rsid w:val="00807216"/>
    <w:rsid w:val="0080721D"/>
    <w:rsid w:val="00807249"/>
    <w:rsid w:val="0080725B"/>
    <w:rsid w:val="008072F6"/>
    <w:rsid w:val="00807317"/>
    <w:rsid w:val="00807473"/>
    <w:rsid w:val="0080749E"/>
    <w:rsid w:val="0080749F"/>
    <w:rsid w:val="00807551"/>
    <w:rsid w:val="008075E5"/>
    <w:rsid w:val="008075EA"/>
    <w:rsid w:val="008075EC"/>
    <w:rsid w:val="00807664"/>
    <w:rsid w:val="008076B7"/>
    <w:rsid w:val="0080775D"/>
    <w:rsid w:val="0080777E"/>
    <w:rsid w:val="00807795"/>
    <w:rsid w:val="008077FF"/>
    <w:rsid w:val="00807888"/>
    <w:rsid w:val="008078B0"/>
    <w:rsid w:val="008078F0"/>
    <w:rsid w:val="00807917"/>
    <w:rsid w:val="00807988"/>
    <w:rsid w:val="008079EF"/>
    <w:rsid w:val="00807A17"/>
    <w:rsid w:val="00807A43"/>
    <w:rsid w:val="00807ACF"/>
    <w:rsid w:val="00807B46"/>
    <w:rsid w:val="00807B82"/>
    <w:rsid w:val="00807BD3"/>
    <w:rsid w:val="00807C05"/>
    <w:rsid w:val="00807CE9"/>
    <w:rsid w:val="00807DCC"/>
    <w:rsid w:val="00807E1A"/>
    <w:rsid w:val="00807E38"/>
    <w:rsid w:val="00807F1B"/>
    <w:rsid w:val="00807F7E"/>
    <w:rsid w:val="0081007D"/>
    <w:rsid w:val="00810094"/>
    <w:rsid w:val="008100AD"/>
    <w:rsid w:val="008100E6"/>
    <w:rsid w:val="00810187"/>
    <w:rsid w:val="0081018D"/>
    <w:rsid w:val="00810190"/>
    <w:rsid w:val="00810199"/>
    <w:rsid w:val="008101A2"/>
    <w:rsid w:val="008101B3"/>
    <w:rsid w:val="00810203"/>
    <w:rsid w:val="0081020E"/>
    <w:rsid w:val="00810213"/>
    <w:rsid w:val="0081034E"/>
    <w:rsid w:val="008103CD"/>
    <w:rsid w:val="00810411"/>
    <w:rsid w:val="008104A1"/>
    <w:rsid w:val="008104E0"/>
    <w:rsid w:val="0081053C"/>
    <w:rsid w:val="00810690"/>
    <w:rsid w:val="008106D1"/>
    <w:rsid w:val="008107A5"/>
    <w:rsid w:val="00810859"/>
    <w:rsid w:val="008108BD"/>
    <w:rsid w:val="00810900"/>
    <w:rsid w:val="0081095C"/>
    <w:rsid w:val="008109E5"/>
    <w:rsid w:val="00810A13"/>
    <w:rsid w:val="00810A23"/>
    <w:rsid w:val="00810AD6"/>
    <w:rsid w:val="00810AFB"/>
    <w:rsid w:val="00810B84"/>
    <w:rsid w:val="00810B8A"/>
    <w:rsid w:val="00810C0B"/>
    <w:rsid w:val="00810C13"/>
    <w:rsid w:val="00810C5E"/>
    <w:rsid w:val="00810D3B"/>
    <w:rsid w:val="00810DAC"/>
    <w:rsid w:val="00810E3E"/>
    <w:rsid w:val="00810E8D"/>
    <w:rsid w:val="00810F09"/>
    <w:rsid w:val="00810F82"/>
    <w:rsid w:val="00810FD6"/>
    <w:rsid w:val="0081106C"/>
    <w:rsid w:val="008110AD"/>
    <w:rsid w:val="008110AE"/>
    <w:rsid w:val="0081112F"/>
    <w:rsid w:val="00811163"/>
    <w:rsid w:val="00811167"/>
    <w:rsid w:val="0081117E"/>
    <w:rsid w:val="008111DC"/>
    <w:rsid w:val="00811259"/>
    <w:rsid w:val="008112D8"/>
    <w:rsid w:val="00811304"/>
    <w:rsid w:val="00811458"/>
    <w:rsid w:val="0081145B"/>
    <w:rsid w:val="008114BF"/>
    <w:rsid w:val="00811500"/>
    <w:rsid w:val="008115A4"/>
    <w:rsid w:val="008115FE"/>
    <w:rsid w:val="00811605"/>
    <w:rsid w:val="0081163C"/>
    <w:rsid w:val="008116A0"/>
    <w:rsid w:val="008116C5"/>
    <w:rsid w:val="008116FC"/>
    <w:rsid w:val="008117ED"/>
    <w:rsid w:val="00811817"/>
    <w:rsid w:val="00811890"/>
    <w:rsid w:val="00811911"/>
    <w:rsid w:val="00811972"/>
    <w:rsid w:val="00811A0F"/>
    <w:rsid w:val="00811A7D"/>
    <w:rsid w:val="00811AAE"/>
    <w:rsid w:val="00811ADD"/>
    <w:rsid w:val="00811AF9"/>
    <w:rsid w:val="00811B0D"/>
    <w:rsid w:val="00811B7B"/>
    <w:rsid w:val="00811B95"/>
    <w:rsid w:val="00811C8B"/>
    <w:rsid w:val="00811C91"/>
    <w:rsid w:val="00811CC0"/>
    <w:rsid w:val="00811D72"/>
    <w:rsid w:val="00811DF1"/>
    <w:rsid w:val="00811E00"/>
    <w:rsid w:val="00811E09"/>
    <w:rsid w:val="00811E63"/>
    <w:rsid w:val="00811E6D"/>
    <w:rsid w:val="00811E87"/>
    <w:rsid w:val="00811EB3"/>
    <w:rsid w:val="00811EE7"/>
    <w:rsid w:val="00811EF9"/>
    <w:rsid w:val="00811F16"/>
    <w:rsid w:val="00811F9C"/>
    <w:rsid w:val="00811FAA"/>
    <w:rsid w:val="00811FD2"/>
    <w:rsid w:val="00811FFB"/>
    <w:rsid w:val="0081200F"/>
    <w:rsid w:val="00812030"/>
    <w:rsid w:val="00812042"/>
    <w:rsid w:val="0081205D"/>
    <w:rsid w:val="0081221D"/>
    <w:rsid w:val="008122E9"/>
    <w:rsid w:val="008123C7"/>
    <w:rsid w:val="008123DB"/>
    <w:rsid w:val="00812476"/>
    <w:rsid w:val="0081250C"/>
    <w:rsid w:val="0081250D"/>
    <w:rsid w:val="00812559"/>
    <w:rsid w:val="008125CC"/>
    <w:rsid w:val="0081262A"/>
    <w:rsid w:val="00812661"/>
    <w:rsid w:val="008126DD"/>
    <w:rsid w:val="0081274E"/>
    <w:rsid w:val="008127BB"/>
    <w:rsid w:val="008127C7"/>
    <w:rsid w:val="0081281F"/>
    <w:rsid w:val="00812840"/>
    <w:rsid w:val="00812863"/>
    <w:rsid w:val="008129A8"/>
    <w:rsid w:val="008129AD"/>
    <w:rsid w:val="008129E1"/>
    <w:rsid w:val="00812A03"/>
    <w:rsid w:val="00812ABE"/>
    <w:rsid w:val="00812B6D"/>
    <w:rsid w:val="00812B80"/>
    <w:rsid w:val="00812B91"/>
    <w:rsid w:val="00812BA1"/>
    <w:rsid w:val="00812BB0"/>
    <w:rsid w:val="00812BB6"/>
    <w:rsid w:val="00812C16"/>
    <w:rsid w:val="00812C26"/>
    <w:rsid w:val="00812C49"/>
    <w:rsid w:val="00812C5E"/>
    <w:rsid w:val="00812C69"/>
    <w:rsid w:val="00812C9E"/>
    <w:rsid w:val="00812E80"/>
    <w:rsid w:val="00812EA6"/>
    <w:rsid w:val="00812F37"/>
    <w:rsid w:val="00812F6D"/>
    <w:rsid w:val="00812F88"/>
    <w:rsid w:val="00813135"/>
    <w:rsid w:val="00813138"/>
    <w:rsid w:val="008131FE"/>
    <w:rsid w:val="0081320B"/>
    <w:rsid w:val="008132F3"/>
    <w:rsid w:val="00813309"/>
    <w:rsid w:val="008133E9"/>
    <w:rsid w:val="0081342D"/>
    <w:rsid w:val="0081351B"/>
    <w:rsid w:val="0081351D"/>
    <w:rsid w:val="00813705"/>
    <w:rsid w:val="0081371B"/>
    <w:rsid w:val="0081376A"/>
    <w:rsid w:val="0081377B"/>
    <w:rsid w:val="008137BD"/>
    <w:rsid w:val="008137C7"/>
    <w:rsid w:val="008137CA"/>
    <w:rsid w:val="00813823"/>
    <w:rsid w:val="00813878"/>
    <w:rsid w:val="00813993"/>
    <w:rsid w:val="00813A08"/>
    <w:rsid w:val="00813A22"/>
    <w:rsid w:val="00813AF5"/>
    <w:rsid w:val="00813AFD"/>
    <w:rsid w:val="00813B06"/>
    <w:rsid w:val="00813BC1"/>
    <w:rsid w:val="00813C93"/>
    <w:rsid w:val="00813D2C"/>
    <w:rsid w:val="00813D32"/>
    <w:rsid w:val="00813DA0"/>
    <w:rsid w:val="00813E44"/>
    <w:rsid w:val="00813E51"/>
    <w:rsid w:val="00813E81"/>
    <w:rsid w:val="00813E89"/>
    <w:rsid w:val="00813E91"/>
    <w:rsid w:val="00813F49"/>
    <w:rsid w:val="00813F56"/>
    <w:rsid w:val="0081409C"/>
    <w:rsid w:val="008140F2"/>
    <w:rsid w:val="0081412A"/>
    <w:rsid w:val="00814160"/>
    <w:rsid w:val="0081419E"/>
    <w:rsid w:val="008141AD"/>
    <w:rsid w:val="008141E3"/>
    <w:rsid w:val="00814212"/>
    <w:rsid w:val="00814276"/>
    <w:rsid w:val="00814278"/>
    <w:rsid w:val="0081427F"/>
    <w:rsid w:val="008142E3"/>
    <w:rsid w:val="00814341"/>
    <w:rsid w:val="00814374"/>
    <w:rsid w:val="00814426"/>
    <w:rsid w:val="00814480"/>
    <w:rsid w:val="008144F9"/>
    <w:rsid w:val="008145ED"/>
    <w:rsid w:val="0081467E"/>
    <w:rsid w:val="008146B9"/>
    <w:rsid w:val="0081473D"/>
    <w:rsid w:val="00814798"/>
    <w:rsid w:val="008147F5"/>
    <w:rsid w:val="00814802"/>
    <w:rsid w:val="00814813"/>
    <w:rsid w:val="00814822"/>
    <w:rsid w:val="00814847"/>
    <w:rsid w:val="00814927"/>
    <w:rsid w:val="00814931"/>
    <w:rsid w:val="00814A2F"/>
    <w:rsid w:val="00814A31"/>
    <w:rsid w:val="00814ACA"/>
    <w:rsid w:val="00814B11"/>
    <w:rsid w:val="00814B88"/>
    <w:rsid w:val="00814BCE"/>
    <w:rsid w:val="00814C5D"/>
    <w:rsid w:val="00814CB9"/>
    <w:rsid w:val="00814CC6"/>
    <w:rsid w:val="00814E03"/>
    <w:rsid w:val="00814E4D"/>
    <w:rsid w:val="00814F6C"/>
    <w:rsid w:val="00814FAB"/>
    <w:rsid w:val="00814FE5"/>
    <w:rsid w:val="00815011"/>
    <w:rsid w:val="00815042"/>
    <w:rsid w:val="0081508C"/>
    <w:rsid w:val="008150CA"/>
    <w:rsid w:val="008150CF"/>
    <w:rsid w:val="008150F7"/>
    <w:rsid w:val="0081514D"/>
    <w:rsid w:val="00815155"/>
    <w:rsid w:val="00815160"/>
    <w:rsid w:val="00815223"/>
    <w:rsid w:val="008152F9"/>
    <w:rsid w:val="00815326"/>
    <w:rsid w:val="0081532A"/>
    <w:rsid w:val="008155D0"/>
    <w:rsid w:val="0081575C"/>
    <w:rsid w:val="008157EC"/>
    <w:rsid w:val="00815872"/>
    <w:rsid w:val="00815897"/>
    <w:rsid w:val="008158BC"/>
    <w:rsid w:val="008158D2"/>
    <w:rsid w:val="008158EA"/>
    <w:rsid w:val="00815929"/>
    <w:rsid w:val="0081595D"/>
    <w:rsid w:val="008159A1"/>
    <w:rsid w:val="00815B19"/>
    <w:rsid w:val="00815B1A"/>
    <w:rsid w:val="00815B1F"/>
    <w:rsid w:val="00815B20"/>
    <w:rsid w:val="00815B75"/>
    <w:rsid w:val="00815C43"/>
    <w:rsid w:val="00815C4B"/>
    <w:rsid w:val="00815C62"/>
    <w:rsid w:val="00815D79"/>
    <w:rsid w:val="00815E2F"/>
    <w:rsid w:val="00815E6C"/>
    <w:rsid w:val="00815EA5"/>
    <w:rsid w:val="00815EC5"/>
    <w:rsid w:val="00815F20"/>
    <w:rsid w:val="00815F55"/>
    <w:rsid w:val="00815F5A"/>
    <w:rsid w:val="00816009"/>
    <w:rsid w:val="00816041"/>
    <w:rsid w:val="00816080"/>
    <w:rsid w:val="0081617D"/>
    <w:rsid w:val="008161F5"/>
    <w:rsid w:val="008161F9"/>
    <w:rsid w:val="00816223"/>
    <w:rsid w:val="0081623E"/>
    <w:rsid w:val="008162FE"/>
    <w:rsid w:val="0081637B"/>
    <w:rsid w:val="0081643E"/>
    <w:rsid w:val="00816514"/>
    <w:rsid w:val="0081655B"/>
    <w:rsid w:val="0081658D"/>
    <w:rsid w:val="008165C2"/>
    <w:rsid w:val="00816607"/>
    <w:rsid w:val="008166BC"/>
    <w:rsid w:val="0081670D"/>
    <w:rsid w:val="008168B6"/>
    <w:rsid w:val="008168C8"/>
    <w:rsid w:val="008169B4"/>
    <w:rsid w:val="008169B8"/>
    <w:rsid w:val="008169C2"/>
    <w:rsid w:val="008169CF"/>
    <w:rsid w:val="00816A23"/>
    <w:rsid w:val="00816A44"/>
    <w:rsid w:val="00816ACB"/>
    <w:rsid w:val="00816AE9"/>
    <w:rsid w:val="00816BE3"/>
    <w:rsid w:val="00816D07"/>
    <w:rsid w:val="00816D31"/>
    <w:rsid w:val="00816E1B"/>
    <w:rsid w:val="00816E42"/>
    <w:rsid w:val="00816EB1"/>
    <w:rsid w:val="00816ED2"/>
    <w:rsid w:val="00816FE5"/>
    <w:rsid w:val="00817072"/>
    <w:rsid w:val="0081710A"/>
    <w:rsid w:val="00817146"/>
    <w:rsid w:val="008171A5"/>
    <w:rsid w:val="008171AB"/>
    <w:rsid w:val="008171CE"/>
    <w:rsid w:val="008171E9"/>
    <w:rsid w:val="00817245"/>
    <w:rsid w:val="008172AA"/>
    <w:rsid w:val="00817319"/>
    <w:rsid w:val="00817333"/>
    <w:rsid w:val="00817352"/>
    <w:rsid w:val="00817428"/>
    <w:rsid w:val="0081743B"/>
    <w:rsid w:val="008174E3"/>
    <w:rsid w:val="0081750F"/>
    <w:rsid w:val="008175F7"/>
    <w:rsid w:val="008176D4"/>
    <w:rsid w:val="00817740"/>
    <w:rsid w:val="0081778B"/>
    <w:rsid w:val="00817963"/>
    <w:rsid w:val="0081796E"/>
    <w:rsid w:val="008179BB"/>
    <w:rsid w:val="00817A02"/>
    <w:rsid w:val="00817A60"/>
    <w:rsid w:val="00817A80"/>
    <w:rsid w:val="00817A96"/>
    <w:rsid w:val="00817AAC"/>
    <w:rsid w:val="00817C77"/>
    <w:rsid w:val="00817CE8"/>
    <w:rsid w:val="00817D72"/>
    <w:rsid w:val="00817D81"/>
    <w:rsid w:val="00817E30"/>
    <w:rsid w:val="00817E69"/>
    <w:rsid w:val="00817E79"/>
    <w:rsid w:val="00817EA4"/>
    <w:rsid w:val="00817F7D"/>
    <w:rsid w:val="00817FF3"/>
    <w:rsid w:val="00820021"/>
    <w:rsid w:val="008200D4"/>
    <w:rsid w:val="008200D9"/>
    <w:rsid w:val="008200FE"/>
    <w:rsid w:val="008202F7"/>
    <w:rsid w:val="00820345"/>
    <w:rsid w:val="00820380"/>
    <w:rsid w:val="008203EE"/>
    <w:rsid w:val="00820471"/>
    <w:rsid w:val="0082049C"/>
    <w:rsid w:val="008204A1"/>
    <w:rsid w:val="008204BB"/>
    <w:rsid w:val="00820546"/>
    <w:rsid w:val="008206A6"/>
    <w:rsid w:val="008208B9"/>
    <w:rsid w:val="008208F7"/>
    <w:rsid w:val="00820931"/>
    <w:rsid w:val="00820997"/>
    <w:rsid w:val="0082099F"/>
    <w:rsid w:val="008209C2"/>
    <w:rsid w:val="008209E7"/>
    <w:rsid w:val="008209F7"/>
    <w:rsid w:val="00820A4F"/>
    <w:rsid w:val="00820B11"/>
    <w:rsid w:val="00820B38"/>
    <w:rsid w:val="00820C19"/>
    <w:rsid w:val="00820C9E"/>
    <w:rsid w:val="00820D30"/>
    <w:rsid w:val="00820D33"/>
    <w:rsid w:val="00820D54"/>
    <w:rsid w:val="00820DB6"/>
    <w:rsid w:val="00820DD0"/>
    <w:rsid w:val="00820E2F"/>
    <w:rsid w:val="00820E5F"/>
    <w:rsid w:val="00821033"/>
    <w:rsid w:val="00821062"/>
    <w:rsid w:val="008210E3"/>
    <w:rsid w:val="008210FD"/>
    <w:rsid w:val="00821102"/>
    <w:rsid w:val="008211A2"/>
    <w:rsid w:val="008211AA"/>
    <w:rsid w:val="008211F9"/>
    <w:rsid w:val="008212A4"/>
    <w:rsid w:val="0082132C"/>
    <w:rsid w:val="008213E6"/>
    <w:rsid w:val="008213EA"/>
    <w:rsid w:val="00821405"/>
    <w:rsid w:val="00821508"/>
    <w:rsid w:val="0082150F"/>
    <w:rsid w:val="00821568"/>
    <w:rsid w:val="008215B7"/>
    <w:rsid w:val="008215FA"/>
    <w:rsid w:val="00821607"/>
    <w:rsid w:val="00821639"/>
    <w:rsid w:val="00821695"/>
    <w:rsid w:val="00821760"/>
    <w:rsid w:val="00821876"/>
    <w:rsid w:val="008218EB"/>
    <w:rsid w:val="0082199B"/>
    <w:rsid w:val="00821A64"/>
    <w:rsid w:val="00821A94"/>
    <w:rsid w:val="00821AD7"/>
    <w:rsid w:val="00821B5D"/>
    <w:rsid w:val="00821BB1"/>
    <w:rsid w:val="00821D92"/>
    <w:rsid w:val="00821DCC"/>
    <w:rsid w:val="00821E13"/>
    <w:rsid w:val="00821E17"/>
    <w:rsid w:val="00821E82"/>
    <w:rsid w:val="00821EB6"/>
    <w:rsid w:val="00821EB8"/>
    <w:rsid w:val="00821EBA"/>
    <w:rsid w:val="00821ED2"/>
    <w:rsid w:val="00821F2C"/>
    <w:rsid w:val="00821F6D"/>
    <w:rsid w:val="00821FCE"/>
    <w:rsid w:val="00821FD8"/>
    <w:rsid w:val="00822032"/>
    <w:rsid w:val="008220DD"/>
    <w:rsid w:val="008220ED"/>
    <w:rsid w:val="00822170"/>
    <w:rsid w:val="008221D7"/>
    <w:rsid w:val="0082221A"/>
    <w:rsid w:val="00822292"/>
    <w:rsid w:val="008222B2"/>
    <w:rsid w:val="0082231E"/>
    <w:rsid w:val="00822323"/>
    <w:rsid w:val="00822363"/>
    <w:rsid w:val="00822396"/>
    <w:rsid w:val="008224DB"/>
    <w:rsid w:val="008224FF"/>
    <w:rsid w:val="00822517"/>
    <w:rsid w:val="00822540"/>
    <w:rsid w:val="0082254B"/>
    <w:rsid w:val="00822695"/>
    <w:rsid w:val="008226A8"/>
    <w:rsid w:val="008226B0"/>
    <w:rsid w:val="008226BF"/>
    <w:rsid w:val="008226E7"/>
    <w:rsid w:val="0082273B"/>
    <w:rsid w:val="00822784"/>
    <w:rsid w:val="0082278B"/>
    <w:rsid w:val="00822790"/>
    <w:rsid w:val="00822803"/>
    <w:rsid w:val="00822804"/>
    <w:rsid w:val="0082295F"/>
    <w:rsid w:val="0082298A"/>
    <w:rsid w:val="00822ADC"/>
    <w:rsid w:val="00822AFE"/>
    <w:rsid w:val="00822B08"/>
    <w:rsid w:val="00822BAF"/>
    <w:rsid w:val="00822BD6"/>
    <w:rsid w:val="00822C0B"/>
    <w:rsid w:val="00822C2C"/>
    <w:rsid w:val="00822CBE"/>
    <w:rsid w:val="00822D08"/>
    <w:rsid w:val="00822D2F"/>
    <w:rsid w:val="00822D5F"/>
    <w:rsid w:val="00822DA9"/>
    <w:rsid w:val="00822DDB"/>
    <w:rsid w:val="00822E05"/>
    <w:rsid w:val="00822E0B"/>
    <w:rsid w:val="00822E1C"/>
    <w:rsid w:val="00822EED"/>
    <w:rsid w:val="00823013"/>
    <w:rsid w:val="0082302F"/>
    <w:rsid w:val="0082306B"/>
    <w:rsid w:val="008230D7"/>
    <w:rsid w:val="0082314A"/>
    <w:rsid w:val="0082314C"/>
    <w:rsid w:val="008231C9"/>
    <w:rsid w:val="0082326B"/>
    <w:rsid w:val="008232B8"/>
    <w:rsid w:val="008232BF"/>
    <w:rsid w:val="008232D1"/>
    <w:rsid w:val="00823303"/>
    <w:rsid w:val="0082330B"/>
    <w:rsid w:val="00823328"/>
    <w:rsid w:val="00823332"/>
    <w:rsid w:val="00823483"/>
    <w:rsid w:val="008234B8"/>
    <w:rsid w:val="008234E0"/>
    <w:rsid w:val="00823578"/>
    <w:rsid w:val="0082366E"/>
    <w:rsid w:val="008236A1"/>
    <w:rsid w:val="0082389C"/>
    <w:rsid w:val="008238BC"/>
    <w:rsid w:val="008238C3"/>
    <w:rsid w:val="00823912"/>
    <w:rsid w:val="0082394D"/>
    <w:rsid w:val="00823974"/>
    <w:rsid w:val="008239C0"/>
    <w:rsid w:val="00823A26"/>
    <w:rsid w:val="00823B27"/>
    <w:rsid w:val="00823B4D"/>
    <w:rsid w:val="00823BD8"/>
    <w:rsid w:val="00823C8D"/>
    <w:rsid w:val="00823CB9"/>
    <w:rsid w:val="00823D2B"/>
    <w:rsid w:val="00823D87"/>
    <w:rsid w:val="00823DAB"/>
    <w:rsid w:val="00823E12"/>
    <w:rsid w:val="00823F4F"/>
    <w:rsid w:val="00823FBF"/>
    <w:rsid w:val="008240C8"/>
    <w:rsid w:val="008240DB"/>
    <w:rsid w:val="008240E2"/>
    <w:rsid w:val="0082410D"/>
    <w:rsid w:val="008241D9"/>
    <w:rsid w:val="008241E1"/>
    <w:rsid w:val="00824228"/>
    <w:rsid w:val="0082423F"/>
    <w:rsid w:val="008242A1"/>
    <w:rsid w:val="008242E6"/>
    <w:rsid w:val="00824382"/>
    <w:rsid w:val="0082438B"/>
    <w:rsid w:val="008244A7"/>
    <w:rsid w:val="0082459F"/>
    <w:rsid w:val="008247BD"/>
    <w:rsid w:val="00824808"/>
    <w:rsid w:val="0082481D"/>
    <w:rsid w:val="008248FA"/>
    <w:rsid w:val="00824903"/>
    <w:rsid w:val="00824941"/>
    <w:rsid w:val="00824967"/>
    <w:rsid w:val="00824974"/>
    <w:rsid w:val="008249AA"/>
    <w:rsid w:val="00824A02"/>
    <w:rsid w:val="00824A41"/>
    <w:rsid w:val="00824AA6"/>
    <w:rsid w:val="00824AFC"/>
    <w:rsid w:val="00824B1C"/>
    <w:rsid w:val="00824B21"/>
    <w:rsid w:val="00824C2C"/>
    <w:rsid w:val="00824CC8"/>
    <w:rsid w:val="00824E09"/>
    <w:rsid w:val="00824E5A"/>
    <w:rsid w:val="00824E79"/>
    <w:rsid w:val="00824EE0"/>
    <w:rsid w:val="00824EF8"/>
    <w:rsid w:val="00824F36"/>
    <w:rsid w:val="00824F83"/>
    <w:rsid w:val="00824FA7"/>
    <w:rsid w:val="00824FB7"/>
    <w:rsid w:val="00824FED"/>
    <w:rsid w:val="00824FEF"/>
    <w:rsid w:val="008250C9"/>
    <w:rsid w:val="00825180"/>
    <w:rsid w:val="008251FF"/>
    <w:rsid w:val="00825215"/>
    <w:rsid w:val="0082526C"/>
    <w:rsid w:val="008252E6"/>
    <w:rsid w:val="00825301"/>
    <w:rsid w:val="0082533A"/>
    <w:rsid w:val="008253F6"/>
    <w:rsid w:val="00825495"/>
    <w:rsid w:val="008255C5"/>
    <w:rsid w:val="008255E7"/>
    <w:rsid w:val="00825625"/>
    <w:rsid w:val="00825655"/>
    <w:rsid w:val="00825674"/>
    <w:rsid w:val="00825683"/>
    <w:rsid w:val="00825781"/>
    <w:rsid w:val="00825805"/>
    <w:rsid w:val="0082581C"/>
    <w:rsid w:val="00825886"/>
    <w:rsid w:val="0082593B"/>
    <w:rsid w:val="008259B7"/>
    <w:rsid w:val="00825A79"/>
    <w:rsid w:val="00825AED"/>
    <w:rsid w:val="00825B2E"/>
    <w:rsid w:val="00825BB7"/>
    <w:rsid w:val="00825BEC"/>
    <w:rsid w:val="00825C07"/>
    <w:rsid w:val="00825CEB"/>
    <w:rsid w:val="00825D0E"/>
    <w:rsid w:val="00825D2F"/>
    <w:rsid w:val="00825D3F"/>
    <w:rsid w:val="00825DB0"/>
    <w:rsid w:val="00825DB8"/>
    <w:rsid w:val="00825DF6"/>
    <w:rsid w:val="00825E16"/>
    <w:rsid w:val="00825E3B"/>
    <w:rsid w:val="00825EC8"/>
    <w:rsid w:val="00825F2F"/>
    <w:rsid w:val="00825F34"/>
    <w:rsid w:val="00825F62"/>
    <w:rsid w:val="00825FCA"/>
    <w:rsid w:val="00826039"/>
    <w:rsid w:val="0082605B"/>
    <w:rsid w:val="00826063"/>
    <w:rsid w:val="008260BB"/>
    <w:rsid w:val="008260DD"/>
    <w:rsid w:val="008260EF"/>
    <w:rsid w:val="0082615A"/>
    <w:rsid w:val="008261D9"/>
    <w:rsid w:val="008262BD"/>
    <w:rsid w:val="008262C7"/>
    <w:rsid w:val="0082631E"/>
    <w:rsid w:val="008263B2"/>
    <w:rsid w:val="008263C1"/>
    <w:rsid w:val="0082647A"/>
    <w:rsid w:val="00826498"/>
    <w:rsid w:val="00826511"/>
    <w:rsid w:val="00826515"/>
    <w:rsid w:val="0082655D"/>
    <w:rsid w:val="0082663F"/>
    <w:rsid w:val="008266F8"/>
    <w:rsid w:val="008269A2"/>
    <w:rsid w:val="008269AB"/>
    <w:rsid w:val="00826A5C"/>
    <w:rsid w:val="00826BC0"/>
    <w:rsid w:val="00826BC8"/>
    <w:rsid w:val="00826C03"/>
    <w:rsid w:val="00826C42"/>
    <w:rsid w:val="00826C82"/>
    <w:rsid w:val="00826CA3"/>
    <w:rsid w:val="00826CFF"/>
    <w:rsid w:val="00826D17"/>
    <w:rsid w:val="00826DC3"/>
    <w:rsid w:val="00826DD4"/>
    <w:rsid w:val="00826E50"/>
    <w:rsid w:val="00826E76"/>
    <w:rsid w:val="00826F6E"/>
    <w:rsid w:val="00826F80"/>
    <w:rsid w:val="00826FAA"/>
    <w:rsid w:val="0082700C"/>
    <w:rsid w:val="00827025"/>
    <w:rsid w:val="00827060"/>
    <w:rsid w:val="00827065"/>
    <w:rsid w:val="008270DA"/>
    <w:rsid w:val="00827173"/>
    <w:rsid w:val="008271A0"/>
    <w:rsid w:val="008271CD"/>
    <w:rsid w:val="00827331"/>
    <w:rsid w:val="00827363"/>
    <w:rsid w:val="008273F9"/>
    <w:rsid w:val="00827431"/>
    <w:rsid w:val="008274B0"/>
    <w:rsid w:val="0082751F"/>
    <w:rsid w:val="00827558"/>
    <w:rsid w:val="00827600"/>
    <w:rsid w:val="008276D4"/>
    <w:rsid w:val="008276E4"/>
    <w:rsid w:val="00827711"/>
    <w:rsid w:val="0082772D"/>
    <w:rsid w:val="00827730"/>
    <w:rsid w:val="008277BE"/>
    <w:rsid w:val="0082786B"/>
    <w:rsid w:val="008278FC"/>
    <w:rsid w:val="00827937"/>
    <w:rsid w:val="00827975"/>
    <w:rsid w:val="00827A14"/>
    <w:rsid w:val="00827A8D"/>
    <w:rsid w:val="00827AAE"/>
    <w:rsid w:val="00827B87"/>
    <w:rsid w:val="00827C01"/>
    <w:rsid w:val="00827C06"/>
    <w:rsid w:val="00827C40"/>
    <w:rsid w:val="00827CDF"/>
    <w:rsid w:val="00827D7A"/>
    <w:rsid w:val="00827E5D"/>
    <w:rsid w:val="00827EC6"/>
    <w:rsid w:val="00827ECB"/>
    <w:rsid w:val="00827EE1"/>
    <w:rsid w:val="00827EF5"/>
    <w:rsid w:val="00830030"/>
    <w:rsid w:val="0083004E"/>
    <w:rsid w:val="00830054"/>
    <w:rsid w:val="00830064"/>
    <w:rsid w:val="008300F7"/>
    <w:rsid w:val="0083018A"/>
    <w:rsid w:val="00830210"/>
    <w:rsid w:val="00830293"/>
    <w:rsid w:val="008302DD"/>
    <w:rsid w:val="0083033C"/>
    <w:rsid w:val="0083033D"/>
    <w:rsid w:val="00830368"/>
    <w:rsid w:val="00830373"/>
    <w:rsid w:val="0083037C"/>
    <w:rsid w:val="00830394"/>
    <w:rsid w:val="008303B0"/>
    <w:rsid w:val="0083042A"/>
    <w:rsid w:val="00830436"/>
    <w:rsid w:val="0083055A"/>
    <w:rsid w:val="00830588"/>
    <w:rsid w:val="0083059F"/>
    <w:rsid w:val="008305D8"/>
    <w:rsid w:val="00830604"/>
    <w:rsid w:val="00830649"/>
    <w:rsid w:val="00830697"/>
    <w:rsid w:val="008306AD"/>
    <w:rsid w:val="008306E4"/>
    <w:rsid w:val="0083079D"/>
    <w:rsid w:val="008307EE"/>
    <w:rsid w:val="008307FA"/>
    <w:rsid w:val="0083081E"/>
    <w:rsid w:val="0083088E"/>
    <w:rsid w:val="008309CB"/>
    <w:rsid w:val="00830A79"/>
    <w:rsid w:val="00830B35"/>
    <w:rsid w:val="00830C56"/>
    <w:rsid w:val="00830D4D"/>
    <w:rsid w:val="00830F3E"/>
    <w:rsid w:val="00830FF1"/>
    <w:rsid w:val="00831089"/>
    <w:rsid w:val="008310AA"/>
    <w:rsid w:val="008310EE"/>
    <w:rsid w:val="00831134"/>
    <w:rsid w:val="0083117A"/>
    <w:rsid w:val="00831277"/>
    <w:rsid w:val="008312DE"/>
    <w:rsid w:val="00831341"/>
    <w:rsid w:val="0083138D"/>
    <w:rsid w:val="00831426"/>
    <w:rsid w:val="00831451"/>
    <w:rsid w:val="008315CE"/>
    <w:rsid w:val="008315F8"/>
    <w:rsid w:val="00831602"/>
    <w:rsid w:val="008316D3"/>
    <w:rsid w:val="008317E9"/>
    <w:rsid w:val="008317EE"/>
    <w:rsid w:val="00831800"/>
    <w:rsid w:val="00831884"/>
    <w:rsid w:val="0083189E"/>
    <w:rsid w:val="008318AD"/>
    <w:rsid w:val="0083198A"/>
    <w:rsid w:val="00831999"/>
    <w:rsid w:val="008319CB"/>
    <w:rsid w:val="00831A04"/>
    <w:rsid w:val="00831AFE"/>
    <w:rsid w:val="00831BA4"/>
    <w:rsid w:val="00831BD7"/>
    <w:rsid w:val="00831C0B"/>
    <w:rsid w:val="00831CA7"/>
    <w:rsid w:val="00831D46"/>
    <w:rsid w:val="00831D6D"/>
    <w:rsid w:val="00831D78"/>
    <w:rsid w:val="00831DAA"/>
    <w:rsid w:val="00831DD9"/>
    <w:rsid w:val="00831E38"/>
    <w:rsid w:val="00831E39"/>
    <w:rsid w:val="00831F99"/>
    <w:rsid w:val="00832027"/>
    <w:rsid w:val="0083207D"/>
    <w:rsid w:val="0083208E"/>
    <w:rsid w:val="008320BF"/>
    <w:rsid w:val="00832198"/>
    <w:rsid w:val="008321C3"/>
    <w:rsid w:val="00832307"/>
    <w:rsid w:val="0083237F"/>
    <w:rsid w:val="008323CD"/>
    <w:rsid w:val="008324A3"/>
    <w:rsid w:val="008324DB"/>
    <w:rsid w:val="00832544"/>
    <w:rsid w:val="00832549"/>
    <w:rsid w:val="00832601"/>
    <w:rsid w:val="00832705"/>
    <w:rsid w:val="008327BC"/>
    <w:rsid w:val="008327D6"/>
    <w:rsid w:val="00832816"/>
    <w:rsid w:val="00832838"/>
    <w:rsid w:val="0083285B"/>
    <w:rsid w:val="0083286D"/>
    <w:rsid w:val="0083289D"/>
    <w:rsid w:val="00832952"/>
    <w:rsid w:val="00832A28"/>
    <w:rsid w:val="00832A42"/>
    <w:rsid w:val="00832A5B"/>
    <w:rsid w:val="00832A89"/>
    <w:rsid w:val="00832AF9"/>
    <w:rsid w:val="00832AFC"/>
    <w:rsid w:val="00832B19"/>
    <w:rsid w:val="00832B26"/>
    <w:rsid w:val="00832D07"/>
    <w:rsid w:val="00832D23"/>
    <w:rsid w:val="00832D6E"/>
    <w:rsid w:val="00832D77"/>
    <w:rsid w:val="00832DC6"/>
    <w:rsid w:val="00832E07"/>
    <w:rsid w:val="00832EB5"/>
    <w:rsid w:val="00832EB7"/>
    <w:rsid w:val="00832EED"/>
    <w:rsid w:val="00832F5C"/>
    <w:rsid w:val="00832FD4"/>
    <w:rsid w:val="0083303E"/>
    <w:rsid w:val="008330A9"/>
    <w:rsid w:val="008331A7"/>
    <w:rsid w:val="008331B8"/>
    <w:rsid w:val="008331BD"/>
    <w:rsid w:val="008331F4"/>
    <w:rsid w:val="00833206"/>
    <w:rsid w:val="008332C9"/>
    <w:rsid w:val="0083336F"/>
    <w:rsid w:val="00833375"/>
    <w:rsid w:val="00833396"/>
    <w:rsid w:val="008333DD"/>
    <w:rsid w:val="008333DF"/>
    <w:rsid w:val="0083345E"/>
    <w:rsid w:val="008334FB"/>
    <w:rsid w:val="00833532"/>
    <w:rsid w:val="0083354D"/>
    <w:rsid w:val="00833558"/>
    <w:rsid w:val="008335D6"/>
    <w:rsid w:val="008335DB"/>
    <w:rsid w:val="00833606"/>
    <w:rsid w:val="00833610"/>
    <w:rsid w:val="008336BE"/>
    <w:rsid w:val="008336CD"/>
    <w:rsid w:val="008336FC"/>
    <w:rsid w:val="00833732"/>
    <w:rsid w:val="008337E0"/>
    <w:rsid w:val="0083381E"/>
    <w:rsid w:val="00833886"/>
    <w:rsid w:val="00833960"/>
    <w:rsid w:val="008339A1"/>
    <w:rsid w:val="008339C4"/>
    <w:rsid w:val="008339EE"/>
    <w:rsid w:val="00833A05"/>
    <w:rsid w:val="00833BE2"/>
    <w:rsid w:val="00833D0A"/>
    <w:rsid w:val="00833D29"/>
    <w:rsid w:val="00833E35"/>
    <w:rsid w:val="00833E49"/>
    <w:rsid w:val="00833EDC"/>
    <w:rsid w:val="00833F41"/>
    <w:rsid w:val="00833FB3"/>
    <w:rsid w:val="00834078"/>
    <w:rsid w:val="00834095"/>
    <w:rsid w:val="008340F9"/>
    <w:rsid w:val="0083412A"/>
    <w:rsid w:val="008341A4"/>
    <w:rsid w:val="008341CA"/>
    <w:rsid w:val="0083426B"/>
    <w:rsid w:val="00834335"/>
    <w:rsid w:val="00834336"/>
    <w:rsid w:val="008343BA"/>
    <w:rsid w:val="00834425"/>
    <w:rsid w:val="0083444A"/>
    <w:rsid w:val="00834498"/>
    <w:rsid w:val="0083449C"/>
    <w:rsid w:val="008344A9"/>
    <w:rsid w:val="008344EE"/>
    <w:rsid w:val="0083451E"/>
    <w:rsid w:val="00834537"/>
    <w:rsid w:val="008345F6"/>
    <w:rsid w:val="0083464E"/>
    <w:rsid w:val="00834653"/>
    <w:rsid w:val="00834670"/>
    <w:rsid w:val="008346AD"/>
    <w:rsid w:val="008346BD"/>
    <w:rsid w:val="008346C7"/>
    <w:rsid w:val="00834714"/>
    <w:rsid w:val="00834895"/>
    <w:rsid w:val="008348B7"/>
    <w:rsid w:val="008348EF"/>
    <w:rsid w:val="008348FA"/>
    <w:rsid w:val="00834961"/>
    <w:rsid w:val="008349D7"/>
    <w:rsid w:val="00834A0F"/>
    <w:rsid w:val="00834A69"/>
    <w:rsid w:val="00834A81"/>
    <w:rsid w:val="00834A82"/>
    <w:rsid w:val="00834B03"/>
    <w:rsid w:val="00834B95"/>
    <w:rsid w:val="00834C74"/>
    <w:rsid w:val="00834D03"/>
    <w:rsid w:val="00834D16"/>
    <w:rsid w:val="00834E04"/>
    <w:rsid w:val="00834E12"/>
    <w:rsid w:val="00834E19"/>
    <w:rsid w:val="00834E66"/>
    <w:rsid w:val="00834EB8"/>
    <w:rsid w:val="00834EC0"/>
    <w:rsid w:val="00834F72"/>
    <w:rsid w:val="00834F88"/>
    <w:rsid w:val="00834FA8"/>
    <w:rsid w:val="00834FAE"/>
    <w:rsid w:val="00834FE5"/>
    <w:rsid w:val="008350C6"/>
    <w:rsid w:val="008350CD"/>
    <w:rsid w:val="008350EF"/>
    <w:rsid w:val="00835129"/>
    <w:rsid w:val="0083512B"/>
    <w:rsid w:val="008351B9"/>
    <w:rsid w:val="0083525E"/>
    <w:rsid w:val="00835337"/>
    <w:rsid w:val="008353C5"/>
    <w:rsid w:val="008353FD"/>
    <w:rsid w:val="00835487"/>
    <w:rsid w:val="008354C5"/>
    <w:rsid w:val="008354E7"/>
    <w:rsid w:val="0083553F"/>
    <w:rsid w:val="00835593"/>
    <w:rsid w:val="008355BD"/>
    <w:rsid w:val="008355CB"/>
    <w:rsid w:val="008355F6"/>
    <w:rsid w:val="00835678"/>
    <w:rsid w:val="00835763"/>
    <w:rsid w:val="008357E2"/>
    <w:rsid w:val="008357F4"/>
    <w:rsid w:val="00835825"/>
    <w:rsid w:val="00835947"/>
    <w:rsid w:val="0083596E"/>
    <w:rsid w:val="008359C6"/>
    <w:rsid w:val="00835A15"/>
    <w:rsid w:val="00835A31"/>
    <w:rsid w:val="00835A5A"/>
    <w:rsid w:val="00835A5D"/>
    <w:rsid w:val="00835B01"/>
    <w:rsid w:val="00835BD3"/>
    <w:rsid w:val="00835C6E"/>
    <w:rsid w:val="00835D0B"/>
    <w:rsid w:val="00835D9C"/>
    <w:rsid w:val="00835E1B"/>
    <w:rsid w:val="00835E38"/>
    <w:rsid w:val="00835E45"/>
    <w:rsid w:val="00835E7C"/>
    <w:rsid w:val="00835ECA"/>
    <w:rsid w:val="00835FC0"/>
    <w:rsid w:val="00835FD5"/>
    <w:rsid w:val="0083601D"/>
    <w:rsid w:val="008360DF"/>
    <w:rsid w:val="008360E1"/>
    <w:rsid w:val="00836117"/>
    <w:rsid w:val="0083611F"/>
    <w:rsid w:val="0083613B"/>
    <w:rsid w:val="008361D2"/>
    <w:rsid w:val="0083626C"/>
    <w:rsid w:val="00836276"/>
    <w:rsid w:val="008362EF"/>
    <w:rsid w:val="008363BA"/>
    <w:rsid w:val="00836489"/>
    <w:rsid w:val="008364B9"/>
    <w:rsid w:val="008365F5"/>
    <w:rsid w:val="00836673"/>
    <w:rsid w:val="008366E8"/>
    <w:rsid w:val="008367BA"/>
    <w:rsid w:val="008367CD"/>
    <w:rsid w:val="00836826"/>
    <w:rsid w:val="00836868"/>
    <w:rsid w:val="008368A8"/>
    <w:rsid w:val="008368E8"/>
    <w:rsid w:val="0083694F"/>
    <w:rsid w:val="00836977"/>
    <w:rsid w:val="008369B1"/>
    <w:rsid w:val="008369B7"/>
    <w:rsid w:val="008369BC"/>
    <w:rsid w:val="008369C6"/>
    <w:rsid w:val="008369E2"/>
    <w:rsid w:val="00836A44"/>
    <w:rsid w:val="00836A68"/>
    <w:rsid w:val="00836A86"/>
    <w:rsid w:val="00836A94"/>
    <w:rsid w:val="00836AD0"/>
    <w:rsid w:val="00836B2F"/>
    <w:rsid w:val="00836B4A"/>
    <w:rsid w:val="00836B59"/>
    <w:rsid w:val="00836B5A"/>
    <w:rsid w:val="00836B98"/>
    <w:rsid w:val="00836BD5"/>
    <w:rsid w:val="00836CC1"/>
    <w:rsid w:val="00836D1E"/>
    <w:rsid w:val="00836DB2"/>
    <w:rsid w:val="00836E15"/>
    <w:rsid w:val="00836E1D"/>
    <w:rsid w:val="00836E33"/>
    <w:rsid w:val="00836F42"/>
    <w:rsid w:val="00836F44"/>
    <w:rsid w:val="00836F61"/>
    <w:rsid w:val="00836F6B"/>
    <w:rsid w:val="00836FCB"/>
    <w:rsid w:val="00837083"/>
    <w:rsid w:val="008370C2"/>
    <w:rsid w:val="008370D1"/>
    <w:rsid w:val="008371BE"/>
    <w:rsid w:val="00837243"/>
    <w:rsid w:val="00837306"/>
    <w:rsid w:val="00837350"/>
    <w:rsid w:val="008373CE"/>
    <w:rsid w:val="008374A1"/>
    <w:rsid w:val="0083752F"/>
    <w:rsid w:val="0083753A"/>
    <w:rsid w:val="00837744"/>
    <w:rsid w:val="008377BD"/>
    <w:rsid w:val="00837897"/>
    <w:rsid w:val="008378A2"/>
    <w:rsid w:val="00837917"/>
    <w:rsid w:val="0083799B"/>
    <w:rsid w:val="00837A0B"/>
    <w:rsid w:val="00837A3E"/>
    <w:rsid w:val="00837B9C"/>
    <w:rsid w:val="00837BC9"/>
    <w:rsid w:val="00837C1A"/>
    <w:rsid w:val="00837CE5"/>
    <w:rsid w:val="00837D31"/>
    <w:rsid w:val="00837D64"/>
    <w:rsid w:val="00837DA9"/>
    <w:rsid w:val="00837DBD"/>
    <w:rsid w:val="00837E94"/>
    <w:rsid w:val="00837EF1"/>
    <w:rsid w:val="0083AEDD"/>
    <w:rsid w:val="00840015"/>
    <w:rsid w:val="00840047"/>
    <w:rsid w:val="0084005E"/>
    <w:rsid w:val="008400DE"/>
    <w:rsid w:val="00840144"/>
    <w:rsid w:val="00840158"/>
    <w:rsid w:val="008401B4"/>
    <w:rsid w:val="0084020F"/>
    <w:rsid w:val="0084029E"/>
    <w:rsid w:val="008402CA"/>
    <w:rsid w:val="00840317"/>
    <w:rsid w:val="00840400"/>
    <w:rsid w:val="00840403"/>
    <w:rsid w:val="008404DA"/>
    <w:rsid w:val="008405D0"/>
    <w:rsid w:val="008405E7"/>
    <w:rsid w:val="00840623"/>
    <w:rsid w:val="0084068E"/>
    <w:rsid w:val="008406AC"/>
    <w:rsid w:val="008407C3"/>
    <w:rsid w:val="00840828"/>
    <w:rsid w:val="00840840"/>
    <w:rsid w:val="00840973"/>
    <w:rsid w:val="008409E1"/>
    <w:rsid w:val="00840A27"/>
    <w:rsid w:val="00840AAE"/>
    <w:rsid w:val="00840B0A"/>
    <w:rsid w:val="00840B2D"/>
    <w:rsid w:val="00840C1F"/>
    <w:rsid w:val="00840C4E"/>
    <w:rsid w:val="00840E5D"/>
    <w:rsid w:val="00840F3B"/>
    <w:rsid w:val="00840F47"/>
    <w:rsid w:val="00840FC4"/>
    <w:rsid w:val="008410A4"/>
    <w:rsid w:val="008411E7"/>
    <w:rsid w:val="008411F8"/>
    <w:rsid w:val="00841216"/>
    <w:rsid w:val="0084130B"/>
    <w:rsid w:val="0084130F"/>
    <w:rsid w:val="00841327"/>
    <w:rsid w:val="00841369"/>
    <w:rsid w:val="008413AD"/>
    <w:rsid w:val="00841482"/>
    <w:rsid w:val="008414CD"/>
    <w:rsid w:val="008414E1"/>
    <w:rsid w:val="00841500"/>
    <w:rsid w:val="00841526"/>
    <w:rsid w:val="00841554"/>
    <w:rsid w:val="008415A9"/>
    <w:rsid w:val="008415F3"/>
    <w:rsid w:val="0084162C"/>
    <w:rsid w:val="00841652"/>
    <w:rsid w:val="008416DD"/>
    <w:rsid w:val="0084178A"/>
    <w:rsid w:val="008417BF"/>
    <w:rsid w:val="008417E7"/>
    <w:rsid w:val="00841811"/>
    <w:rsid w:val="00841838"/>
    <w:rsid w:val="0084186A"/>
    <w:rsid w:val="00841926"/>
    <w:rsid w:val="0084192E"/>
    <w:rsid w:val="00841A40"/>
    <w:rsid w:val="00841AF5"/>
    <w:rsid w:val="00841B98"/>
    <w:rsid w:val="00841BE0"/>
    <w:rsid w:val="00841C11"/>
    <w:rsid w:val="00841C99"/>
    <w:rsid w:val="00841D6E"/>
    <w:rsid w:val="00841D7F"/>
    <w:rsid w:val="00841DD2"/>
    <w:rsid w:val="00841DE6"/>
    <w:rsid w:val="00841E0F"/>
    <w:rsid w:val="00841F50"/>
    <w:rsid w:val="00841FAC"/>
    <w:rsid w:val="00841FEF"/>
    <w:rsid w:val="008420B3"/>
    <w:rsid w:val="008420E6"/>
    <w:rsid w:val="00842157"/>
    <w:rsid w:val="0084219F"/>
    <w:rsid w:val="008421BD"/>
    <w:rsid w:val="008421BF"/>
    <w:rsid w:val="008422F4"/>
    <w:rsid w:val="008423AE"/>
    <w:rsid w:val="008423B2"/>
    <w:rsid w:val="008423F6"/>
    <w:rsid w:val="008424CD"/>
    <w:rsid w:val="0084258F"/>
    <w:rsid w:val="008425A2"/>
    <w:rsid w:val="008425A6"/>
    <w:rsid w:val="008426E2"/>
    <w:rsid w:val="008429A4"/>
    <w:rsid w:val="00842A6D"/>
    <w:rsid w:val="00842AA4"/>
    <w:rsid w:val="00842AF4"/>
    <w:rsid w:val="00842B39"/>
    <w:rsid w:val="00842B50"/>
    <w:rsid w:val="00842B87"/>
    <w:rsid w:val="00842BF2"/>
    <w:rsid w:val="00842C0B"/>
    <w:rsid w:val="00842C11"/>
    <w:rsid w:val="00842C4F"/>
    <w:rsid w:val="00842CC4"/>
    <w:rsid w:val="00842CF7"/>
    <w:rsid w:val="00842D14"/>
    <w:rsid w:val="00842D38"/>
    <w:rsid w:val="00842D60"/>
    <w:rsid w:val="00842D7F"/>
    <w:rsid w:val="00842DA5"/>
    <w:rsid w:val="00842DA8"/>
    <w:rsid w:val="00842E3E"/>
    <w:rsid w:val="00842EBC"/>
    <w:rsid w:val="00842F1D"/>
    <w:rsid w:val="00842F4A"/>
    <w:rsid w:val="00842F4F"/>
    <w:rsid w:val="00842F80"/>
    <w:rsid w:val="00842FE2"/>
    <w:rsid w:val="00843195"/>
    <w:rsid w:val="0084319A"/>
    <w:rsid w:val="008431B4"/>
    <w:rsid w:val="008431D1"/>
    <w:rsid w:val="00843261"/>
    <w:rsid w:val="00843273"/>
    <w:rsid w:val="0084327A"/>
    <w:rsid w:val="008432B1"/>
    <w:rsid w:val="008432FE"/>
    <w:rsid w:val="0084336F"/>
    <w:rsid w:val="008433B5"/>
    <w:rsid w:val="008433D6"/>
    <w:rsid w:val="008433DD"/>
    <w:rsid w:val="008433ED"/>
    <w:rsid w:val="008433F7"/>
    <w:rsid w:val="00843402"/>
    <w:rsid w:val="0084346F"/>
    <w:rsid w:val="00843495"/>
    <w:rsid w:val="008434B0"/>
    <w:rsid w:val="008434CB"/>
    <w:rsid w:val="008434FA"/>
    <w:rsid w:val="00843511"/>
    <w:rsid w:val="0084370C"/>
    <w:rsid w:val="0084374F"/>
    <w:rsid w:val="00843792"/>
    <w:rsid w:val="008437AB"/>
    <w:rsid w:val="008437D1"/>
    <w:rsid w:val="008437D7"/>
    <w:rsid w:val="00843839"/>
    <w:rsid w:val="00843884"/>
    <w:rsid w:val="0084388A"/>
    <w:rsid w:val="008438A6"/>
    <w:rsid w:val="00843902"/>
    <w:rsid w:val="00843953"/>
    <w:rsid w:val="00843960"/>
    <w:rsid w:val="008439D4"/>
    <w:rsid w:val="00843A3C"/>
    <w:rsid w:val="00843A4E"/>
    <w:rsid w:val="00843A77"/>
    <w:rsid w:val="00843AC5"/>
    <w:rsid w:val="00843ACC"/>
    <w:rsid w:val="00843AE7"/>
    <w:rsid w:val="00843B09"/>
    <w:rsid w:val="00843B14"/>
    <w:rsid w:val="00843B5F"/>
    <w:rsid w:val="00843BC9"/>
    <w:rsid w:val="00843BF0"/>
    <w:rsid w:val="00843C5B"/>
    <w:rsid w:val="00843C6B"/>
    <w:rsid w:val="00843C84"/>
    <w:rsid w:val="00843CF5"/>
    <w:rsid w:val="00843D0B"/>
    <w:rsid w:val="00843D78"/>
    <w:rsid w:val="00843DCA"/>
    <w:rsid w:val="00843E08"/>
    <w:rsid w:val="00843E09"/>
    <w:rsid w:val="00843E80"/>
    <w:rsid w:val="00843F0E"/>
    <w:rsid w:val="00843F3C"/>
    <w:rsid w:val="00843F6B"/>
    <w:rsid w:val="00844077"/>
    <w:rsid w:val="008440B1"/>
    <w:rsid w:val="008440E4"/>
    <w:rsid w:val="00844105"/>
    <w:rsid w:val="00844180"/>
    <w:rsid w:val="00844185"/>
    <w:rsid w:val="008441D4"/>
    <w:rsid w:val="00844264"/>
    <w:rsid w:val="00844266"/>
    <w:rsid w:val="0084429D"/>
    <w:rsid w:val="00844313"/>
    <w:rsid w:val="0084444B"/>
    <w:rsid w:val="00844462"/>
    <w:rsid w:val="0084452F"/>
    <w:rsid w:val="00844574"/>
    <w:rsid w:val="008446BB"/>
    <w:rsid w:val="008446C1"/>
    <w:rsid w:val="008446E6"/>
    <w:rsid w:val="0084472E"/>
    <w:rsid w:val="00844795"/>
    <w:rsid w:val="008447D7"/>
    <w:rsid w:val="00844822"/>
    <w:rsid w:val="00844829"/>
    <w:rsid w:val="008448C3"/>
    <w:rsid w:val="00844917"/>
    <w:rsid w:val="008449C1"/>
    <w:rsid w:val="00844A41"/>
    <w:rsid w:val="00844AA4"/>
    <w:rsid w:val="00844AD3"/>
    <w:rsid w:val="00844AEB"/>
    <w:rsid w:val="00844B7D"/>
    <w:rsid w:val="00844BE1"/>
    <w:rsid w:val="00844C20"/>
    <w:rsid w:val="00844C69"/>
    <w:rsid w:val="00844C7F"/>
    <w:rsid w:val="00844CD3"/>
    <w:rsid w:val="00844CED"/>
    <w:rsid w:val="00844D8E"/>
    <w:rsid w:val="00844F28"/>
    <w:rsid w:val="00844F29"/>
    <w:rsid w:val="00844F68"/>
    <w:rsid w:val="00844F8E"/>
    <w:rsid w:val="00844FA0"/>
    <w:rsid w:val="00844FF1"/>
    <w:rsid w:val="00845054"/>
    <w:rsid w:val="00845085"/>
    <w:rsid w:val="0084508F"/>
    <w:rsid w:val="008450A6"/>
    <w:rsid w:val="008450B5"/>
    <w:rsid w:val="00845176"/>
    <w:rsid w:val="00845186"/>
    <w:rsid w:val="008452C5"/>
    <w:rsid w:val="008452EB"/>
    <w:rsid w:val="008453CD"/>
    <w:rsid w:val="00845400"/>
    <w:rsid w:val="008454CE"/>
    <w:rsid w:val="008454E7"/>
    <w:rsid w:val="0084554C"/>
    <w:rsid w:val="00845586"/>
    <w:rsid w:val="00845681"/>
    <w:rsid w:val="0084584B"/>
    <w:rsid w:val="0084588A"/>
    <w:rsid w:val="0084589E"/>
    <w:rsid w:val="008458E4"/>
    <w:rsid w:val="008458E7"/>
    <w:rsid w:val="008458FB"/>
    <w:rsid w:val="00845909"/>
    <w:rsid w:val="00845921"/>
    <w:rsid w:val="00845963"/>
    <w:rsid w:val="008459C8"/>
    <w:rsid w:val="008459CB"/>
    <w:rsid w:val="00845B8B"/>
    <w:rsid w:val="00845BE8"/>
    <w:rsid w:val="00845C7F"/>
    <w:rsid w:val="00845C80"/>
    <w:rsid w:val="00845CA6"/>
    <w:rsid w:val="00845D1F"/>
    <w:rsid w:val="00845DA9"/>
    <w:rsid w:val="00845E6B"/>
    <w:rsid w:val="00845E7C"/>
    <w:rsid w:val="00845EC8"/>
    <w:rsid w:val="00845EDB"/>
    <w:rsid w:val="00845F8A"/>
    <w:rsid w:val="00845F92"/>
    <w:rsid w:val="00845FE1"/>
    <w:rsid w:val="00845FE3"/>
    <w:rsid w:val="00846007"/>
    <w:rsid w:val="00846010"/>
    <w:rsid w:val="0084607C"/>
    <w:rsid w:val="00846098"/>
    <w:rsid w:val="008460AD"/>
    <w:rsid w:val="00846187"/>
    <w:rsid w:val="0084621D"/>
    <w:rsid w:val="00846240"/>
    <w:rsid w:val="00846251"/>
    <w:rsid w:val="0084637E"/>
    <w:rsid w:val="00846425"/>
    <w:rsid w:val="008464BA"/>
    <w:rsid w:val="00846504"/>
    <w:rsid w:val="00846537"/>
    <w:rsid w:val="0084654E"/>
    <w:rsid w:val="008465C7"/>
    <w:rsid w:val="008465F3"/>
    <w:rsid w:val="00846631"/>
    <w:rsid w:val="008466D8"/>
    <w:rsid w:val="00846755"/>
    <w:rsid w:val="00846941"/>
    <w:rsid w:val="008469AC"/>
    <w:rsid w:val="00846A34"/>
    <w:rsid w:val="00846A40"/>
    <w:rsid w:val="00846A79"/>
    <w:rsid w:val="00846A85"/>
    <w:rsid w:val="00846A97"/>
    <w:rsid w:val="00846B95"/>
    <w:rsid w:val="00846BCF"/>
    <w:rsid w:val="00846BE7"/>
    <w:rsid w:val="00846C7D"/>
    <w:rsid w:val="00846DE5"/>
    <w:rsid w:val="00846EEF"/>
    <w:rsid w:val="00846F43"/>
    <w:rsid w:val="00846F74"/>
    <w:rsid w:val="00846F8D"/>
    <w:rsid w:val="00847011"/>
    <w:rsid w:val="00847054"/>
    <w:rsid w:val="008470B2"/>
    <w:rsid w:val="0084718B"/>
    <w:rsid w:val="0084720F"/>
    <w:rsid w:val="0084721B"/>
    <w:rsid w:val="0084721C"/>
    <w:rsid w:val="00847352"/>
    <w:rsid w:val="00847387"/>
    <w:rsid w:val="00847395"/>
    <w:rsid w:val="008473D2"/>
    <w:rsid w:val="008473FB"/>
    <w:rsid w:val="00847462"/>
    <w:rsid w:val="0084746C"/>
    <w:rsid w:val="008474D7"/>
    <w:rsid w:val="008475D6"/>
    <w:rsid w:val="00847626"/>
    <w:rsid w:val="00847628"/>
    <w:rsid w:val="0084764C"/>
    <w:rsid w:val="00847656"/>
    <w:rsid w:val="00847791"/>
    <w:rsid w:val="008477E7"/>
    <w:rsid w:val="00847854"/>
    <w:rsid w:val="008478A9"/>
    <w:rsid w:val="008478F4"/>
    <w:rsid w:val="0084792F"/>
    <w:rsid w:val="008479B9"/>
    <w:rsid w:val="008479D7"/>
    <w:rsid w:val="00847A27"/>
    <w:rsid w:val="00847A31"/>
    <w:rsid w:val="00847ACA"/>
    <w:rsid w:val="00847B8C"/>
    <w:rsid w:val="00847BEA"/>
    <w:rsid w:val="00847C2F"/>
    <w:rsid w:val="00847C8C"/>
    <w:rsid w:val="00847D5F"/>
    <w:rsid w:val="00847D6A"/>
    <w:rsid w:val="00847DB5"/>
    <w:rsid w:val="00847E36"/>
    <w:rsid w:val="00847EC3"/>
    <w:rsid w:val="00847F5F"/>
    <w:rsid w:val="00847FA7"/>
    <w:rsid w:val="00847FCE"/>
    <w:rsid w:val="00850045"/>
    <w:rsid w:val="0085008F"/>
    <w:rsid w:val="008500C9"/>
    <w:rsid w:val="008500CB"/>
    <w:rsid w:val="008500DF"/>
    <w:rsid w:val="008500E4"/>
    <w:rsid w:val="00850175"/>
    <w:rsid w:val="00850176"/>
    <w:rsid w:val="00850187"/>
    <w:rsid w:val="0085018D"/>
    <w:rsid w:val="008501BB"/>
    <w:rsid w:val="00850236"/>
    <w:rsid w:val="00850257"/>
    <w:rsid w:val="00850272"/>
    <w:rsid w:val="008502AE"/>
    <w:rsid w:val="008502B5"/>
    <w:rsid w:val="00850366"/>
    <w:rsid w:val="00850522"/>
    <w:rsid w:val="00850532"/>
    <w:rsid w:val="00850538"/>
    <w:rsid w:val="008506BE"/>
    <w:rsid w:val="00850730"/>
    <w:rsid w:val="00850765"/>
    <w:rsid w:val="0085076A"/>
    <w:rsid w:val="0085092D"/>
    <w:rsid w:val="0085093E"/>
    <w:rsid w:val="0085094A"/>
    <w:rsid w:val="00850968"/>
    <w:rsid w:val="00850A8D"/>
    <w:rsid w:val="00850BB1"/>
    <w:rsid w:val="00850D4D"/>
    <w:rsid w:val="00850D8B"/>
    <w:rsid w:val="00850D95"/>
    <w:rsid w:val="00850DDB"/>
    <w:rsid w:val="00850E29"/>
    <w:rsid w:val="00850E37"/>
    <w:rsid w:val="00850E64"/>
    <w:rsid w:val="00850EDB"/>
    <w:rsid w:val="00850EF3"/>
    <w:rsid w:val="00850EF7"/>
    <w:rsid w:val="00850F1F"/>
    <w:rsid w:val="00851021"/>
    <w:rsid w:val="00851097"/>
    <w:rsid w:val="008510D7"/>
    <w:rsid w:val="0085110B"/>
    <w:rsid w:val="00851121"/>
    <w:rsid w:val="0085113C"/>
    <w:rsid w:val="00851172"/>
    <w:rsid w:val="008511CA"/>
    <w:rsid w:val="008511EF"/>
    <w:rsid w:val="0085125C"/>
    <w:rsid w:val="008512C4"/>
    <w:rsid w:val="0085131C"/>
    <w:rsid w:val="00851330"/>
    <w:rsid w:val="008513D7"/>
    <w:rsid w:val="00851588"/>
    <w:rsid w:val="008516EA"/>
    <w:rsid w:val="008516F2"/>
    <w:rsid w:val="008517AF"/>
    <w:rsid w:val="008517EB"/>
    <w:rsid w:val="0085184E"/>
    <w:rsid w:val="00851865"/>
    <w:rsid w:val="008518F1"/>
    <w:rsid w:val="00851937"/>
    <w:rsid w:val="00851954"/>
    <w:rsid w:val="00851995"/>
    <w:rsid w:val="008519AC"/>
    <w:rsid w:val="008519B1"/>
    <w:rsid w:val="008519EE"/>
    <w:rsid w:val="00851A01"/>
    <w:rsid w:val="00851A74"/>
    <w:rsid w:val="00851AC2"/>
    <w:rsid w:val="00851AEB"/>
    <w:rsid w:val="00851AF4"/>
    <w:rsid w:val="00851AF6"/>
    <w:rsid w:val="00851B5A"/>
    <w:rsid w:val="00851BC7"/>
    <w:rsid w:val="00851C38"/>
    <w:rsid w:val="00851C56"/>
    <w:rsid w:val="00851CA6"/>
    <w:rsid w:val="00851D0A"/>
    <w:rsid w:val="00851D93"/>
    <w:rsid w:val="00851DD9"/>
    <w:rsid w:val="00851DE8"/>
    <w:rsid w:val="00851F6B"/>
    <w:rsid w:val="00851FAE"/>
    <w:rsid w:val="00851FFA"/>
    <w:rsid w:val="00852051"/>
    <w:rsid w:val="00852116"/>
    <w:rsid w:val="00852118"/>
    <w:rsid w:val="00852196"/>
    <w:rsid w:val="00852266"/>
    <w:rsid w:val="008522E3"/>
    <w:rsid w:val="00852327"/>
    <w:rsid w:val="008523E8"/>
    <w:rsid w:val="008524C0"/>
    <w:rsid w:val="008524FE"/>
    <w:rsid w:val="00852522"/>
    <w:rsid w:val="0085257F"/>
    <w:rsid w:val="00852771"/>
    <w:rsid w:val="00852859"/>
    <w:rsid w:val="008528CA"/>
    <w:rsid w:val="00852971"/>
    <w:rsid w:val="0085297A"/>
    <w:rsid w:val="008529CE"/>
    <w:rsid w:val="008529FD"/>
    <w:rsid w:val="00852ABC"/>
    <w:rsid w:val="00852B0D"/>
    <w:rsid w:val="00852B29"/>
    <w:rsid w:val="00852B76"/>
    <w:rsid w:val="00852B81"/>
    <w:rsid w:val="00852BE1"/>
    <w:rsid w:val="00852CB9"/>
    <w:rsid w:val="00852D0A"/>
    <w:rsid w:val="00852D0E"/>
    <w:rsid w:val="00852D54"/>
    <w:rsid w:val="00852DED"/>
    <w:rsid w:val="00852E84"/>
    <w:rsid w:val="00852E99"/>
    <w:rsid w:val="00852F3E"/>
    <w:rsid w:val="00853032"/>
    <w:rsid w:val="0085305A"/>
    <w:rsid w:val="00853077"/>
    <w:rsid w:val="008530AC"/>
    <w:rsid w:val="008530B7"/>
    <w:rsid w:val="008530D3"/>
    <w:rsid w:val="0085322F"/>
    <w:rsid w:val="0085323B"/>
    <w:rsid w:val="008532AA"/>
    <w:rsid w:val="00853379"/>
    <w:rsid w:val="00853389"/>
    <w:rsid w:val="008533BB"/>
    <w:rsid w:val="008533C9"/>
    <w:rsid w:val="0085343F"/>
    <w:rsid w:val="0085344A"/>
    <w:rsid w:val="00853458"/>
    <w:rsid w:val="008534B1"/>
    <w:rsid w:val="0085357A"/>
    <w:rsid w:val="00853593"/>
    <w:rsid w:val="0085359A"/>
    <w:rsid w:val="008535A8"/>
    <w:rsid w:val="00853771"/>
    <w:rsid w:val="00853782"/>
    <w:rsid w:val="0085378B"/>
    <w:rsid w:val="008537E7"/>
    <w:rsid w:val="00853815"/>
    <w:rsid w:val="00853917"/>
    <w:rsid w:val="0085392C"/>
    <w:rsid w:val="00853990"/>
    <w:rsid w:val="008539B7"/>
    <w:rsid w:val="00853A21"/>
    <w:rsid w:val="00853A26"/>
    <w:rsid w:val="00853A4B"/>
    <w:rsid w:val="00853B21"/>
    <w:rsid w:val="00853B3F"/>
    <w:rsid w:val="00853B42"/>
    <w:rsid w:val="00853B8D"/>
    <w:rsid w:val="00853BE7"/>
    <w:rsid w:val="00853BEA"/>
    <w:rsid w:val="00853C47"/>
    <w:rsid w:val="00853CDF"/>
    <w:rsid w:val="00853D46"/>
    <w:rsid w:val="00853D7A"/>
    <w:rsid w:val="00853E17"/>
    <w:rsid w:val="00853F5C"/>
    <w:rsid w:val="00853FD1"/>
    <w:rsid w:val="00853FE3"/>
    <w:rsid w:val="00854018"/>
    <w:rsid w:val="008541C2"/>
    <w:rsid w:val="00854227"/>
    <w:rsid w:val="00854290"/>
    <w:rsid w:val="008542DC"/>
    <w:rsid w:val="0085438A"/>
    <w:rsid w:val="008544B7"/>
    <w:rsid w:val="008544BB"/>
    <w:rsid w:val="008544D5"/>
    <w:rsid w:val="008544D7"/>
    <w:rsid w:val="00854525"/>
    <w:rsid w:val="008545E8"/>
    <w:rsid w:val="00854611"/>
    <w:rsid w:val="00854651"/>
    <w:rsid w:val="0085466D"/>
    <w:rsid w:val="0085471D"/>
    <w:rsid w:val="0085472C"/>
    <w:rsid w:val="00854859"/>
    <w:rsid w:val="0085491D"/>
    <w:rsid w:val="0085493E"/>
    <w:rsid w:val="0085499D"/>
    <w:rsid w:val="00854AB8"/>
    <w:rsid w:val="00854B46"/>
    <w:rsid w:val="00854B4F"/>
    <w:rsid w:val="00854B98"/>
    <w:rsid w:val="00854B9C"/>
    <w:rsid w:val="00854BD8"/>
    <w:rsid w:val="00854BF9"/>
    <w:rsid w:val="00854C0E"/>
    <w:rsid w:val="00854C7C"/>
    <w:rsid w:val="00854CCA"/>
    <w:rsid w:val="00854CF8"/>
    <w:rsid w:val="00854D46"/>
    <w:rsid w:val="00854E3D"/>
    <w:rsid w:val="00854E66"/>
    <w:rsid w:val="00854E7B"/>
    <w:rsid w:val="00854E80"/>
    <w:rsid w:val="00854F3E"/>
    <w:rsid w:val="00854F9E"/>
    <w:rsid w:val="00854FBE"/>
    <w:rsid w:val="0085500C"/>
    <w:rsid w:val="00855013"/>
    <w:rsid w:val="008551FB"/>
    <w:rsid w:val="0085520C"/>
    <w:rsid w:val="0085527C"/>
    <w:rsid w:val="00855360"/>
    <w:rsid w:val="00855364"/>
    <w:rsid w:val="00855389"/>
    <w:rsid w:val="008553C7"/>
    <w:rsid w:val="008553CA"/>
    <w:rsid w:val="0085545D"/>
    <w:rsid w:val="008554B9"/>
    <w:rsid w:val="008554BC"/>
    <w:rsid w:val="008554C9"/>
    <w:rsid w:val="0085550A"/>
    <w:rsid w:val="00855522"/>
    <w:rsid w:val="00855531"/>
    <w:rsid w:val="0085553D"/>
    <w:rsid w:val="00855599"/>
    <w:rsid w:val="008555B3"/>
    <w:rsid w:val="00855648"/>
    <w:rsid w:val="0085568B"/>
    <w:rsid w:val="0085579B"/>
    <w:rsid w:val="008558BC"/>
    <w:rsid w:val="008558C3"/>
    <w:rsid w:val="00855A08"/>
    <w:rsid w:val="00855A17"/>
    <w:rsid w:val="00855A47"/>
    <w:rsid w:val="00855ABA"/>
    <w:rsid w:val="00855B16"/>
    <w:rsid w:val="00855B36"/>
    <w:rsid w:val="00855BC6"/>
    <w:rsid w:val="00855C2A"/>
    <w:rsid w:val="00855CA8"/>
    <w:rsid w:val="00855CE6"/>
    <w:rsid w:val="00855D94"/>
    <w:rsid w:val="00855DEA"/>
    <w:rsid w:val="00855EAE"/>
    <w:rsid w:val="00855EDE"/>
    <w:rsid w:val="00855EE2"/>
    <w:rsid w:val="00855F59"/>
    <w:rsid w:val="00855FD3"/>
    <w:rsid w:val="00855FDE"/>
    <w:rsid w:val="00856138"/>
    <w:rsid w:val="0085618F"/>
    <w:rsid w:val="0085619D"/>
    <w:rsid w:val="008561D6"/>
    <w:rsid w:val="00856214"/>
    <w:rsid w:val="00856242"/>
    <w:rsid w:val="0085624D"/>
    <w:rsid w:val="00856398"/>
    <w:rsid w:val="008563A6"/>
    <w:rsid w:val="008563DF"/>
    <w:rsid w:val="00856437"/>
    <w:rsid w:val="008564A8"/>
    <w:rsid w:val="00856504"/>
    <w:rsid w:val="008565D7"/>
    <w:rsid w:val="008566D8"/>
    <w:rsid w:val="008567C4"/>
    <w:rsid w:val="0085680D"/>
    <w:rsid w:val="00856879"/>
    <w:rsid w:val="008568D9"/>
    <w:rsid w:val="008568F4"/>
    <w:rsid w:val="008569B3"/>
    <w:rsid w:val="00856A00"/>
    <w:rsid w:val="00856AAB"/>
    <w:rsid w:val="00856AEB"/>
    <w:rsid w:val="00856AEC"/>
    <w:rsid w:val="00856B27"/>
    <w:rsid w:val="00856BED"/>
    <w:rsid w:val="00856C49"/>
    <w:rsid w:val="00856C7A"/>
    <w:rsid w:val="00856CB5"/>
    <w:rsid w:val="00856D0B"/>
    <w:rsid w:val="00856D62"/>
    <w:rsid w:val="00856DA2"/>
    <w:rsid w:val="00856DB9"/>
    <w:rsid w:val="00856DE3"/>
    <w:rsid w:val="00856E0C"/>
    <w:rsid w:val="00856E2B"/>
    <w:rsid w:val="00856E2F"/>
    <w:rsid w:val="00856EA5"/>
    <w:rsid w:val="00856F91"/>
    <w:rsid w:val="00857074"/>
    <w:rsid w:val="00857081"/>
    <w:rsid w:val="008570D6"/>
    <w:rsid w:val="00857172"/>
    <w:rsid w:val="008571AF"/>
    <w:rsid w:val="008571CC"/>
    <w:rsid w:val="00857241"/>
    <w:rsid w:val="00857277"/>
    <w:rsid w:val="00857300"/>
    <w:rsid w:val="0085730C"/>
    <w:rsid w:val="00857344"/>
    <w:rsid w:val="008573DA"/>
    <w:rsid w:val="00857466"/>
    <w:rsid w:val="0085748B"/>
    <w:rsid w:val="0085752A"/>
    <w:rsid w:val="008575A3"/>
    <w:rsid w:val="008575AD"/>
    <w:rsid w:val="008575EB"/>
    <w:rsid w:val="00857666"/>
    <w:rsid w:val="008576CD"/>
    <w:rsid w:val="008576DC"/>
    <w:rsid w:val="008576EB"/>
    <w:rsid w:val="00857722"/>
    <w:rsid w:val="0085773A"/>
    <w:rsid w:val="00857793"/>
    <w:rsid w:val="0085785C"/>
    <w:rsid w:val="008578EA"/>
    <w:rsid w:val="0085791F"/>
    <w:rsid w:val="00857B4C"/>
    <w:rsid w:val="00857BA4"/>
    <w:rsid w:val="00857C58"/>
    <w:rsid w:val="00857C81"/>
    <w:rsid w:val="00857DC0"/>
    <w:rsid w:val="00857DC8"/>
    <w:rsid w:val="00857E01"/>
    <w:rsid w:val="00857E24"/>
    <w:rsid w:val="00857E26"/>
    <w:rsid w:val="00857FF0"/>
    <w:rsid w:val="0086000A"/>
    <w:rsid w:val="0086006A"/>
    <w:rsid w:val="00860094"/>
    <w:rsid w:val="008600A1"/>
    <w:rsid w:val="008600B4"/>
    <w:rsid w:val="008600EF"/>
    <w:rsid w:val="008601E6"/>
    <w:rsid w:val="008601E9"/>
    <w:rsid w:val="00860226"/>
    <w:rsid w:val="0086022E"/>
    <w:rsid w:val="0086028E"/>
    <w:rsid w:val="008602B4"/>
    <w:rsid w:val="00860307"/>
    <w:rsid w:val="00860335"/>
    <w:rsid w:val="008603C9"/>
    <w:rsid w:val="00860439"/>
    <w:rsid w:val="008604B2"/>
    <w:rsid w:val="008604C6"/>
    <w:rsid w:val="00860517"/>
    <w:rsid w:val="0086062D"/>
    <w:rsid w:val="00860632"/>
    <w:rsid w:val="00860656"/>
    <w:rsid w:val="008606AF"/>
    <w:rsid w:val="008606B3"/>
    <w:rsid w:val="008606F0"/>
    <w:rsid w:val="00860711"/>
    <w:rsid w:val="008607B1"/>
    <w:rsid w:val="008607F4"/>
    <w:rsid w:val="008607FC"/>
    <w:rsid w:val="0086084A"/>
    <w:rsid w:val="008608CC"/>
    <w:rsid w:val="00860952"/>
    <w:rsid w:val="0086097F"/>
    <w:rsid w:val="008609A2"/>
    <w:rsid w:val="008609C6"/>
    <w:rsid w:val="008609FB"/>
    <w:rsid w:val="00860A0E"/>
    <w:rsid w:val="00860A3D"/>
    <w:rsid w:val="00860A71"/>
    <w:rsid w:val="00860A75"/>
    <w:rsid w:val="00860B7F"/>
    <w:rsid w:val="00860C13"/>
    <w:rsid w:val="00860C1A"/>
    <w:rsid w:val="00860C42"/>
    <w:rsid w:val="00860C44"/>
    <w:rsid w:val="00860C7F"/>
    <w:rsid w:val="00860D64"/>
    <w:rsid w:val="00860DCC"/>
    <w:rsid w:val="00860E28"/>
    <w:rsid w:val="00860E96"/>
    <w:rsid w:val="00860ECF"/>
    <w:rsid w:val="00860EF3"/>
    <w:rsid w:val="00860F04"/>
    <w:rsid w:val="00860F53"/>
    <w:rsid w:val="00861058"/>
    <w:rsid w:val="008610E5"/>
    <w:rsid w:val="008610FB"/>
    <w:rsid w:val="0086110B"/>
    <w:rsid w:val="00861150"/>
    <w:rsid w:val="00861190"/>
    <w:rsid w:val="008611E8"/>
    <w:rsid w:val="0086120D"/>
    <w:rsid w:val="00861212"/>
    <w:rsid w:val="0086128E"/>
    <w:rsid w:val="008612B0"/>
    <w:rsid w:val="008612F8"/>
    <w:rsid w:val="008612FA"/>
    <w:rsid w:val="0086131B"/>
    <w:rsid w:val="0086133D"/>
    <w:rsid w:val="0086135C"/>
    <w:rsid w:val="0086135D"/>
    <w:rsid w:val="008613A0"/>
    <w:rsid w:val="008615D9"/>
    <w:rsid w:val="00861601"/>
    <w:rsid w:val="0086162B"/>
    <w:rsid w:val="008616AD"/>
    <w:rsid w:val="00861708"/>
    <w:rsid w:val="0086170F"/>
    <w:rsid w:val="0086173F"/>
    <w:rsid w:val="00861882"/>
    <w:rsid w:val="00861887"/>
    <w:rsid w:val="00861904"/>
    <w:rsid w:val="00861914"/>
    <w:rsid w:val="00861939"/>
    <w:rsid w:val="00861951"/>
    <w:rsid w:val="00861997"/>
    <w:rsid w:val="008619D4"/>
    <w:rsid w:val="00861AA1"/>
    <w:rsid w:val="00861C36"/>
    <w:rsid w:val="00861CAB"/>
    <w:rsid w:val="00861CD5"/>
    <w:rsid w:val="00861D4E"/>
    <w:rsid w:val="00861D8D"/>
    <w:rsid w:val="00861DB1"/>
    <w:rsid w:val="00861E07"/>
    <w:rsid w:val="00861E8A"/>
    <w:rsid w:val="00861EA1"/>
    <w:rsid w:val="00861EEE"/>
    <w:rsid w:val="00861F87"/>
    <w:rsid w:val="00861F9C"/>
    <w:rsid w:val="00861FA6"/>
    <w:rsid w:val="00861FED"/>
    <w:rsid w:val="00861FF9"/>
    <w:rsid w:val="00862016"/>
    <w:rsid w:val="00862061"/>
    <w:rsid w:val="008620FD"/>
    <w:rsid w:val="00862109"/>
    <w:rsid w:val="00862117"/>
    <w:rsid w:val="00862147"/>
    <w:rsid w:val="0086216C"/>
    <w:rsid w:val="008621E8"/>
    <w:rsid w:val="00862271"/>
    <w:rsid w:val="0086227A"/>
    <w:rsid w:val="0086228E"/>
    <w:rsid w:val="008622A8"/>
    <w:rsid w:val="008622B8"/>
    <w:rsid w:val="00862308"/>
    <w:rsid w:val="00862425"/>
    <w:rsid w:val="00862536"/>
    <w:rsid w:val="0086255A"/>
    <w:rsid w:val="008625E9"/>
    <w:rsid w:val="00862636"/>
    <w:rsid w:val="0086263C"/>
    <w:rsid w:val="0086270E"/>
    <w:rsid w:val="00862718"/>
    <w:rsid w:val="00862786"/>
    <w:rsid w:val="008627EF"/>
    <w:rsid w:val="0086281D"/>
    <w:rsid w:val="00862898"/>
    <w:rsid w:val="00862966"/>
    <w:rsid w:val="00862A03"/>
    <w:rsid w:val="00862A31"/>
    <w:rsid w:val="00862B3C"/>
    <w:rsid w:val="00862C24"/>
    <w:rsid w:val="00862C3F"/>
    <w:rsid w:val="00862CA7"/>
    <w:rsid w:val="00862D7A"/>
    <w:rsid w:val="00862DA5"/>
    <w:rsid w:val="00862E00"/>
    <w:rsid w:val="00862E21"/>
    <w:rsid w:val="00862E3B"/>
    <w:rsid w:val="00862E78"/>
    <w:rsid w:val="00862EAC"/>
    <w:rsid w:val="00862F34"/>
    <w:rsid w:val="00862F51"/>
    <w:rsid w:val="00862F7D"/>
    <w:rsid w:val="00862FB1"/>
    <w:rsid w:val="00862FE1"/>
    <w:rsid w:val="00863106"/>
    <w:rsid w:val="00863129"/>
    <w:rsid w:val="0086313A"/>
    <w:rsid w:val="00863172"/>
    <w:rsid w:val="0086318D"/>
    <w:rsid w:val="008631A6"/>
    <w:rsid w:val="00863249"/>
    <w:rsid w:val="0086332C"/>
    <w:rsid w:val="0086339D"/>
    <w:rsid w:val="008633CF"/>
    <w:rsid w:val="00863410"/>
    <w:rsid w:val="00863418"/>
    <w:rsid w:val="0086350A"/>
    <w:rsid w:val="0086368E"/>
    <w:rsid w:val="00863780"/>
    <w:rsid w:val="00863819"/>
    <w:rsid w:val="0086383A"/>
    <w:rsid w:val="00863880"/>
    <w:rsid w:val="0086390B"/>
    <w:rsid w:val="0086391A"/>
    <w:rsid w:val="00863A11"/>
    <w:rsid w:val="00863A1B"/>
    <w:rsid w:val="00863A2E"/>
    <w:rsid w:val="00863C44"/>
    <w:rsid w:val="00863C46"/>
    <w:rsid w:val="00863D1C"/>
    <w:rsid w:val="00863D28"/>
    <w:rsid w:val="00863D2C"/>
    <w:rsid w:val="00863DB8"/>
    <w:rsid w:val="00863E39"/>
    <w:rsid w:val="00863E5A"/>
    <w:rsid w:val="00863FCC"/>
    <w:rsid w:val="00864000"/>
    <w:rsid w:val="00864083"/>
    <w:rsid w:val="00864094"/>
    <w:rsid w:val="0086418C"/>
    <w:rsid w:val="0086424D"/>
    <w:rsid w:val="0086426C"/>
    <w:rsid w:val="008642D1"/>
    <w:rsid w:val="0086431D"/>
    <w:rsid w:val="00864334"/>
    <w:rsid w:val="00864336"/>
    <w:rsid w:val="00864393"/>
    <w:rsid w:val="00864425"/>
    <w:rsid w:val="0086449A"/>
    <w:rsid w:val="008644C1"/>
    <w:rsid w:val="00864517"/>
    <w:rsid w:val="00864518"/>
    <w:rsid w:val="00864534"/>
    <w:rsid w:val="00864593"/>
    <w:rsid w:val="0086462D"/>
    <w:rsid w:val="00864641"/>
    <w:rsid w:val="008646AD"/>
    <w:rsid w:val="0086473B"/>
    <w:rsid w:val="0086473E"/>
    <w:rsid w:val="00864751"/>
    <w:rsid w:val="00864764"/>
    <w:rsid w:val="0086476A"/>
    <w:rsid w:val="0086476D"/>
    <w:rsid w:val="008647D5"/>
    <w:rsid w:val="008647F6"/>
    <w:rsid w:val="00864810"/>
    <w:rsid w:val="00864817"/>
    <w:rsid w:val="00864819"/>
    <w:rsid w:val="00864838"/>
    <w:rsid w:val="008648CE"/>
    <w:rsid w:val="0086498D"/>
    <w:rsid w:val="0086499E"/>
    <w:rsid w:val="008649CF"/>
    <w:rsid w:val="008649D6"/>
    <w:rsid w:val="008649FF"/>
    <w:rsid w:val="00864A20"/>
    <w:rsid w:val="00864A37"/>
    <w:rsid w:val="00864A63"/>
    <w:rsid w:val="00864A6D"/>
    <w:rsid w:val="00864AF4"/>
    <w:rsid w:val="00864B8D"/>
    <w:rsid w:val="00864C07"/>
    <w:rsid w:val="00864C2A"/>
    <w:rsid w:val="00864C4C"/>
    <w:rsid w:val="00864C62"/>
    <w:rsid w:val="00864C97"/>
    <w:rsid w:val="00864CF8"/>
    <w:rsid w:val="00864D30"/>
    <w:rsid w:val="00864D96"/>
    <w:rsid w:val="00864DF0"/>
    <w:rsid w:val="00864DFC"/>
    <w:rsid w:val="00864E4A"/>
    <w:rsid w:val="00864FB0"/>
    <w:rsid w:val="00864FC8"/>
    <w:rsid w:val="00864FCB"/>
    <w:rsid w:val="00865002"/>
    <w:rsid w:val="0086507A"/>
    <w:rsid w:val="008650B6"/>
    <w:rsid w:val="008650E5"/>
    <w:rsid w:val="00865213"/>
    <w:rsid w:val="00865349"/>
    <w:rsid w:val="0086534C"/>
    <w:rsid w:val="00865390"/>
    <w:rsid w:val="008653BD"/>
    <w:rsid w:val="008653E1"/>
    <w:rsid w:val="00865446"/>
    <w:rsid w:val="008654D7"/>
    <w:rsid w:val="00865500"/>
    <w:rsid w:val="00865534"/>
    <w:rsid w:val="008655D3"/>
    <w:rsid w:val="008655ED"/>
    <w:rsid w:val="0086560C"/>
    <w:rsid w:val="0086565E"/>
    <w:rsid w:val="00865679"/>
    <w:rsid w:val="008656F7"/>
    <w:rsid w:val="00865705"/>
    <w:rsid w:val="00865708"/>
    <w:rsid w:val="0086570F"/>
    <w:rsid w:val="0086577F"/>
    <w:rsid w:val="008657DB"/>
    <w:rsid w:val="00865809"/>
    <w:rsid w:val="00865819"/>
    <w:rsid w:val="00865885"/>
    <w:rsid w:val="008658B2"/>
    <w:rsid w:val="00865A6E"/>
    <w:rsid w:val="00865AE0"/>
    <w:rsid w:val="00865B30"/>
    <w:rsid w:val="00865C42"/>
    <w:rsid w:val="00865CF0"/>
    <w:rsid w:val="00865DBF"/>
    <w:rsid w:val="00865DDE"/>
    <w:rsid w:val="00865E59"/>
    <w:rsid w:val="00865E79"/>
    <w:rsid w:val="00865EEA"/>
    <w:rsid w:val="00865F82"/>
    <w:rsid w:val="00866020"/>
    <w:rsid w:val="00866028"/>
    <w:rsid w:val="0086602C"/>
    <w:rsid w:val="008661D7"/>
    <w:rsid w:val="00866217"/>
    <w:rsid w:val="00866267"/>
    <w:rsid w:val="008662D8"/>
    <w:rsid w:val="0086631E"/>
    <w:rsid w:val="00866342"/>
    <w:rsid w:val="00866476"/>
    <w:rsid w:val="00866485"/>
    <w:rsid w:val="008664C6"/>
    <w:rsid w:val="008664D5"/>
    <w:rsid w:val="008664E1"/>
    <w:rsid w:val="0086654E"/>
    <w:rsid w:val="00866578"/>
    <w:rsid w:val="008665D8"/>
    <w:rsid w:val="00866600"/>
    <w:rsid w:val="00866635"/>
    <w:rsid w:val="00866697"/>
    <w:rsid w:val="008666E1"/>
    <w:rsid w:val="008666F3"/>
    <w:rsid w:val="008667A7"/>
    <w:rsid w:val="008667B2"/>
    <w:rsid w:val="00866864"/>
    <w:rsid w:val="008668D4"/>
    <w:rsid w:val="0086693D"/>
    <w:rsid w:val="00866991"/>
    <w:rsid w:val="008669BA"/>
    <w:rsid w:val="008669EC"/>
    <w:rsid w:val="00866A42"/>
    <w:rsid w:val="00866A5A"/>
    <w:rsid w:val="00866A83"/>
    <w:rsid w:val="00866AF2"/>
    <w:rsid w:val="00866B8B"/>
    <w:rsid w:val="00866C4F"/>
    <w:rsid w:val="00866CE1"/>
    <w:rsid w:val="00866D55"/>
    <w:rsid w:val="00866DB6"/>
    <w:rsid w:val="00866E1E"/>
    <w:rsid w:val="00866F38"/>
    <w:rsid w:val="0086701A"/>
    <w:rsid w:val="00867023"/>
    <w:rsid w:val="0086704E"/>
    <w:rsid w:val="0086705C"/>
    <w:rsid w:val="00867084"/>
    <w:rsid w:val="008670BA"/>
    <w:rsid w:val="008670D8"/>
    <w:rsid w:val="00867164"/>
    <w:rsid w:val="008671BD"/>
    <w:rsid w:val="008671F5"/>
    <w:rsid w:val="00867210"/>
    <w:rsid w:val="008672D8"/>
    <w:rsid w:val="00867364"/>
    <w:rsid w:val="00867366"/>
    <w:rsid w:val="008673D4"/>
    <w:rsid w:val="00867452"/>
    <w:rsid w:val="0086746B"/>
    <w:rsid w:val="00867545"/>
    <w:rsid w:val="00867557"/>
    <w:rsid w:val="008675C7"/>
    <w:rsid w:val="008675EE"/>
    <w:rsid w:val="0086761B"/>
    <w:rsid w:val="008677F5"/>
    <w:rsid w:val="00867862"/>
    <w:rsid w:val="008678E0"/>
    <w:rsid w:val="008678FD"/>
    <w:rsid w:val="00867944"/>
    <w:rsid w:val="00867946"/>
    <w:rsid w:val="00867960"/>
    <w:rsid w:val="008679FA"/>
    <w:rsid w:val="00867A10"/>
    <w:rsid w:val="00867A4D"/>
    <w:rsid w:val="00867A8E"/>
    <w:rsid w:val="00867AC0"/>
    <w:rsid w:val="00867B55"/>
    <w:rsid w:val="00867C3A"/>
    <w:rsid w:val="00867C57"/>
    <w:rsid w:val="00867CA0"/>
    <w:rsid w:val="00867CDD"/>
    <w:rsid w:val="00867D4F"/>
    <w:rsid w:val="00867D52"/>
    <w:rsid w:val="00867D58"/>
    <w:rsid w:val="00867DEE"/>
    <w:rsid w:val="00867E8A"/>
    <w:rsid w:val="00867F2C"/>
    <w:rsid w:val="00867F38"/>
    <w:rsid w:val="00867FD5"/>
    <w:rsid w:val="0087006F"/>
    <w:rsid w:val="00870094"/>
    <w:rsid w:val="00870185"/>
    <w:rsid w:val="00870240"/>
    <w:rsid w:val="00870262"/>
    <w:rsid w:val="00870271"/>
    <w:rsid w:val="00870338"/>
    <w:rsid w:val="0087034D"/>
    <w:rsid w:val="00870382"/>
    <w:rsid w:val="00870384"/>
    <w:rsid w:val="008703BB"/>
    <w:rsid w:val="008703E7"/>
    <w:rsid w:val="008704AB"/>
    <w:rsid w:val="0087050A"/>
    <w:rsid w:val="00870543"/>
    <w:rsid w:val="0087055F"/>
    <w:rsid w:val="008705AD"/>
    <w:rsid w:val="008705E3"/>
    <w:rsid w:val="00870616"/>
    <w:rsid w:val="00870620"/>
    <w:rsid w:val="008706A8"/>
    <w:rsid w:val="008706C7"/>
    <w:rsid w:val="00870730"/>
    <w:rsid w:val="0087075A"/>
    <w:rsid w:val="00870768"/>
    <w:rsid w:val="008707E6"/>
    <w:rsid w:val="00870826"/>
    <w:rsid w:val="00870841"/>
    <w:rsid w:val="00870853"/>
    <w:rsid w:val="008708B3"/>
    <w:rsid w:val="008708CC"/>
    <w:rsid w:val="008708D4"/>
    <w:rsid w:val="00870905"/>
    <w:rsid w:val="00870914"/>
    <w:rsid w:val="00870963"/>
    <w:rsid w:val="00870983"/>
    <w:rsid w:val="008709AE"/>
    <w:rsid w:val="00870A0A"/>
    <w:rsid w:val="00870A72"/>
    <w:rsid w:val="00870AB8"/>
    <w:rsid w:val="00870ACA"/>
    <w:rsid w:val="00870B6B"/>
    <w:rsid w:val="00870C75"/>
    <w:rsid w:val="00870D98"/>
    <w:rsid w:val="00870E17"/>
    <w:rsid w:val="00870E6C"/>
    <w:rsid w:val="00870E87"/>
    <w:rsid w:val="00870E94"/>
    <w:rsid w:val="00870F2B"/>
    <w:rsid w:val="0087102A"/>
    <w:rsid w:val="00871056"/>
    <w:rsid w:val="00871059"/>
    <w:rsid w:val="0087106A"/>
    <w:rsid w:val="008710B6"/>
    <w:rsid w:val="00871117"/>
    <w:rsid w:val="00871240"/>
    <w:rsid w:val="0087129F"/>
    <w:rsid w:val="008712BB"/>
    <w:rsid w:val="008712C0"/>
    <w:rsid w:val="008712F1"/>
    <w:rsid w:val="008713E9"/>
    <w:rsid w:val="00871400"/>
    <w:rsid w:val="00871419"/>
    <w:rsid w:val="00871495"/>
    <w:rsid w:val="008714A9"/>
    <w:rsid w:val="00871507"/>
    <w:rsid w:val="00871535"/>
    <w:rsid w:val="00871544"/>
    <w:rsid w:val="00871561"/>
    <w:rsid w:val="0087165A"/>
    <w:rsid w:val="008716CE"/>
    <w:rsid w:val="0087178F"/>
    <w:rsid w:val="008717A6"/>
    <w:rsid w:val="008718E2"/>
    <w:rsid w:val="00871949"/>
    <w:rsid w:val="00871A4C"/>
    <w:rsid w:val="00871AAC"/>
    <w:rsid w:val="00871B25"/>
    <w:rsid w:val="00871B37"/>
    <w:rsid w:val="00871B8A"/>
    <w:rsid w:val="00871C22"/>
    <w:rsid w:val="00871CAA"/>
    <w:rsid w:val="00871CB1"/>
    <w:rsid w:val="00871CF0"/>
    <w:rsid w:val="00871D38"/>
    <w:rsid w:val="00871DD9"/>
    <w:rsid w:val="00871F08"/>
    <w:rsid w:val="00871FF8"/>
    <w:rsid w:val="008722DD"/>
    <w:rsid w:val="008722F0"/>
    <w:rsid w:val="0087242A"/>
    <w:rsid w:val="008724F6"/>
    <w:rsid w:val="00872504"/>
    <w:rsid w:val="008725BB"/>
    <w:rsid w:val="008725D0"/>
    <w:rsid w:val="008725D6"/>
    <w:rsid w:val="008726D8"/>
    <w:rsid w:val="008726FF"/>
    <w:rsid w:val="00872898"/>
    <w:rsid w:val="008728AB"/>
    <w:rsid w:val="008728D5"/>
    <w:rsid w:val="00872961"/>
    <w:rsid w:val="008729DA"/>
    <w:rsid w:val="00872AA2"/>
    <w:rsid w:val="00872AB5"/>
    <w:rsid w:val="00872B72"/>
    <w:rsid w:val="00872C67"/>
    <w:rsid w:val="00872CD2"/>
    <w:rsid w:val="00872EA2"/>
    <w:rsid w:val="00872ED5"/>
    <w:rsid w:val="00872F37"/>
    <w:rsid w:val="0087303C"/>
    <w:rsid w:val="0087317A"/>
    <w:rsid w:val="0087319E"/>
    <w:rsid w:val="008731B4"/>
    <w:rsid w:val="00873246"/>
    <w:rsid w:val="008732A3"/>
    <w:rsid w:val="008732D2"/>
    <w:rsid w:val="008733A7"/>
    <w:rsid w:val="008733CA"/>
    <w:rsid w:val="008734E3"/>
    <w:rsid w:val="0087351C"/>
    <w:rsid w:val="0087353F"/>
    <w:rsid w:val="00873580"/>
    <w:rsid w:val="008735BC"/>
    <w:rsid w:val="008735E1"/>
    <w:rsid w:val="0087369E"/>
    <w:rsid w:val="00873720"/>
    <w:rsid w:val="00873762"/>
    <w:rsid w:val="0087377A"/>
    <w:rsid w:val="0087381A"/>
    <w:rsid w:val="00873836"/>
    <w:rsid w:val="00873910"/>
    <w:rsid w:val="00873998"/>
    <w:rsid w:val="0087399A"/>
    <w:rsid w:val="008739AB"/>
    <w:rsid w:val="008739CF"/>
    <w:rsid w:val="00873A17"/>
    <w:rsid w:val="00873A59"/>
    <w:rsid w:val="00873A68"/>
    <w:rsid w:val="00873A71"/>
    <w:rsid w:val="00873ADE"/>
    <w:rsid w:val="00873B24"/>
    <w:rsid w:val="00873BE2"/>
    <w:rsid w:val="00873C28"/>
    <w:rsid w:val="00873C7C"/>
    <w:rsid w:val="00873CA8"/>
    <w:rsid w:val="00873DCC"/>
    <w:rsid w:val="00873DE5"/>
    <w:rsid w:val="00873E0D"/>
    <w:rsid w:val="00873E3D"/>
    <w:rsid w:val="00873E54"/>
    <w:rsid w:val="00873EB5"/>
    <w:rsid w:val="00873ECC"/>
    <w:rsid w:val="00873ED5"/>
    <w:rsid w:val="00873EDB"/>
    <w:rsid w:val="00873EE5"/>
    <w:rsid w:val="008740DD"/>
    <w:rsid w:val="00874165"/>
    <w:rsid w:val="008741A5"/>
    <w:rsid w:val="008741EA"/>
    <w:rsid w:val="00874226"/>
    <w:rsid w:val="0087422C"/>
    <w:rsid w:val="00874279"/>
    <w:rsid w:val="00874296"/>
    <w:rsid w:val="008742F2"/>
    <w:rsid w:val="008742F5"/>
    <w:rsid w:val="008743D2"/>
    <w:rsid w:val="008743D3"/>
    <w:rsid w:val="008743FE"/>
    <w:rsid w:val="00874404"/>
    <w:rsid w:val="00874406"/>
    <w:rsid w:val="0087445F"/>
    <w:rsid w:val="008744B7"/>
    <w:rsid w:val="0087452C"/>
    <w:rsid w:val="00874549"/>
    <w:rsid w:val="00874587"/>
    <w:rsid w:val="008745D4"/>
    <w:rsid w:val="008745DA"/>
    <w:rsid w:val="0087460B"/>
    <w:rsid w:val="00874618"/>
    <w:rsid w:val="008746BF"/>
    <w:rsid w:val="0087471E"/>
    <w:rsid w:val="0087475C"/>
    <w:rsid w:val="0087476E"/>
    <w:rsid w:val="008747A2"/>
    <w:rsid w:val="00874810"/>
    <w:rsid w:val="00874969"/>
    <w:rsid w:val="00874989"/>
    <w:rsid w:val="008749B7"/>
    <w:rsid w:val="00874AC1"/>
    <w:rsid w:val="00874B29"/>
    <w:rsid w:val="00874CF5"/>
    <w:rsid w:val="00874EB4"/>
    <w:rsid w:val="00874F2C"/>
    <w:rsid w:val="00874F55"/>
    <w:rsid w:val="00874F92"/>
    <w:rsid w:val="0087506C"/>
    <w:rsid w:val="008750A8"/>
    <w:rsid w:val="008750DE"/>
    <w:rsid w:val="008751C8"/>
    <w:rsid w:val="0087523E"/>
    <w:rsid w:val="00875372"/>
    <w:rsid w:val="0087538D"/>
    <w:rsid w:val="00875396"/>
    <w:rsid w:val="00875430"/>
    <w:rsid w:val="0087555B"/>
    <w:rsid w:val="0087565C"/>
    <w:rsid w:val="008756FA"/>
    <w:rsid w:val="00875788"/>
    <w:rsid w:val="00875818"/>
    <w:rsid w:val="0087592B"/>
    <w:rsid w:val="00875930"/>
    <w:rsid w:val="0087598B"/>
    <w:rsid w:val="00875996"/>
    <w:rsid w:val="00875A78"/>
    <w:rsid w:val="00875ADE"/>
    <w:rsid w:val="00875B60"/>
    <w:rsid w:val="00875BA1"/>
    <w:rsid w:val="00875BB4"/>
    <w:rsid w:val="00875BD8"/>
    <w:rsid w:val="00875C15"/>
    <w:rsid w:val="00875C33"/>
    <w:rsid w:val="00875C65"/>
    <w:rsid w:val="00875C8E"/>
    <w:rsid w:val="00875E07"/>
    <w:rsid w:val="00875E0E"/>
    <w:rsid w:val="00875E7B"/>
    <w:rsid w:val="00875E99"/>
    <w:rsid w:val="00875F36"/>
    <w:rsid w:val="00875FB6"/>
    <w:rsid w:val="00875FBB"/>
    <w:rsid w:val="00876032"/>
    <w:rsid w:val="00876360"/>
    <w:rsid w:val="00876433"/>
    <w:rsid w:val="00876466"/>
    <w:rsid w:val="008764C4"/>
    <w:rsid w:val="0087650F"/>
    <w:rsid w:val="00876595"/>
    <w:rsid w:val="008765F4"/>
    <w:rsid w:val="00876621"/>
    <w:rsid w:val="00876640"/>
    <w:rsid w:val="0087668A"/>
    <w:rsid w:val="008766F7"/>
    <w:rsid w:val="00876709"/>
    <w:rsid w:val="0087670F"/>
    <w:rsid w:val="00876737"/>
    <w:rsid w:val="00876745"/>
    <w:rsid w:val="00876747"/>
    <w:rsid w:val="0087677E"/>
    <w:rsid w:val="0087678C"/>
    <w:rsid w:val="008767A2"/>
    <w:rsid w:val="008767F9"/>
    <w:rsid w:val="0087681D"/>
    <w:rsid w:val="008768CB"/>
    <w:rsid w:val="008768D2"/>
    <w:rsid w:val="008768D5"/>
    <w:rsid w:val="0087696C"/>
    <w:rsid w:val="008769B0"/>
    <w:rsid w:val="00876A2B"/>
    <w:rsid w:val="00876A50"/>
    <w:rsid w:val="00876B34"/>
    <w:rsid w:val="00876CD8"/>
    <w:rsid w:val="00876CDE"/>
    <w:rsid w:val="00876D18"/>
    <w:rsid w:val="00876DA2"/>
    <w:rsid w:val="00876DB0"/>
    <w:rsid w:val="00876DFA"/>
    <w:rsid w:val="00876E18"/>
    <w:rsid w:val="00876E5E"/>
    <w:rsid w:val="00876EA0"/>
    <w:rsid w:val="00876ECE"/>
    <w:rsid w:val="00876F7E"/>
    <w:rsid w:val="00876F90"/>
    <w:rsid w:val="00876F92"/>
    <w:rsid w:val="00876F9E"/>
    <w:rsid w:val="00876FE0"/>
    <w:rsid w:val="00876FE4"/>
    <w:rsid w:val="00876FF8"/>
    <w:rsid w:val="00877011"/>
    <w:rsid w:val="0087703A"/>
    <w:rsid w:val="008770EB"/>
    <w:rsid w:val="0087710B"/>
    <w:rsid w:val="00877177"/>
    <w:rsid w:val="008771AA"/>
    <w:rsid w:val="008771B7"/>
    <w:rsid w:val="0087729C"/>
    <w:rsid w:val="008772DA"/>
    <w:rsid w:val="00877320"/>
    <w:rsid w:val="00877373"/>
    <w:rsid w:val="00877374"/>
    <w:rsid w:val="00877433"/>
    <w:rsid w:val="00877470"/>
    <w:rsid w:val="0087747E"/>
    <w:rsid w:val="00877483"/>
    <w:rsid w:val="00877509"/>
    <w:rsid w:val="00877528"/>
    <w:rsid w:val="00877607"/>
    <w:rsid w:val="0087761C"/>
    <w:rsid w:val="0087771E"/>
    <w:rsid w:val="00877749"/>
    <w:rsid w:val="00877799"/>
    <w:rsid w:val="008777E2"/>
    <w:rsid w:val="0087780E"/>
    <w:rsid w:val="00877848"/>
    <w:rsid w:val="0087789A"/>
    <w:rsid w:val="00877958"/>
    <w:rsid w:val="00877A1A"/>
    <w:rsid w:val="00877AD3"/>
    <w:rsid w:val="00877AE4"/>
    <w:rsid w:val="00877AF5"/>
    <w:rsid w:val="00877BFE"/>
    <w:rsid w:val="00877C27"/>
    <w:rsid w:val="00877C6C"/>
    <w:rsid w:val="00877DC4"/>
    <w:rsid w:val="00877DFF"/>
    <w:rsid w:val="00877E71"/>
    <w:rsid w:val="00877F71"/>
    <w:rsid w:val="00877F77"/>
    <w:rsid w:val="00880017"/>
    <w:rsid w:val="00880029"/>
    <w:rsid w:val="0088008A"/>
    <w:rsid w:val="008800A0"/>
    <w:rsid w:val="008800D9"/>
    <w:rsid w:val="008801D4"/>
    <w:rsid w:val="00880217"/>
    <w:rsid w:val="008802DC"/>
    <w:rsid w:val="00880398"/>
    <w:rsid w:val="008804DC"/>
    <w:rsid w:val="00880554"/>
    <w:rsid w:val="00880585"/>
    <w:rsid w:val="008805ED"/>
    <w:rsid w:val="0088060D"/>
    <w:rsid w:val="0088060E"/>
    <w:rsid w:val="008806C2"/>
    <w:rsid w:val="008806FF"/>
    <w:rsid w:val="00880854"/>
    <w:rsid w:val="0088088F"/>
    <w:rsid w:val="0088089C"/>
    <w:rsid w:val="008808DD"/>
    <w:rsid w:val="00880900"/>
    <w:rsid w:val="0088096F"/>
    <w:rsid w:val="008809D7"/>
    <w:rsid w:val="008809E7"/>
    <w:rsid w:val="00880A3B"/>
    <w:rsid w:val="00880A6B"/>
    <w:rsid w:val="00880B3F"/>
    <w:rsid w:val="00880B83"/>
    <w:rsid w:val="00880C44"/>
    <w:rsid w:val="00880C4A"/>
    <w:rsid w:val="00880C77"/>
    <w:rsid w:val="00880C7D"/>
    <w:rsid w:val="00880CA2"/>
    <w:rsid w:val="00880CA7"/>
    <w:rsid w:val="00880CFC"/>
    <w:rsid w:val="00880D0E"/>
    <w:rsid w:val="00880DC4"/>
    <w:rsid w:val="00880DEF"/>
    <w:rsid w:val="00880E62"/>
    <w:rsid w:val="00880E6A"/>
    <w:rsid w:val="00880F15"/>
    <w:rsid w:val="00880F18"/>
    <w:rsid w:val="00880F98"/>
    <w:rsid w:val="00880FCC"/>
    <w:rsid w:val="0088103D"/>
    <w:rsid w:val="00881084"/>
    <w:rsid w:val="008810B4"/>
    <w:rsid w:val="00881181"/>
    <w:rsid w:val="0088119D"/>
    <w:rsid w:val="008812F7"/>
    <w:rsid w:val="008813F7"/>
    <w:rsid w:val="0088143F"/>
    <w:rsid w:val="00881442"/>
    <w:rsid w:val="0088150A"/>
    <w:rsid w:val="00881556"/>
    <w:rsid w:val="00881558"/>
    <w:rsid w:val="00881601"/>
    <w:rsid w:val="0088165D"/>
    <w:rsid w:val="0088168C"/>
    <w:rsid w:val="00881763"/>
    <w:rsid w:val="0088176D"/>
    <w:rsid w:val="008817B1"/>
    <w:rsid w:val="008817DE"/>
    <w:rsid w:val="008817F4"/>
    <w:rsid w:val="0088181D"/>
    <w:rsid w:val="0088181E"/>
    <w:rsid w:val="0088184F"/>
    <w:rsid w:val="00881908"/>
    <w:rsid w:val="00881987"/>
    <w:rsid w:val="00881A54"/>
    <w:rsid w:val="00881A71"/>
    <w:rsid w:val="00881C68"/>
    <w:rsid w:val="00881CC8"/>
    <w:rsid w:val="00881CF6"/>
    <w:rsid w:val="00881D1E"/>
    <w:rsid w:val="00881DC0"/>
    <w:rsid w:val="00881E4D"/>
    <w:rsid w:val="00881EAF"/>
    <w:rsid w:val="00881F60"/>
    <w:rsid w:val="0088201D"/>
    <w:rsid w:val="0088214E"/>
    <w:rsid w:val="008821DB"/>
    <w:rsid w:val="0088220F"/>
    <w:rsid w:val="0088221A"/>
    <w:rsid w:val="00882255"/>
    <w:rsid w:val="0088225A"/>
    <w:rsid w:val="008822D8"/>
    <w:rsid w:val="00882313"/>
    <w:rsid w:val="00882326"/>
    <w:rsid w:val="008823BF"/>
    <w:rsid w:val="00882400"/>
    <w:rsid w:val="00882414"/>
    <w:rsid w:val="0088259E"/>
    <w:rsid w:val="008825A2"/>
    <w:rsid w:val="008825DD"/>
    <w:rsid w:val="0088266B"/>
    <w:rsid w:val="0088267E"/>
    <w:rsid w:val="008826B6"/>
    <w:rsid w:val="008826F3"/>
    <w:rsid w:val="008826F5"/>
    <w:rsid w:val="00882707"/>
    <w:rsid w:val="00882715"/>
    <w:rsid w:val="00882727"/>
    <w:rsid w:val="0088272E"/>
    <w:rsid w:val="00882818"/>
    <w:rsid w:val="00882873"/>
    <w:rsid w:val="008828D2"/>
    <w:rsid w:val="00882968"/>
    <w:rsid w:val="00882974"/>
    <w:rsid w:val="008829AD"/>
    <w:rsid w:val="00882AD6"/>
    <w:rsid w:val="00882B48"/>
    <w:rsid w:val="00882B68"/>
    <w:rsid w:val="00882CCB"/>
    <w:rsid w:val="00882CD2"/>
    <w:rsid w:val="00882D25"/>
    <w:rsid w:val="00882D77"/>
    <w:rsid w:val="00882E99"/>
    <w:rsid w:val="00882EFF"/>
    <w:rsid w:val="00882F0F"/>
    <w:rsid w:val="00882F16"/>
    <w:rsid w:val="00882F23"/>
    <w:rsid w:val="00882F4D"/>
    <w:rsid w:val="0088302B"/>
    <w:rsid w:val="00883081"/>
    <w:rsid w:val="008831D3"/>
    <w:rsid w:val="00883216"/>
    <w:rsid w:val="008832FE"/>
    <w:rsid w:val="0088333F"/>
    <w:rsid w:val="00883356"/>
    <w:rsid w:val="0088344E"/>
    <w:rsid w:val="00883503"/>
    <w:rsid w:val="0088352E"/>
    <w:rsid w:val="00883537"/>
    <w:rsid w:val="00883571"/>
    <w:rsid w:val="008835AF"/>
    <w:rsid w:val="00883668"/>
    <w:rsid w:val="0088369D"/>
    <w:rsid w:val="008836C3"/>
    <w:rsid w:val="00883783"/>
    <w:rsid w:val="0088382E"/>
    <w:rsid w:val="0088384A"/>
    <w:rsid w:val="008838FD"/>
    <w:rsid w:val="0088398F"/>
    <w:rsid w:val="008839A2"/>
    <w:rsid w:val="00883A45"/>
    <w:rsid w:val="00883A90"/>
    <w:rsid w:val="00883AAB"/>
    <w:rsid w:val="00883B05"/>
    <w:rsid w:val="00883B3A"/>
    <w:rsid w:val="00883BC2"/>
    <w:rsid w:val="00883C02"/>
    <w:rsid w:val="00883C97"/>
    <w:rsid w:val="00883D70"/>
    <w:rsid w:val="00883D85"/>
    <w:rsid w:val="00883DAE"/>
    <w:rsid w:val="00883DAF"/>
    <w:rsid w:val="00883EBD"/>
    <w:rsid w:val="00883FAA"/>
    <w:rsid w:val="00883FE1"/>
    <w:rsid w:val="00884158"/>
    <w:rsid w:val="008842A0"/>
    <w:rsid w:val="008842A4"/>
    <w:rsid w:val="0088437D"/>
    <w:rsid w:val="00884397"/>
    <w:rsid w:val="008843E2"/>
    <w:rsid w:val="008843EE"/>
    <w:rsid w:val="008844AF"/>
    <w:rsid w:val="0088454F"/>
    <w:rsid w:val="0088457E"/>
    <w:rsid w:val="00884674"/>
    <w:rsid w:val="00884682"/>
    <w:rsid w:val="008846ED"/>
    <w:rsid w:val="008846EF"/>
    <w:rsid w:val="008846F1"/>
    <w:rsid w:val="008847B9"/>
    <w:rsid w:val="008847E0"/>
    <w:rsid w:val="0088486C"/>
    <w:rsid w:val="0088486D"/>
    <w:rsid w:val="00884889"/>
    <w:rsid w:val="0088489D"/>
    <w:rsid w:val="008848AF"/>
    <w:rsid w:val="008848CF"/>
    <w:rsid w:val="00884941"/>
    <w:rsid w:val="008849B7"/>
    <w:rsid w:val="008849CD"/>
    <w:rsid w:val="00884AF5"/>
    <w:rsid w:val="00884BDC"/>
    <w:rsid w:val="00884C40"/>
    <w:rsid w:val="00884C4F"/>
    <w:rsid w:val="00884C56"/>
    <w:rsid w:val="00884C8C"/>
    <w:rsid w:val="00884C96"/>
    <w:rsid w:val="00884C9C"/>
    <w:rsid w:val="00884CE0"/>
    <w:rsid w:val="00884D4E"/>
    <w:rsid w:val="00884D64"/>
    <w:rsid w:val="00884DA1"/>
    <w:rsid w:val="00884DB6"/>
    <w:rsid w:val="00884E14"/>
    <w:rsid w:val="00884E60"/>
    <w:rsid w:val="00884E8C"/>
    <w:rsid w:val="00884FFD"/>
    <w:rsid w:val="00885009"/>
    <w:rsid w:val="00885069"/>
    <w:rsid w:val="008850A9"/>
    <w:rsid w:val="008850CC"/>
    <w:rsid w:val="008850E4"/>
    <w:rsid w:val="008850F0"/>
    <w:rsid w:val="008851DF"/>
    <w:rsid w:val="00885210"/>
    <w:rsid w:val="0088530A"/>
    <w:rsid w:val="00885390"/>
    <w:rsid w:val="008853B2"/>
    <w:rsid w:val="0088542E"/>
    <w:rsid w:val="00885559"/>
    <w:rsid w:val="008855A1"/>
    <w:rsid w:val="008855D3"/>
    <w:rsid w:val="00885616"/>
    <w:rsid w:val="00885637"/>
    <w:rsid w:val="00885707"/>
    <w:rsid w:val="0088574F"/>
    <w:rsid w:val="008857AE"/>
    <w:rsid w:val="00885832"/>
    <w:rsid w:val="008858DB"/>
    <w:rsid w:val="008859F0"/>
    <w:rsid w:val="00885A1C"/>
    <w:rsid w:val="00885ABB"/>
    <w:rsid w:val="00885ACD"/>
    <w:rsid w:val="00885BEE"/>
    <w:rsid w:val="00885C34"/>
    <w:rsid w:val="00885C3A"/>
    <w:rsid w:val="00885C76"/>
    <w:rsid w:val="00885CD7"/>
    <w:rsid w:val="00885D45"/>
    <w:rsid w:val="00885D63"/>
    <w:rsid w:val="00885DEA"/>
    <w:rsid w:val="00885ECC"/>
    <w:rsid w:val="00885F1F"/>
    <w:rsid w:val="00885F85"/>
    <w:rsid w:val="00885FA0"/>
    <w:rsid w:val="00885FF0"/>
    <w:rsid w:val="00886002"/>
    <w:rsid w:val="00886004"/>
    <w:rsid w:val="0088600C"/>
    <w:rsid w:val="0088610F"/>
    <w:rsid w:val="00886211"/>
    <w:rsid w:val="00886254"/>
    <w:rsid w:val="00886290"/>
    <w:rsid w:val="0088632D"/>
    <w:rsid w:val="00886337"/>
    <w:rsid w:val="00886376"/>
    <w:rsid w:val="00886394"/>
    <w:rsid w:val="0088644F"/>
    <w:rsid w:val="00886450"/>
    <w:rsid w:val="008864C9"/>
    <w:rsid w:val="00886581"/>
    <w:rsid w:val="008865F1"/>
    <w:rsid w:val="008866BF"/>
    <w:rsid w:val="008866D3"/>
    <w:rsid w:val="008869D6"/>
    <w:rsid w:val="00886A3A"/>
    <w:rsid w:val="00886A92"/>
    <w:rsid w:val="00886A9A"/>
    <w:rsid w:val="00886ACC"/>
    <w:rsid w:val="00886B3E"/>
    <w:rsid w:val="00886B47"/>
    <w:rsid w:val="00886B54"/>
    <w:rsid w:val="00886BA6"/>
    <w:rsid w:val="00886BFC"/>
    <w:rsid w:val="00886C3B"/>
    <w:rsid w:val="00886C86"/>
    <w:rsid w:val="00886D31"/>
    <w:rsid w:val="00886D4F"/>
    <w:rsid w:val="00886DFA"/>
    <w:rsid w:val="00886EE5"/>
    <w:rsid w:val="00887049"/>
    <w:rsid w:val="0088704D"/>
    <w:rsid w:val="00887064"/>
    <w:rsid w:val="0088709E"/>
    <w:rsid w:val="008870D1"/>
    <w:rsid w:val="008870DA"/>
    <w:rsid w:val="0088710E"/>
    <w:rsid w:val="00887171"/>
    <w:rsid w:val="00887188"/>
    <w:rsid w:val="008871DE"/>
    <w:rsid w:val="008872EB"/>
    <w:rsid w:val="0088731D"/>
    <w:rsid w:val="00887320"/>
    <w:rsid w:val="008873A6"/>
    <w:rsid w:val="008873E6"/>
    <w:rsid w:val="00887454"/>
    <w:rsid w:val="008874A2"/>
    <w:rsid w:val="008874DC"/>
    <w:rsid w:val="008875E1"/>
    <w:rsid w:val="00887600"/>
    <w:rsid w:val="00887603"/>
    <w:rsid w:val="0088765E"/>
    <w:rsid w:val="00887882"/>
    <w:rsid w:val="00887936"/>
    <w:rsid w:val="008879E5"/>
    <w:rsid w:val="00887B72"/>
    <w:rsid w:val="00887B77"/>
    <w:rsid w:val="00887C19"/>
    <w:rsid w:val="00887C25"/>
    <w:rsid w:val="00887C39"/>
    <w:rsid w:val="00887C4D"/>
    <w:rsid w:val="00887C5C"/>
    <w:rsid w:val="00887CB2"/>
    <w:rsid w:val="00887CB5"/>
    <w:rsid w:val="00887D21"/>
    <w:rsid w:val="00887D23"/>
    <w:rsid w:val="00887DF6"/>
    <w:rsid w:val="00887EFA"/>
    <w:rsid w:val="00887F58"/>
    <w:rsid w:val="00887FE6"/>
    <w:rsid w:val="00887FF7"/>
    <w:rsid w:val="008900B3"/>
    <w:rsid w:val="00890121"/>
    <w:rsid w:val="00890125"/>
    <w:rsid w:val="0089014D"/>
    <w:rsid w:val="0089018C"/>
    <w:rsid w:val="008901A4"/>
    <w:rsid w:val="008901EA"/>
    <w:rsid w:val="00890287"/>
    <w:rsid w:val="008902CB"/>
    <w:rsid w:val="00890412"/>
    <w:rsid w:val="00890422"/>
    <w:rsid w:val="00890486"/>
    <w:rsid w:val="008904F6"/>
    <w:rsid w:val="00890522"/>
    <w:rsid w:val="008905FC"/>
    <w:rsid w:val="0089069D"/>
    <w:rsid w:val="008906AE"/>
    <w:rsid w:val="00890732"/>
    <w:rsid w:val="008907D7"/>
    <w:rsid w:val="0089082E"/>
    <w:rsid w:val="0089089A"/>
    <w:rsid w:val="0089092C"/>
    <w:rsid w:val="008909C2"/>
    <w:rsid w:val="00890A08"/>
    <w:rsid w:val="00890B6E"/>
    <w:rsid w:val="00890BF1"/>
    <w:rsid w:val="00890C35"/>
    <w:rsid w:val="00890C7D"/>
    <w:rsid w:val="00890C9E"/>
    <w:rsid w:val="00890CBA"/>
    <w:rsid w:val="00890D5D"/>
    <w:rsid w:val="00890D92"/>
    <w:rsid w:val="00890D94"/>
    <w:rsid w:val="00890E18"/>
    <w:rsid w:val="00890E1F"/>
    <w:rsid w:val="00890EC0"/>
    <w:rsid w:val="00890F4F"/>
    <w:rsid w:val="00890F53"/>
    <w:rsid w:val="00890F6E"/>
    <w:rsid w:val="00890FFD"/>
    <w:rsid w:val="008910AC"/>
    <w:rsid w:val="008910D6"/>
    <w:rsid w:val="00891158"/>
    <w:rsid w:val="00891375"/>
    <w:rsid w:val="00891381"/>
    <w:rsid w:val="0089138D"/>
    <w:rsid w:val="00891443"/>
    <w:rsid w:val="00891488"/>
    <w:rsid w:val="008915C1"/>
    <w:rsid w:val="0089167C"/>
    <w:rsid w:val="008916FE"/>
    <w:rsid w:val="00891741"/>
    <w:rsid w:val="008917A3"/>
    <w:rsid w:val="008917B0"/>
    <w:rsid w:val="008918C9"/>
    <w:rsid w:val="00891994"/>
    <w:rsid w:val="008919A4"/>
    <w:rsid w:val="00891B08"/>
    <w:rsid w:val="00891B61"/>
    <w:rsid w:val="00891B6A"/>
    <w:rsid w:val="00891C15"/>
    <w:rsid w:val="00891C3A"/>
    <w:rsid w:val="00891DA8"/>
    <w:rsid w:val="00891DB4"/>
    <w:rsid w:val="00891E34"/>
    <w:rsid w:val="00891F8C"/>
    <w:rsid w:val="008920A6"/>
    <w:rsid w:val="008920BB"/>
    <w:rsid w:val="0089215F"/>
    <w:rsid w:val="008921ED"/>
    <w:rsid w:val="0089225F"/>
    <w:rsid w:val="00892299"/>
    <w:rsid w:val="008922F4"/>
    <w:rsid w:val="00892343"/>
    <w:rsid w:val="008923A3"/>
    <w:rsid w:val="008923C3"/>
    <w:rsid w:val="008923DC"/>
    <w:rsid w:val="008924BB"/>
    <w:rsid w:val="0089255C"/>
    <w:rsid w:val="008925C1"/>
    <w:rsid w:val="008925D8"/>
    <w:rsid w:val="00892604"/>
    <w:rsid w:val="00892633"/>
    <w:rsid w:val="00892681"/>
    <w:rsid w:val="0089271A"/>
    <w:rsid w:val="00892729"/>
    <w:rsid w:val="008927E7"/>
    <w:rsid w:val="008929E7"/>
    <w:rsid w:val="00892A47"/>
    <w:rsid w:val="00892A64"/>
    <w:rsid w:val="00892BAF"/>
    <w:rsid w:val="00892C42"/>
    <w:rsid w:val="00892D3F"/>
    <w:rsid w:val="00892D7D"/>
    <w:rsid w:val="00892E24"/>
    <w:rsid w:val="00892E55"/>
    <w:rsid w:val="00892E94"/>
    <w:rsid w:val="00892EF7"/>
    <w:rsid w:val="00892F03"/>
    <w:rsid w:val="00892F20"/>
    <w:rsid w:val="00892F61"/>
    <w:rsid w:val="00892FAF"/>
    <w:rsid w:val="00892FEA"/>
    <w:rsid w:val="0089322F"/>
    <w:rsid w:val="008932AC"/>
    <w:rsid w:val="008932BD"/>
    <w:rsid w:val="00893455"/>
    <w:rsid w:val="0089346D"/>
    <w:rsid w:val="008934F8"/>
    <w:rsid w:val="008934F9"/>
    <w:rsid w:val="00893575"/>
    <w:rsid w:val="008935DF"/>
    <w:rsid w:val="00893647"/>
    <w:rsid w:val="00893696"/>
    <w:rsid w:val="008936A9"/>
    <w:rsid w:val="008936AE"/>
    <w:rsid w:val="008936B9"/>
    <w:rsid w:val="008936F7"/>
    <w:rsid w:val="0089371A"/>
    <w:rsid w:val="008937B3"/>
    <w:rsid w:val="008938B4"/>
    <w:rsid w:val="008938DA"/>
    <w:rsid w:val="0089391A"/>
    <w:rsid w:val="00893922"/>
    <w:rsid w:val="0089396E"/>
    <w:rsid w:val="00893A19"/>
    <w:rsid w:val="00893A29"/>
    <w:rsid w:val="00893AFF"/>
    <w:rsid w:val="00893B1E"/>
    <w:rsid w:val="00893B85"/>
    <w:rsid w:val="00893BBE"/>
    <w:rsid w:val="00893BDC"/>
    <w:rsid w:val="00893C14"/>
    <w:rsid w:val="00893C78"/>
    <w:rsid w:val="00893CF8"/>
    <w:rsid w:val="00893E77"/>
    <w:rsid w:val="00893E80"/>
    <w:rsid w:val="00893F18"/>
    <w:rsid w:val="00893F58"/>
    <w:rsid w:val="00893FA3"/>
    <w:rsid w:val="00893FFA"/>
    <w:rsid w:val="00894011"/>
    <w:rsid w:val="00894075"/>
    <w:rsid w:val="0089416F"/>
    <w:rsid w:val="00894178"/>
    <w:rsid w:val="00894186"/>
    <w:rsid w:val="008941FE"/>
    <w:rsid w:val="00894251"/>
    <w:rsid w:val="0089430C"/>
    <w:rsid w:val="0089430F"/>
    <w:rsid w:val="00894374"/>
    <w:rsid w:val="00894401"/>
    <w:rsid w:val="00894521"/>
    <w:rsid w:val="00894634"/>
    <w:rsid w:val="008946E7"/>
    <w:rsid w:val="0089470B"/>
    <w:rsid w:val="0089471E"/>
    <w:rsid w:val="00894778"/>
    <w:rsid w:val="008947FD"/>
    <w:rsid w:val="008948B6"/>
    <w:rsid w:val="008949F1"/>
    <w:rsid w:val="008949FB"/>
    <w:rsid w:val="00894B65"/>
    <w:rsid w:val="00894C1F"/>
    <w:rsid w:val="00894C21"/>
    <w:rsid w:val="00894C4E"/>
    <w:rsid w:val="00894C5C"/>
    <w:rsid w:val="00894C75"/>
    <w:rsid w:val="00894CB7"/>
    <w:rsid w:val="00894D58"/>
    <w:rsid w:val="00894E26"/>
    <w:rsid w:val="00894E74"/>
    <w:rsid w:val="00894EE2"/>
    <w:rsid w:val="00894F06"/>
    <w:rsid w:val="00894F2E"/>
    <w:rsid w:val="00894F33"/>
    <w:rsid w:val="00894F73"/>
    <w:rsid w:val="0089502A"/>
    <w:rsid w:val="00895068"/>
    <w:rsid w:val="00895084"/>
    <w:rsid w:val="008950D6"/>
    <w:rsid w:val="00895164"/>
    <w:rsid w:val="0089518F"/>
    <w:rsid w:val="008951E8"/>
    <w:rsid w:val="00895231"/>
    <w:rsid w:val="00895241"/>
    <w:rsid w:val="00895248"/>
    <w:rsid w:val="0089526A"/>
    <w:rsid w:val="00895286"/>
    <w:rsid w:val="008952B3"/>
    <w:rsid w:val="008952D1"/>
    <w:rsid w:val="00895327"/>
    <w:rsid w:val="00895345"/>
    <w:rsid w:val="008953CE"/>
    <w:rsid w:val="008953DB"/>
    <w:rsid w:val="00895449"/>
    <w:rsid w:val="008954A2"/>
    <w:rsid w:val="008954D2"/>
    <w:rsid w:val="0089557E"/>
    <w:rsid w:val="008955B9"/>
    <w:rsid w:val="008955CD"/>
    <w:rsid w:val="00895639"/>
    <w:rsid w:val="0089571F"/>
    <w:rsid w:val="008957BB"/>
    <w:rsid w:val="008959D3"/>
    <w:rsid w:val="00895A10"/>
    <w:rsid w:val="00895A18"/>
    <w:rsid w:val="00895A3B"/>
    <w:rsid w:val="00895A5D"/>
    <w:rsid w:val="00895A85"/>
    <w:rsid w:val="00895BA7"/>
    <w:rsid w:val="00895C77"/>
    <w:rsid w:val="00895CDE"/>
    <w:rsid w:val="00895D1C"/>
    <w:rsid w:val="00895E14"/>
    <w:rsid w:val="00895F31"/>
    <w:rsid w:val="00895F57"/>
    <w:rsid w:val="00896074"/>
    <w:rsid w:val="00896084"/>
    <w:rsid w:val="0089608A"/>
    <w:rsid w:val="008960BA"/>
    <w:rsid w:val="008960E4"/>
    <w:rsid w:val="00896129"/>
    <w:rsid w:val="008961A6"/>
    <w:rsid w:val="008961E8"/>
    <w:rsid w:val="00896214"/>
    <w:rsid w:val="00896246"/>
    <w:rsid w:val="0089628A"/>
    <w:rsid w:val="008962B9"/>
    <w:rsid w:val="00896399"/>
    <w:rsid w:val="008963F7"/>
    <w:rsid w:val="00896424"/>
    <w:rsid w:val="0089643B"/>
    <w:rsid w:val="00896561"/>
    <w:rsid w:val="008965D9"/>
    <w:rsid w:val="00896748"/>
    <w:rsid w:val="0089678E"/>
    <w:rsid w:val="008967A7"/>
    <w:rsid w:val="008968B4"/>
    <w:rsid w:val="008968BA"/>
    <w:rsid w:val="008968F8"/>
    <w:rsid w:val="008969F3"/>
    <w:rsid w:val="00896A42"/>
    <w:rsid w:val="00896A61"/>
    <w:rsid w:val="00896A6A"/>
    <w:rsid w:val="00896AAB"/>
    <w:rsid w:val="00896B74"/>
    <w:rsid w:val="00896CAD"/>
    <w:rsid w:val="00896D8A"/>
    <w:rsid w:val="00896D95"/>
    <w:rsid w:val="00896EBA"/>
    <w:rsid w:val="00896EDB"/>
    <w:rsid w:val="00896FC3"/>
    <w:rsid w:val="00896FFB"/>
    <w:rsid w:val="00897004"/>
    <w:rsid w:val="0089709C"/>
    <w:rsid w:val="0089722A"/>
    <w:rsid w:val="00897247"/>
    <w:rsid w:val="008972AA"/>
    <w:rsid w:val="00897339"/>
    <w:rsid w:val="0089735D"/>
    <w:rsid w:val="008973AE"/>
    <w:rsid w:val="0089740A"/>
    <w:rsid w:val="0089742A"/>
    <w:rsid w:val="00897442"/>
    <w:rsid w:val="0089750B"/>
    <w:rsid w:val="00897523"/>
    <w:rsid w:val="0089764E"/>
    <w:rsid w:val="008976CD"/>
    <w:rsid w:val="008976E6"/>
    <w:rsid w:val="0089774A"/>
    <w:rsid w:val="00897772"/>
    <w:rsid w:val="00897792"/>
    <w:rsid w:val="008977B9"/>
    <w:rsid w:val="0089782D"/>
    <w:rsid w:val="00897860"/>
    <w:rsid w:val="008978AB"/>
    <w:rsid w:val="0089791A"/>
    <w:rsid w:val="00897972"/>
    <w:rsid w:val="00897978"/>
    <w:rsid w:val="0089798D"/>
    <w:rsid w:val="0089798F"/>
    <w:rsid w:val="008979A2"/>
    <w:rsid w:val="008979CD"/>
    <w:rsid w:val="00897AF1"/>
    <w:rsid w:val="00897B52"/>
    <w:rsid w:val="00897BF7"/>
    <w:rsid w:val="00897C55"/>
    <w:rsid w:val="00897C94"/>
    <w:rsid w:val="00897F77"/>
    <w:rsid w:val="008A0023"/>
    <w:rsid w:val="008A0053"/>
    <w:rsid w:val="008A00D4"/>
    <w:rsid w:val="008A00E8"/>
    <w:rsid w:val="008A0111"/>
    <w:rsid w:val="008A0123"/>
    <w:rsid w:val="008A022B"/>
    <w:rsid w:val="008A0314"/>
    <w:rsid w:val="008A0385"/>
    <w:rsid w:val="008A03C7"/>
    <w:rsid w:val="008A0411"/>
    <w:rsid w:val="008A0414"/>
    <w:rsid w:val="008A04CE"/>
    <w:rsid w:val="008A05F7"/>
    <w:rsid w:val="008A0722"/>
    <w:rsid w:val="008A0762"/>
    <w:rsid w:val="008A07E7"/>
    <w:rsid w:val="008A0802"/>
    <w:rsid w:val="008A0885"/>
    <w:rsid w:val="008A0983"/>
    <w:rsid w:val="008A0995"/>
    <w:rsid w:val="008A0A46"/>
    <w:rsid w:val="008A0AAD"/>
    <w:rsid w:val="008A0AE7"/>
    <w:rsid w:val="008A0B76"/>
    <w:rsid w:val="008A0C53"/>
    <w:rsid w:val="008A0C60"/>
    <w:rsid w:val="008A0CE1"/>
    <w:rsid w:val="008A0D3D"/>
    <w:rsid w:val="008A0D5D"/>
    <w:rsid w:val="008A0DF3"/>
    <w:rsid w:val="008A0E0B"/>
    <w:rsid w:val="008A0E28"/>
    <w:rsid w:val="008A0E68"/>
    <w:rsid w:val="008A0F0F"/>
    <w:rsid w:val="008A0F37"/>
    <w:rsid w:val="008A0F72"/>
    <w:rsid w:val="008A0F89"/>
    <w:rsid w:val="008A0FB5"/>
    <w:rsid w:val="008A0FFA"/>
    <w:rsid w:val="008A1025"/>
    <w:rsid w:val="008A1066"/>
    <w:rsid w:val="008A109E"/>
    <w:rsid w:val="008A115F"/>
    <w:rsid w:val="008A1245"/>
    <w:rsid w:val="008A12D6"/>
    <w:rsid w:val="008A1450"/>
    <w:rsid w:val="008A14D4"/>
    <w:rsid w:val="008A1501"/>
    <w:rsid w:val="008A153B"/>
    <w:rsid w:val="008A16B6"/>
    <w:rsid w:val="008A16B8"/>
    <w:rsid w:val="008A16E1"/>
    <w:rsid w:val="008A183A"/>
    <w:rsid w:val="008A186C"/>
    <w:rsid w:val="008A186F"/>
    <w:rsid w:val="008A1911"/>
    <w:rsid w:val="008A1A4C"/>
    <w:rsid w:val="008A1AAA"/>
    <w:rsid w:val="008A1B08"/>
    <w:rsid w:val="008A1B9D"/>
    <w:rsid w:val="008A1BCA"/>
    <w:rsid w:val="008A1BD6"/>
    <w:rsid w:val="008A1C1A"/>
    <w:rsid w:val="008A1C37"/>
    <w:rsid w:val="008A1C74"/>
    <w:rsid w:val="008A1CFD"/>
    <w:rsid w:val="008A1DCF"/>
    <w:rsid w:val="008A1E03"/>
    <w:rsid w:val="008A1E1E"/>
    <w:rsid w:val="008A1E89"/>
    <w:rsid w:val="008A1EA6"/>
    <w:rsid w:val="008A1EAE"/>
    <w:rsid w:val="008A1F7D"/>
    <w:rsid w:val="008A2084"/>
    <w:rsid w:val="008A2091"/>
    <w:rsid w:val="008A2101"/>
    <w:rsid w:val="008A2187"/>
    <w:rsid w:val="008A21CD"/>
    <w:rsid w:val="008A21F3"/>
    <w:rsid w:val="008A2234"/>
    <w:rsid w:val="008A2257"/>
    <w:rsid w:val="008A22BF"/>
    <w:rsid w:val="008A2321"/>
    <w:rsid w:val="008A241D"/>
    <w:rsid w:val="008A2474"/>
    <w:rsid w:val="008A24CC"/>
    <w:rsid w:val="008A2570"/>
    <w:rsid w:val="008A25DF"/>
    <w:rsid w:val="008A2615"/>
    <w:rsid w:val="008A262A"/>
    <w:rsid w:val="008A2648"/>
    <w:rsid w:val="008A268D"/>
    <w:rsid w:val="008A27FF"/>
    <w:rsid w:val="008A2896"/>
    <w:rsid w:val="008A2913"/>
    <w:rsid w:val="008A2925"/>
    <w:rsid w:val="008A29A4"/>
    <w:rsid w:val="008A2A71"/>
    <w:rsid w:val="008A2ACD"/>
    <w:rsid w:val="008A2B4E"/>
    <w:rsid w:val="008A2B5A"/>
    <w:rsid w:val="008A2C35"/>
    <w:rsid w:val="008A2CB3"/>
    <w:rsid w:val="008A2D16"/>
    <w:rsid w:val="008A2D70"/>
    <w:rsid w:val="008A2E07"/>
    <w:rsid w:val="008A2E4F"/>
    <w:rsid w:val="008A2F18"/>
    <w:rsid w:val="008A2F51"/>
    <w:rsid w:val="008A302D"/>
    <w:rsid w:val="008A3266"/>
    <w:rsid w:val="008A3279"/>
    <w:rsid w:val="008A327F"/>
    <w:rsid w:val="008A3391"/>
    <w:rsid w:val="008A343B"/>
    <w:rsid w:val="008A3445"/>
    <w:rsid w:val="008A3450"/>
    <w:rsid w:val="008A3472"/>
    <w:rsid w:val="008A34EC"/>
    <w:rsid w:val="008A358C"/>
    <w:rsid w:val="008A364A"/>
    <w:rsid w:val="008A36E7"/>
    <w:rsid w:val="008A372E"/>
    <w:rsid w:val="008A3742"/>
    <w:rsid w:val="008A3761"/>
    <w:rsid w:val="008A38B8"/>
    <w:rsid w:val="008A38C3"/>
    <w:rsid w:val="008A3A0E"/>
    <w:rsid w:val="008A3A26"/>
    <w:rsid w:val="008A3A6B"/>
    <w:rsid w:val="008A3A8F"/>
    <w:rsid w:val="008A3AA6"/>
    <w:rsid w:val="008A3AC8"/>
    <w:rsid w:val="008A3B0A"/>
    <w:rsid w:val="008A3B95"/>
    <w:rsid w:val="008A3C1D"/>
    <w:rsid w:val="008A3C2B"/>
    <w:rsid w:val="008A3E15"/>
    <w:rsid w:val="008A3EB9"/>
    <w:rsid w:val="008A3EEA"/>
    <w:rsid w:val="008A3F44"/>
    <w:rsid w:val="008A3F7D"/>
    <w:rsid w:val="008A3FA1"/>
    <w:rsid w:val="008A4015"/>
    <w:rsid w:val="008A401C"/>
    <w:rsid w:val="008A40D8"/>
    <w:rsid w:val="008A4171"/>
    <w:rsid w:val="008A4178"/>
    <w:rsid w:val="008A4198"/>
    <w:rsid w:val="008A41A8"/>
    <w:rsid w:val="008A41B8"/>
    <w:rsid w:val="008A41EA"/>
    <w:rsid w:val="008A41ED"/>
    <w:rsid w:val="008A4227"/>
    <w:rsid w:val="008A427E"/>
    <w:rsid w:val="008A42D0"/>
    <w:rsid w:val="008A4384"/>
    <w:rsid w:val="008A4388"/>
    <w:rsid w:val="008A4396"/>
    <w:rsid w:val="008A446F"/>
    <w:rsid w:val="008A4475"/>
    <w:rsid w:val="008A4530"/>
    <w:rsid w:val="008A4578"/>
    <w:rsid w:val="008A457C"/>
    <w:rsid w:val="008A45E1"/>
    <w:rsid w:val="008A45E9"/>
    <w:rsid w:val="008A460C"/>
    <w:rsid w:val="008A4616"/>
    <w:rsid w:val="008A467B"/>
    <w:rsid w:val="008A46A2"/>
    <w:rsid w:val="008A4728"/>
    <w:rsid w:val="008A47C6"/>
    <w:rsid w:val="008A47E9"/>
    <w:rsid w:val="008A4845"/>
    <w:rsid w:val="008A485E"/>
    <w:rsid w:val="008A488C"/>
    <w:rsid w:val="008A48FF"/>
    <w:rsid w:val="008A4997"/>
    <w:rsid w:val="008A49AA"/>
    <w:rsid w:val="008A49D8"/>
    <w:rsid w:val="008A49F0"/>
    <w:rsid w:val="008A49F5"/>
    <w:rsid w:val="008A4A37"/>
    <w:rsid w:val="008A4AA0"/>
    <w:rsid w:val="008A4B2B"/>
    <w:rsid w:val="008A4C33"/>
    <w:rsid w:val="008A4C45"/>
    <w:rsid w:val="008A4C4C"/>
    <w:rsid w:val="008A4CBD"/>
    <w:rsid w:val="008A4D16"/>
    <w:rsid w:val="008A4D94"/>
    <w:rsid w:val="008A4DD4"/>
    <w:rsid w:val="008A4DFA"/>
    <w:rsid w:val="008A4E24"/>
    <w:rsid w:val="008A4E2C"/>
    <w:rsid w:val="008A4FA7"/>
    <w:rsid w:val="008A4FDA"/>
    <w:rsid w:val="008A5066"/>
    <w:rsid w:val="008A51EF"/>
    <w:rsid w:val="008A51F2"/>
    <w:rsid w:val="008A5422"/>
    <w:rsid w:val="008A5457"/>
    <w:rsid w:val="008A545C"/>
    <w:rsid w:val="008A5467"/>
    <w:rsid w:val="008A54CC"/>
    <w:rsid w:val="008A54E8"/>
    <w:rsid w:val="008A5584"/>
    <w:rsid w:val="008A5594"/>
    <w:rsid w:val="008A55CE"/>
    <w:rsid w:val="008A55F5"/>
    <w:rsid w:val="008A5611"/>
    <w:rsid w:val="008A5688"/>
    <w:rsid w:val="008A5700"/>
    <w:rsid w:val="008A57B7"/>
    <w:rsid w:val="008A57ED"/>
    <w:rsid w:val="008A5810"/>
    <w:rsid w:val="008A5864"/>
    <w:rsid w:val="008A588D"/>
    <w:rsid w:val="008A58A0"/>
    <w:rsid w:val="008A58AE"/>
    <w:rsid w:val="008A5950"/>
    <w:rsid w:val="008A5B63"/>
    <w:rsid w:val="008A5B67"/>
    <w:rsid w:val="008A5B76"/>
    <w:rsid w:val="008A5BCF"/>
    <w:rsid w:val="008A5BE5"/>
    <w:rsid w:val="008A5BE8"/>
    <w:rsid w:val="008A5C2B"/>
    <w:rsid w:val="008A5D1A"/>
    <w:rsid w:val="008A5D21"/>
    <w:rsid w:val="008A5D4C"/>
    <w:rsid w:val="008A5E07"/>
    <w:rsid w:val="008A5E2C"/>
    <w:rsid w:val="008A5E71"/>
    <w:rsid w:val="008A5EE5"/>
    <w:rsid w:val="008A5F58"/>
    <w:rsid w:val="008A5F62"/>
    <w:rsid w:val="008A5F9C"/>
    <w:rsid w:val="008A5FB2"/>
    <w:rsid w:val="008A614F"/>
    <w:rsid w:val="008A61D7"/>
    <w:rsid w:val="008A61EB"/>
    <w:rsid w:val="008A621D"/>
    <w:rsid w:val="008A6291"/>
    <w:rsid w:val="008A62D4"/>
    <w:rsid w:val="008A633B"/>
    <w:rsid w:val="008A636B"/>
    <w:rsid w:val="008A641A"/>
    <w:rsid w:val="008A6421"/>
    <w:rsid w:val="008A642B"/>
    <w:rsid w:val="008A6435"/>
    <w:rsid w:val="008A6536"/>
    <w:rsid w:val="008A65C1"/>
    <w:rsid w:val="008A65D5"/>
    <w:rsid w:val="008A6692"/>
    <w:rsid w:val="008A66D7"/>
    <w:rsid w:val="008A67EF"/>
    <w:rsid w:val="008A6809"/>
    <w:rsid w:val="008A684D"/>
    <w:rsid w:val="008A6905"/>
    <w:rsid w:val="008A6934"/>
    <w:rsid w:val="008A69FB"/>
    <w:rsid w:val="008A6A61"/>
    <w:rsid w:val="008A6A72"/>
    <w:rsid w:val="008A6C6D"/>
    <w:rsid w:val="008A6CB5"/>
    <w:rsid w:val="008A6CBE"/>
    <w:rsid w:val="008A6E00"/>
    <w:rsid w:val="008A6E7A"/>
    <w:rsid w:val="008A6E80"/>
    <w:rsid w:val="008A6EA6"/>
    <w:rsid w:val="008A6EB2"/>
    <w:rsid w:val="008A6FBA"/>
    <w:rsid w:val="008A7062"/>
    <w:rsid w:val="008A7075"/>
    <w:rsid w:val="008A7101"/>
    <w:rsid w:val="008A7199"/>
    <w:rsid w:val="008A7208"/>
    <w:rsid w:val="008A7210"/>
    <w:rsid w:val="008A7225"/>
    <w:rsid w:val="008A7241"/>
    <w:rsid w:val="008A7269"/>
    <w:rsid w:val="008A72C1"/>
    <w:rsid w:val="008A7385"/>
    <w:rsid w:val="008A73BF"/>
    <w:rsid w:val="008A749C"/>
    <w:rsid w:val="008A74BE"/>
    <w:rsid w:val="008A74CA"/>
    <w:rsid w:val="008A757B"/>
    <w:rsid w:val="008A75F6"/>
    <w:rsid w:val="008A763C"/>
    <w:rsid w:val="008A77B9"/>
    <w:rsid w:val="008A785C"/>
    <w:rsid w:val="008A7993"/>
    <w:rsid w:val="008A799F"/>
    <w:rsid w:val="008A79A2"/>
    <w:rsid w:val="008A7A27"/>
    <w:rsid w:val="008A7A48"/>
    <w:rsid w:val="008A7B1E"/>
    <w:rsid w:val="008A7B4A"/>
    <w:rsid w:val="008A7B4B"/>
    <w:rsid w:val="008A7B5A"/>
    <w:rsid w:val="008A7B8E"/>
    <w:rsid w:val="008A7BB4"/>
    <w:rsid w:val="008A7BD9"/>
    <w:rsid w:val="008A7C00"/>
    <w:rsid w:val="008A7CA2"/>
    <w:rsid w:val="008A7CE8"/>
    <w:rsid w:val="008A7D5A"/>
    <w:rsid w:val="008A7DD6"/>
    <w:rsid w:val="008A7ED8"/>
    <w:rsid w:val="008A7F8F"/>
    <w:rsid w:val="008B001A"/>
    <w:rsid w:val="008B004B"/>
    <w:rsid w:val="008B0133"/>
    <w:rsid w:val="008B017B"/>
    <w:rsid w:val="008B017C"/>
    <w:rsid w:val="008B01F0"/>
    <w:rsid w:val="008B01FA"/>
    <w:rsid w:val="008B0240"/>
    <w:rsid w:val="008B0274"/>
    <w:rsid w:val="008B0349"/>
    <w:rsid w:val="008B0364"/>
    <w:rsid w:val="008B0365"/>
    <w:rsid w:val="008B038A"/>
    <w:rsid w:val="008B045B"/>
    <w:rsid w:val="008B04F1"/>
    <w:rsid w:val="008B05D5"/>
    <w:rsid w:val="008B0702"/>
    <w:rsid w:val="008B073D"/>
    <w:rsid w:val="008B0788"/>
    <w:rsid w:val="008B0806"/>
    <w:rsid w:val="008B08C1"/>
    <w:rsid w:val="008B0911"/>
    <w:rsid w:val="008B09A8"/>
    <w:rsid w:val="008B0A14"/>
    <w:rsid w:val="008B0A8B"/>
    <w:rsid w:val="008B0AA3"/>
    <w:rsid w:val="008B0AA5"/>
    <w:rsid w:val="008B0AE3"/>
    <w:rsid w:val="008B0C25"/>
    <w:rsid w:val="008B0D95"/>
    <w:rsid w:val="008B0DA5"/>
    <w:rsid w:val="008B0DCF"/>
    <w:rsid w:val="008B0EAC"/>
    <w:rsid w:val="008B0F1E"/>
    <w:rsid w:val="008B0F47"/>
    <w:rsid w:val="008B0F4B"/>
    <w:rsid w:val="008B0F89"/>
    <w:rsid w:val="008B0FAB"/>
    <w:rsid w:val="008B1041"/>
    <w:rsid w:val="008B112B"/>
    <w:rsid w:val="008B1161"/>
    <w:rsid w:val="008B116D"/>
    <w:rsid w:val="008B1221"/>
    <w:rsid w:val="008B1271"/>
    <w:rsid w:val="008B12C8"/>
    <w:rsid w:val="008B133F"/>
    <w:rsid w:val="008B1344"/>
    <w:rsid w:val="008B13E4"/>
    <w:rsid w:val="008B1476"/>
    <w:rsid w:val="008B14A8"/>
    <w:rsid w:val="008B14DD"/>
    <w:rsid w:val="008B15C5"/>
    <w:rsid w:val="008B1629"/>
    <w:rsid w:val="008B1641"/>
    <w:rsid w:val="008B166D"/>
    <w:rsid w:val="008B1763"/>
    <w:rsid w:val="008B18F9"/>
    <w:rsid w:val="008B1AC1"/>
    <w:rsid w:val="008B1B0D"/>
    <w:rsid w:val="008B1BCF"/>
    <w:rsid w:val="008B1BFE"/>
    <w:rsid w:val="008B1C1D"/>
    <w:rsid w:val="008B1C36"/>
    <w:rsid w:val="008B1C61"/>
    <w:rsid w:val="008B1D0A"/>
    <w:rsid w:val="008B1DE2"/>
    <w:rsid w:val="008B1E53"/>
    <w:rsid w:val="008B1ED9"/>
    <w:rsid w:val="008B1F7E"/>
    <w:rsid w:val="008B1F84"/>
    <w:rsid w:val="008B1F8F"/>
    <w:rsid w:val="008B2080"/>
    <w:rsid w:val="008B209B"/>
    <w:rsid w:val="008B20F9"/>
    <w:rsid w:val="008B20FF"/>
    <w:rsid w:val="008B2118"/>
    <w:rsid w:val="008B2217"/>
    <w:rsid w:val="008B2287"/>
    <w:rsid w:val="008B228C"/>
    <w:rsid w:val="008B229F"/>
    <w:rsid w:val="008B22A2"/>
    <w:rsid w:val="008B22C0"/>
    <w:rsid w:val="008B2308"/>
    <w:rsid w:val="008B231B"/>
    <w:rsid w:val="008B23AD"/>
    <w:rsid w:val="008B23F8"/>
    <w:rsid w:val="008B2453"/>
    <w:rsid w:val="008B2459"/>
    <w:rsid w:val="008B24F2"/>
    <w:rsid w:val="008B255E"/>
    <w:rsid w:val="008B268F"/>
    <w:rsid w:val="008B2729"/>
    <w:rsid w:val="008B2778"/>
    <w:rsid w:val="008B2799"/>
    <w:rsid w:val="008B2838"/>
    <w:rsid w:val="008B288D"/>
    <w:rsid w:val="008B28F4"/>
    <w:rsid w:val="008B2AF7"/>
    <w:rsid w:val="008B2B27"/>
    <w:rsid w:val="008B2B56"/>
    <w:rsid w:val="008B2BC9"/>
    <w:rsid w:val="008B2C52"/>
    <w:rsid w:val="008B2CAD"/>
    <w:rsid w:val="008B2CC6"/>
    <w:rsid w:val="008B2DA6"/>
    <w:rsid w:val="008B2DD8"/>
    <w:rsid w:val="008B2E18"/>
    <w:rsid w:val="008B2F25"/>
    <w:rsid w:val="008B2F5B"/>
    <w:rsid w:val="008B2FA9"/>
    <w:rsid w:val="008B2FF9"/>
    <w:rsid w:val="008B3015"/>
    <w:rsid w:val="008B306C"/>
    <w:rsid w:val="008B3072"/>
    <w:rsid w:val="008B30D9"/>
    <w:rsid w:val="008B30EA"/>
    <w:rsid w:val="008B3203"/>
    <w:rsid w:val="008B3223"/>
    <w:rsid w:val="008B328B"/>
    <w:rsid w:val="008B32AD"/>
    <w:rsid w:val="008B3352"/>
    <w:rsid w:val="008B336E"/>
    <w:rsid w:val="008B33CD"/>
    <w:rsid w:val="008B3418"/>
    <w:rsid w:val="008B343B"/>
    <w:rsid w:val="008B34E3"/>
    <w:rsid w:val="008B34FC"/>
    <w:rsid w:val="008B352E"/>
    <w:rsid w:val="008B356A"/>
    <w:rsid w:val="008B357E"/>
    <w:rsid w:val="008B3596"/>
    <w:rsid w:val="008B3692"/>
    <w:rsid w:val="008B36E3"/>
    <w:rsid w:val="008B3799"/>
    <w:rsid w:val="008B3829"/>
    <w:rsid w:val="008B382F"/>
    <w:rsid w:val="008B38A4"/>
    <w:rsid w:val="008B3923"/>
    <w:rsid w:val="008B3998"/>
    <w:rsid w:val="008B39CC"/>
    <w:rsid w:val="008B3A3C"/>
    <w:rsid w:val="008B3A94"/>
    <w:rsid w:val="008B3B1C"/>
    <w:rsid w:val="008B3B21"/>
    <w:rsid w:val="008B3B5C"/>
    <w:rsid w:val="008B3BAC"/>
    <w:rsid w:val="008B3C47"/>
    <w:rsid w:val="008B3C4F"/>
    <w:rsid w:val="008B3CC8"/>
    <w:rsid w:val="008B3D5F"/>
    <w:rsid w:val="008B3E63"/>
    <w:rsid w:val="008B3E6B"/>
    <w:rsid w:val="008B3E7D"/>
    <w:rsid w:val="008B3EAD"/>
    <w:rsid w:val="008B3ECF"/>
    <w:rsid w:val="008B3EEA"/>
    <w:rsid w:val="008B3F76"/>
    <w:rsid w:val="008B402D"/>
    <w:rsid w:val="008B4100"/>
    <w:rsid w:val="008B4152"/>
    <w:rsid w:val="008B41C9"/>
    <w:rsid w:val="008B41D8"/>
    <w:rsid w:val="008B41F0"/>
    <w:rsid w:val="008B4254"/>
    <w:rsid w:val="008B42DF"/>
    <w:rsid w:val="008B43FA"/>
    <w:rsid w:val="008B4450"/>
    <w:rsid w:val="008B445E"/>
    <w:rsid w:val="008B449D"/>
    <w:rsid w:val="008B44E9"/>
    <w:rsid w:val="008B450D"/>
    <w:rsid w:val="008B4510"/>
    <w:rsid w:val="008B454D"/>
    <w:rsid w:val="008B455C"/>
    <w:rsid w:val="008B45C9"/>
    <w:rsid w:val="008B45FE"/>
    <w:rsid w:val="008B4653"/>
    <w:rsid w:val="008B4785"/>
    <w:rsid w:val="008B47A3"/>
    <w:rsid w:val="008B47BC"/>
    <w:rsid w:val="008B480B"/>
    <w:rsid w:val="008B481F"/>
    <w:rsid w:val="008B4925"/>
    <w:rsid w:val="008B493A"/>
    <w:rsid w:val="008B4A95"/>
    <w:rsid w:val="008B4AFC"/>
    <w:rsid w:val="008B4B2E"/>
    <w:rsid w:val="008B4BBD"/>
    <w:rsid w:val="008B4CA6"/>
    <w:rsid w:val="008B4CA9"/>
    <w:rsid w:val="008B4CCD"/>
    <w:rsid w:val="008B4D46"/>
    <w:rsid w:val="008B4DC7"/>
    <w:rsid w:val="008B4DD6"/>
    <w:rsid w:val="008B4E84"/>
    <w:rsid w:val="008B4F8C"/>
    <w:rsid w:val="008B4F91"/>
    <w:rsid w:val="008B5029"/>
    <w:rsid w:val="008B5049"/>
    <w:rsid w:val="008B5108"/>
    <w:rsid w:val="008B511F"/>
    <w:rsid w:val="008B513F"/>
    <w:rsid w:val="008B5171"/>
    <w:rsid w:val="008B5212"/>
    <w:rsid w:val="008B5227"/>
    <w:rsid w:val="008B5261"/>
    <w:rsid w:val="008B52B3"/>
    <w:rsid w:val="008B53B7"/>
    <w:rsid w:val="008B53D5"/>
    <w:rsid w:val="008B5411"/>
    <w:rsid w:val="008B5452"/>
    <w:rsid w:val="008B545D"/>
    <w:rsid w:val="008B5482"/>
    <w:rsid w:val="008B54D4"/>
    <w:rsid w:val="008B54E2"/>
    <w:rsid w:val="008B5537"/>
    <w:rsid w:val="008B554F"/>
    <w:rsid w:val="008B5552"/>
    <w:rsid w:val="008B55D7"/>
    <w:rsid w:val="008B55DE"/>
    <w:rsid w:val="008B5695"/>
    <w:rsid w:val="008B56DB"/>
    <w:rsid w:val="008B581B"/>
    <w:rsid w:val="008B582B"/>
    <w:rsid w:val="008B583C"/>
    <w:rsid w:val="008B5892"/>
    <w:rsid w:val="008B58A9"/>
    <w:rsid w:val="008B58BC"/>
    <w:rsid w:val="008B58E8"/>
    <w:rsid w:val="008B5929"/>
    <w:rsid w:val="008B5938"/>
    <w:rsid w:val="008B594B"/>
    <w:rsid w:val="008B59A8"/>
    <w:rsid w:val="008B5A12"/>
    <w:rsid w:val="008B5A16"/>
    <w:rsid w:val="008B5A33"/>
    <w:rsid w:val="008B5A55"/>
    <w:rsid w:val="008B5A99"/>
    <w:rsid w:val="008B5B24"/>
    <w:rsid w:val="008B5B8A"/>
    <w:rsid w:val="008B5CA4"/>
    <w:rsid w:val="008B5D27"/>
    <w:rsid w:val="008B5D64"/>
    <w:rsid w:val="008B5DA5"/>
    <w:rsid w:val="008B5F19"/>
    <w:rsid w:val="008B5F97"/>
    <w:rsid w:val="008B600B"/>
    <w:rsid w:val="008B625C"/>
    <w:rsid w:val="008B62F9"/>
    <w:rsid w:val="008B6329"/>
    <w:rsid w:val="008B641E"/>
    <w:rsid w:val="008B6494"/>
    <w:rsid w:val="008B64B9"/>
    <w:rsid w:val="008B653C"/>
    <w:rsid w:val="008B657B"/>
    <w:rsid w:val="008B65CD"/>
    <w:rsid w:val="008B664B"/>
    <w:rsid w:val="008B6692"/>
    <w:rsid w:val="008B66E8"/>
    <w:rsid w:val="008B68B6"/>
    <w:rsid w:val="008B68F4"/>
    <w:rsid w:val="008B69B0"/>
    <w:rsid w:val="008B6AA7"/>
    <w:rsid w:val="008B6C5C"/>
    <w:rsid w:val="008B6CC2"/>
    <w:rsid w:val="008B6D00"/>
    <w:rsid w:val="008B6D39"/>
    <w:rsid w:val="008B6DBE"/>
    <w:rsid w:val="008B6DCC"/>
    <w:rsid w:val="008B6E27"/>
    <w:rsid w:val="008B6EA4"/>
    <w:rsid w:val="008B6EFD"/>
    <w:rsid w:val="008B6F49"/>
    <w:rsid w:val="008B6FF1"/>
    <w:rsid w:val="008B7098"/>
    <w:rsid w:val="008B70B8"/>
    <w:rsid w:val="008B70E3"/>
    <w:rsid w:val="008B71D0"/>
    <w:rsid w:val="008B727C"/>
    <w:rsid w:val="008B7356"/>
    <w:rsid w:val="008B7372"/>
    <w:rsid w:val="008B73A8"/>
    <w:rsid w:val="008B73B9"/>
    <w:rsid w:val="008B73BE"/>
    <w:rsid w:val="008B7440"/>
    <w:rsid w:val="008B74D2"/>
    <w:rsid w:val="008B7519"/>
    <w:rsid w:val="008B7521"/>
    <w:rsid w:val="008B7561"/>
    <w:rsid w:val="008B767D"/>
    <w:rsid w:val="008B76A0"/>
    <w:rsid w:val="008B7748"/>
    <w:rsid w:val="008B77B0"/>
    <w:rsid w:val="008B785D"/>
    <w:rsid w:val="008B7890"/>
    <w:rsid w:val="008B78B5"/>
    <w:rsid w:val="008B78CC"/>
    <w:rsid w:val="008B79E0"/>
    <w:rsid w:val="008B7A1A"/>
    <w:rsid w:val="008B7A33"/>
    <w:rsid w:val="008B7B9C"/>
    <w:rsid w:val="008B7BA7"/>
    <w:rsid w:val="008B7C45"/>
    <w:rsid w:val="008B7C7A"/>
    <w:rsid w:val="008C001E"/>
    <w:rsid w:val="008C004A"/>
    <w:rsid w:val="008C0084"/>
    <w:rsid w:val="008C0206"/>
    <w:rsid w:val="008C022D"/>
    <w:rsid w:val="008C0275"/>
    <w:rsid w:val="008C0308"/>
    <w:rsid w:val="008C041F"/>
    <w:rsid w:val="008C0474"/>
    <w:rsid w:val="008C0484"/>
    <w:rsid w:val="008C05F8"/>
    <w:rsid w:val="008C0635"/>
    <w:rsid w:val="008C0662"/>
    <w:rsid w:val="008C06B3"/>
    <w:rsid w:val="008C06F5"/>
    <w:rsid w:val="008C07F7"/>
    <w:rsid w:val="008C0821"/>
    <w:rsid w:val="008C08DC"/>
    <w:rsid w:val="008C09EB"/>
    <w:rsid w:val="008C0A0D"/>
    <w:rsid w:val="008C0A92"/>
    <w:rsid w:val="008C0ABB"/>
    <w:rsid w:val="008C0ADD"/>
    <w:rsid w:val="008C0B6D"/>
    <w:rsid w:val="008C0C14"/>
    <w:rsid w:val="008C0C2F"/>
    <w:rsid w:val="008C0C8F"/>
    <w:rsid w:val="008C0CAC"/>
    <w:rsid w:val="008C0D02"/>
    <w:rsid w:val="008C0E0A"/>
    <w:rsid w:val="008C0E53"/>
    <w:rsid w:val="008C0E8E"/>
    <w:rsid w:val="008C0FC4"/>
    <w:rsid w:val="008C100A"/>
    <w:rsid w:val="008C1041"/>
    <w:rsid w:val="008C10BA"/>
    <w:rsid w:val="008C1145"/>
    <w:rsid w:val="008C1178"/>
    <w:rsid w:val="008C137D"/>
    <w:rsid w:val="008C13C5"/>
    <w:rsid w:val="008C13DE"/>
    <w:rsid w:val="008C140A"/>
    <w:rsid w:val="008C1420"/>
    <w:rsid w:val="008C14BD"/>
    <w:rsid w:val="008C1528"/>
    <w:rsid w:val="008C1589"/>
    <w:rsid w:val="008C1598"/>
    <w:rsid w:val="008C15EF"/>
    <w:rsid w:val="008C15F1"/>
    <w:rsid w:val="008C1614"/>
    <w:rsid w:val="008C163F"/>
    <w:rsid w:val="008C1656"/>
    <w:rsid w:val="008C165F"/>
    <w:rsid w:val="008C169B"/>
    <w:rsid w:val="008C17D5"/>
    <w:rsid w:val="008C183B"/>
    <w:rsid w:val="008C1845"/>
    <w:rsid w:val="008C184C"/>
    <w:rsid w:val="008C18E0"/>
    <w:rsid w:val="008C1904"/>
    <w:rsid w:val="008C1917"/>
    <w:rsid w:val="008C19A8"/>
    <w:rsid w:val="008C1ABA"/>
    <w:rsid w:val="008C1AFE"/>
    <w:rsid w:val="008C1B39"/>
    <w:rsid w:val="008C1D07"/>
    <w:rsid w:val="008C1DA7"/>
    <w:rsid w:val="008C1EF1"/>
    <w:rsid w:val="008C1FF0"/>
    <w:rsid w:val="008C20EF"/>
    <w:rsid w:val="008C2118"/>
    <w:rsid w:val="008C212C"/>
    <w:rsid w:val="008C21DC"/>
    <w:rsid w:val="008C2246"/>
    <w:rsid w:val="008C227E"/>
    <w:rsid w:val="008C2285"/>
    <w:rsid w:val="008C2399"/>
    <w:rsid w:val="008C23EA"/>
    <w:rsid w:val="008C2489"/>
    <w:rsid w:val="008C248A"/>
    <w:rsid w:val="008C248D"/>
    <w:rsid w:val="008C24A8"/>
    <w:rsid w:val="008C24D2"/>
    <w:rsid w:val="008C2555"/>
    <w:rsid w:val="008C259E"/>
    <w:rsid w:val="008C25EE"/>
    <w:rsid w:val="008C2603"/>
    <w:rsid w:val="008C26C4"/>
    <w:rsid w:val="008C2781"/>
    <w:rsid w:val="008C27A3"/>
    <w:rsid w:val="008C2865"/>
    <w:rsid w:val="008C28BF"/>
    <w:rsid w:val="008C2A3E"/>
    <w:rsid w:val="008C2ADD"/>
    <w:rsid w:val="008C2B96"/>
    <w:rsid w:val="008C2B9B"/>
    <w:rsid w:val="008C2BD9"/>
    <w:rsid w:val="008C2BFD"/>
    <w:rsid w:val="008C2DC8"/>
    <w:rsid w:val="008C2DE4"/>
    <w:rsid w:val="008C2F59"/>
    <w:rsid w:val="008C2FC1"/>
    <w:rsid w:val="008C305B"/>
    <w:rsid w:val="008C309F"/>
    <w:rsid w:val="008C30BF"/>
    <w:rsid w:val="008C3189"/>
    <w:rsid w:val="008C31FC"/>
    <w:rsid w:val="008C3337"/>
    <w:rsid w:val="008C338C"/>
    <w:rsid w:val="008C33B5"/>
    <w:rsid w:val="008C3528"/>
    <w:rsid w:val="008C3570"/>
    <w:rsid w:val="008C35B0"/>
    <w:rsid w:val="008C35F5"/>
    <w:rsid w:val="008C36AE"/>
    <w:rsid w:val="008C370F"/>
    <w:rsid w:val="008C3786"/>
    <w:rsid w:val="008C378C"/>
    <w:rsid w:val="008C38BE"/>
    <w:rsid w:val="008C3909"/>
    <w:rsid w:val="008C398A"/>
    <w:rsid w:val="008C3A19"/>
    <w:rsid w:val="008C3A30"/>
    <w:rsid w:val="008C3A9A"/>
    <w:rsid w:val="008C3ADE"/>
    <w:rsid w:val="008C3B45"/>
    <w:rsid w:val="008C3B97"/>
    <w:rsid w:val="008C3BA7"/>
    <w:rsid w:val="008C3BDA"/>
    <w:rsid w:val="008C3C0D"/>
    <w:rsid w:val="008C3C2A"/>
    <w:rsid w:val="008C3C4F"/>
    <w:rsid w:val="008C3C5B"/>
    <w:rsid w:val="008C3CEF"/>
    <w:rsid w:val="008C3D26"/>
    <w:rsid w:val="008C3D36"/>
    <w:rsid w:val="008C3E2A"/>
    <w:rsid w:val="008C3F70"/>
    <w:rsid w:val="008C3FCC"/>
    <w:rsid w:val="008C3FD7"/>
    <w:rsid w:val="008C40C8"/>
    <w:rsid w:val="008C4110"/>
    <w:rsid w:val="008C4160"/>
    <w:rsid w:val="008C41BD"/>
    <w:rsid w:val="008C42C9"/>
    <w:rsid w:val="008C430C"/>
    <w:rsid w:val="008C43C0"/>
    <w:rsid w:val="008C43D9"/>
    <w:rsid w:val="008C441B"/>
    <w:rsid w:val="008C4557"/>
    <w:rsid w:val="008C459B"/>
    <w:rsid w:val="008C459C"/>
    <w:rsid w:val="008C4630"/>
    <w:rsid w:val="008C474E"/>
    <w:rsid w:val="008C47D3"/>
    <w:rsid w:val="008C4807"/>
    <w:rsid w:val="008C480F"/>
    <w:rsid w:val="008C4833"/>
    <w:rsid w:val="008C483F"/>
    <w:rsid w:val="008C4864"/>
    <w:rsid w:val="008C48C3"/>
    <w:rsid w:val="008C48F9"/>
    <w:rsid w:val="008C4950"/>
    <w:rsid w:val="008C4965"/>
    <w:rsid w:val="008C49CA"/>
    <w:rsid w:val="008C4A40"/>
    <w:rsid w:val="008C4A68"/>
    <w:rsid w:val="008C4B17"/>
    <w:rsid w:val="008C4B74"/>
    <w:rsid w:val="008C4BA4"/>
    <w:rsid w:val="008C4BBE"/>
    <w:rsid w:val="008C4C28"/>
    <w:rsid w:val="008C4C3A"/>
    <w:rsid w:val="008C4C67"/>
    <w:rsid w:val="008C4C93"/>
    <w:rsid w:val="008C4D05"/>
    <w:rsid w:val="008C4D6C"/>
    <w:rsid w:val="008C4DC6"/>
    <w:rsid w:val="008C4E47"/>
    <w:rsid w:val="008C4E56"/>
    <w:rsid w:val="008C4EE1"/>
    <w:rsid w:val="008C4F08"/>
    <w:rsid w:val="008C4F0E"/>
    <w:rsid w:val="008C4FF2"/>
    <w:rsid w:val="008C5052"/>
    <w:rsid w:val="008C50CC"/>
    <w:rsid w:val="008C50F5"/>
    <w:rsid w:val="008C5139"/>
    <w:rsid w:val="008C5205"/>
    <w:rsid w:val="008C5234"/>
    <w:rsid w:val="008C5255"/>
    <w:rsid w:val="008C52AF"/>
    <w:rsid w:val="008C52D4"/>
    <w:rsid w:val="008C52E9"/>
    <w:rsid w:val="008C5352"/>
    <w:rsid w:val="008C5462"/>
    <w:rsid w:val="008C557B"/>
    <w:rsid w:val="008C55B1"/>
    <w:rsid w:val="008C562D"/>
    <w:rsid w:val="008C577F"/>
    <w:rsid w:val="008C581E"/>
    <w:rsid w:val="008C5856"/>
    <w:rsid w:val="008C5863"/>
    <w:rsid w:val="008C5897"/>
    <w:rsid w:val="008C59F9"/>
    <w:rsid w:val="008C5AFE"/>
    <w:rsid w:val="008C5B03"/>
    <w:rsid w:val="008C5BD1"/>
    <w:rsid w:val="008C5CB4"/>
    <w:rsid w:val="008C5CD5"/>
    <w:rsid w:val="008C5DA2"/>
    <w:rsid w:val="008C5DC9"/>
    <w:rsid w:val="008C5DEC"/>
    <w:rsid w:val="008C5E9F"/>
    <w:rsid w:val="008C5EC0"/>
    <w:rsid w:val="008C5EC5"/>
    <w:rsid w:val="008C5EF7"/>
    <w:rsid w:val="008C5F11"/>
    <w:rsid w:val="008C5F41"/>
    <w:rsid w:val="008C600C"/>
    <w:rsid w:val="008C60A5"/>
    <w:rsid w:val="008C60D4"/>
    <w:rsid w:val="008C60F8"/>
    <w:rsid w:val="008C618B"/>
    <w:rsid w:val="008C627E"/>
    <w:rsid w:val="008C6315"/>
    <w:rsid w:val="008C6325"/>
    <w:rsid w:val="008C6329"/>
    <w:rsid w:val="008C632E"/>
    <w:rsid w:val="008C637D"/>
    <w:rsid w:val="008C6408"/>
    <w:rsid w:val="008C642F"/>
    <w:rsid w:val="008C6468"/>
    <w:rsid w:val="008C648D"/>
    <w:rsid w:val="008C64F3"/>
    <w:rsid w:val="008C6574"/>
    <w:rsid w:val="008C65FE"/>
    <w:rsid w:val="008C6707"/>
    <w:rsid w:val="008C677F"/>
    <w:rsid w:val="008C67A8"/>
    <w:rsid w:val="008C67B0"/>
    <w:rsid w:val="008C67B8"/>
    <w:rsid w:val="008C67C3"/>
    <w:rsid w:val="008C67E2"/>
    <w:rsid w:val="008C68F0"/>
    <w:rsid w:val="008C6988"/>
    <w:rsid w:val="008C699B"/>
    <w:rsid w:val="008C6AA5"/>
    <w:rsid w:val="008C6ACD"/>
    <w:rsid w:val="008C6B44"/>
    <w:rsid w:val="008C6C1F"/>
    <w:rsid w:val="008C6C42"/>
    <w:rsid w:val="008C6CB0"/>
    <w:rsid w:val="008C6D2A"/>
    <w:rsid w:val="008C6D44"/>
    <w:rsid w:val="008C6DBA"/>
    <w:rsid w:val="008C6E04"/>
    <w:rsid w:val="008C6F09"/>
    <w:rsid w:val="008C6F7C"/>
    <w:rsid w:val="008C6F9D"/>
    <w:rsid w:val="008C7005"/>
    <w:rsid w:val="008C7045"/>
    <w:rsid w:val="008C7080"/>
    <w:rsid w:val="008C708F"/>
    <w:rsid w:val="008C70B4"/>
    <w:rsid w:val="008C70C5"/>
    <w:rsid w:val="008C70F4"/>
    <w:rsid w:val="008C7132"/>
    <w:rsid w:val="008C7135"/>
    <w:rsid w:val="008C71B7"/>
    <w:rsid w:val="008C7201"/>
    <w:rsid w:val="008C72DC"/>
    <w:rsid w:val="008C73FD"/>
    <w:rsid w:val="008C7522"/>
    <w:rsid w:val="008C75B5"/>
    <w:rsid w:val="008C75C9"/>
    <w:rsid w:val="008C7642"/>
    <w:rsid w:val="008C7733"/>
    <w:rsid w:val="008C7755"/>
    <w:rsid w:val="008C775B"/>
    <w:rsid w:val="008C7829"/>
    <w:rsid w:val="008C78D1"/>
    <w:rsid w:val="008C78F1"/>
    <w:rsid w:val="008C7924"/>
    <w:rsid w:val="008C79A6"/>
    <w:rsid w:val="008C7A17"/>
    <w:rsid w:val="008C7A7A"/>
    <w:rsid w:val="008C7AAB"/>
    <w:rsid w:val="008C7B71"/>
    <w:rsid w:val="008C7B93"/>
    <w:rsid w:val="008C7BA3"/>
    <w:rsid w:val="008C7BEA"/>
    <w:rsid w:val="008C7C38"/>
    <w:rsid w:val="008C7CB4"/>
    <w:rsid w:val="008C7D0A"/>
    <w:rsid w:val="008C7D6A"/>
    <w:rsid w:val="008C7D82"/>
    <w:rsid w:val="008C7F9A"/>
    <w:rsid w:val="008C7FAF"/>
    <w:rsid w:val="008C7FBC"/>
    <w:rsid w:val="008C7FFA"/>
    <w:rsid w:val="008D0109"/>
    <w:rsid w:val="008D0110"/>
    <w:rsid w:val="008D0165"/>
    <w:rsid w:val="008D01AA"/>
    <w:rsid w:val="008D01CB"/>
    <w:rsid w:val="008D022C"/>
    <w:rsid w:val="008D025D"/>
    <w:rsid w:val="008D035C"/>
    <w:rsid w:val="008D038E"/>
    <w:rsid w:val="008D03A3"/>
    <w:rsid w:val="008D044D"/>
    <w:rsid w:val="008D04BA"/>
    <w:rsid w:val="008D0528"/>
    <w:rsid w:val="008D05E6"/>
    <w:rsid w:val="008D063A"/>
    <w:rsid w:val="008D069F"/>
    <w:rsid w:val="008D0772"/>
    <w:rsid w:val="008D0789"/>
    <w:rsid w:val="008D079C"/>
    <w:rsid w:val="008D07F1"/>
    <w:rsid w:val="008D0874"/>
    <w:rsid w:val="008D08CA"/>
    <w:rsid w:val="008D08D5"/>
    <w:rsid w:val="008D0917"/>
    <w:rsid w:val="008D09AB"/>
    <w:rsid w:val="008D09B9"/>
    <w:rsid w:val="008D09F0"/>
    <w:rsid w:val="008D0A04"/>
    <w:rsid w:val="008D0A2F"/>
    <w:rsid w:val="008D0A57"/>
    <w:rsid w:val="008D0ABC"/>
    <w:rsid w:val="008D0B6E"/>
    <w:rsid w:val="008D0BDE"/>
    <w:rsid w:val="008D0C05"/>
    <w:rsid w:val="008D0C3F"/>
    <w:rsid w:val="008D0C4B"/>
    <w:rsid w:val="008D0C59"/>
    <w:rsid w:val="008D0C79"/>
    <w:rsid w:val="008D0C7A"/>
    <w:rsid w:val="008D0D07"/>
    <w:rsid w:val="008D0DBC"/>
    <w:rsid w:val="008D0DF0"/>
    <w:rsid w:val="008D0DF7"/>
    <w:rsid w:val="008D0E72"/>
    <w:rsid w:val="008D0EB4"/>
    <w:rsid w:val="008D0ED6"/>
    <w:rsid w:val="008D0F02"/>
    <w:rsid w:val="008D0F35"/>
    <w:rsid w:val="008D0FBB"/>
    <w:rsid w:val="008D1118"/>
    <w:rsid w:val="008D115F"/>
    <w:rsid w:val="008D11E2"/>
    <w:rsid w:val="008D1286"/>
    <w:rsid w:val="008D12DE"/>
    <w:rsid w:val="008D130E"/>
    <w:rsid w:val="008D1441"/>
    <w:rsid w:val="008D14BC"/>
    <w:rsid w:val="008D155D"/>
    <w:rsid w:val="008D15B2"/>
    <w:rsid w:val="008D15D2"/>
    <w:rsid w:val="008D1604"/>
    <w:rsid w:val="008D167F"/>
    <w:rsid w:val="008D1736"/>
    <w:rsid w:val="008D17CD"/>
    <w:rsid w:val="008D17EB"/>
    <w:rsid w:val="008D1839"/>
    <w:rsid w:val="008D185A"/>
    <w:rsid w:val="008D1929"/>
    <w:rsid w:val="008D1954"/>
    <w:rsid w:val="008D19AC"/>
    <w:rsid w:val="008D19F7"/>
    <w:rsid w:val="008D1A05"/>
    <w:rsid w:val="008D1AF6"/>
    <w:rsid w:val="008D1AF9"/>
    <w:rsid w:val="008D1B12"/>
    <w:rsid w:val="008D1B2A"/>
    <w:rsid w:val="008D1B4D"/>
    <w:rsid w:val="008D1B5E"/>
    <w:rsid w:val="008D1B9E"/>
    <w:rsid w:val="008D1BB7"/>
    <w:rsid w:val="008D1C3F"/>
    <w:rsid w:val="008D1C50"/>
    <w:rsid w:val="008D1C85"/>
    <w:rsid w:val="008D1CDA"/>
    <w:rsid w:val="008D1D2B"/>
    <w:rsid w:val="008D1DD1"/>
    <w:rsid w:val="008D1DE1"/>
    <w:rsid w:val="008D1E27"/>
    <w:rsid w:val="008D1E4C"/>
    <w:rsid w:val="008D1E68"/>
    <w:rsid w:val="008D1ED0"/>
    <w:rsid w:val="008D1FA4"/>
    <w:rsid w:val="008D2031"/>
    <w:rsid w:val="008D2107"/>
    <w:rsid w:val="008D2201"/>
    <w:rsid w:val="008D2215"/>
    <w:rsid w:val="008D2220"/>
    <w:rsid w:val="008D224A"/>
    <w:rsid w:val="008D228B"/>
    <w:rsid w:val="008D22C1"/>
    <w:rsid w:val="008D235A"/>
    <w:rsid w:val="008D237E"/>
    <w:rsid w:val="008D2393"/>
    <w:rsid w:val="008D239E"/>
    <w:rsid w:val="008D23B8"/>
    <w:rsid w:val="008D248D"/>
    <w:rsid w:val="008D24BC"/>
    <w:rsid w:val="008D24CC"/>
    <w:rsid w:val="008D26F1"/>
    <w:rsid w:val="008D2706"/>
    <w:rsid w:val="008D27DF"/>
    <w:rsid w:val="008D27F4"/>
    <w:rsid w:val="008D2839"/>
    <w:rsid w:val="008D2885"/>
    <w:rsid w:val="008D296C"/>
    <w:rsid w:val="008D2984"/>
    <w:rsid w:val="008D2A0A"/>
    <w:rsid w:val="008D2A6B"/>
    <w:rsid w:val="008D2A7B"/>
    <w:rsid w:val="008D2AFE"/>
    <w:rsid w:val="008D2B13"/>
    <w:rsid w:val="008D2B73"/>
    <w:rsid w:val="008D2BB9"/>
    <w:rsid w:val="008D2BE6"/>
    <w:rsid w:val="008D2C6F"/>
    <w:rsid w:val="008D2C8B"/>
    <w:rsid w:val="008D2DBE"/>
    <w:rsid w:val="008D2E05"/>
    <w:rsid w:val="008D2E07"/>
    <w:rsid w:val="008D2E33"/>
    <w:rsid w:val="008D2E3E"/>
    <w:rsid w:val="008D2E52"/>
    <w:rsid w:val="008D2E79"/>
    <w:rsid w:val="008D2EB6"/>
    <w:rsid w:val="008D2EF3"/>
    <w:rsid w:val="008D2F1D"/>
    <w:rsid w:val="008D2F5B"/>
    <w:rsid w:val="008D2F73"/>
    <w:rsid w:val="008D2F77"/>
    <w:rsid w:val="008D3049"/>
    <w:rsid w:val="008D307E"/>
    <w:rsid w:val="008D320F"/>
    <w:rsid w:val="008D3242"/>
    <w:rsid w:val="008D3380"/>
    <w:rsid w:val="008D33BF"/>
    <w:rsid w:val="008D33ED"/>
    <w:rsid w:val="008D343A"/>
    <w:rsid w:val="008D343D"/>
    <w:rsid w:val="008D3560"/>
    <w:rsid w:val="008D35C4"/>
    <w:rsid w:val="008D35D8"/>
    <w:rsid w:val="008D3656"/>
    <w:rsid w:val="008D366C"/>
    <w:rsid w:val="008D36D4"/>
    <w:rsid w:val="008D36FD"/>
    <w:rsid w:val="008D370D"/>
    <w:rsid w:val="008D3721"/>
    <w:rsid w:val="008D377D"/>
    <w:rsid w:val="008D379E"/>
    <w:rsid w:val="008D37FC"/>
    <w:rsid w:val="008D383C"/>
    <w:rsid w:val="008D38D7"/>
    <w:rsid w:val="008D395F"/>
    <w:rsid w:val="008D3B0D"/>
    <w:rsid w:val="008D3B28"/>
    <w:rsid w:val="008D3C04"/>
    <w:rsid w:val="008D3C21"/>
    <w:rsid w:val="008D3C37"/>
    <w:rsid w:val="008D3D21"/>
    <w:rsid w:val="008D3D5B"/>
    <w:rsid w:val="008D3DA9"/>
    <w:rsid w:val="008D3E0D"/>
    <w:rsid w:val="008D3E14"/>
    <w:rsid w:val="008D3FCA"/>
    <w:rsid w:val="008D3FDA"/>
    <w:rsid w:val="008D40CD"/>
    <w:rsid w:val="008D40FB"/>
    <w:rsid w:val="008D4122"/>
    <w:rsid w:val="008D4158"/>
    <w:rsid w:val="008D4268"/>
    <w:rsid w:val="008D426F"/>
    <w:rsid w:val="008D4284"/>
    <w:rsid w:val="008D4388"/>
    <w:rsid w:val="008D43BD"/>
    <w:rsid w:val="008D448D"/>
    <w:rsid w:val="008D44B1"/>
    <w:rsid w:val="008D44DA"/>
    <w:rsid w:val="008D4524"/>
    <w:rsid w:val="008D4532"/>
    <w:rsid w:val="008D4534"/>
    <w:rsid w:val="008D4543"/>
    <w:rsid w:val="008D457B"/>
    <w:rsid w:val="008D462A"/>
    <w:rsid w:val="008D464D"/>
    <w:rsid w:val="008D465D"/>
    <w:rsid w:val="008D46B4"/>
    <w:rsid w:val="008D46BD"/>
    <w:rsid w:val="008D46C0"/>
    <w:rsid w:val="008D4709"/>
    <w:rsid w:val="008D473B"/>
    <w:rsid w:val="008D4749"/>
    <w:rsid w:val="008D475D"/>
    <w:rsid w:val="008D47A2"/>
    <w:rsid w:val="008D47A8"/>
    <w:rsid w:val="008D481C"/>
    <w:rsid w:val="008D484C"/>
    <w:rsid w:val="008D4890"/>
    <w:rsid w:val="008D48D2"/>
    <w:rsid w:val="008D4900"/>
    <w:rsid w:val="008D4960"/>
    <w:rsid w:val="008D49AB"/>
    <w:rsid w:val="008D49B2"/>
    <w:rsid w:val="008D49C6"/>
    <w:rsid w:val="008D4A27"/>
    <w:rsid w:val="008D4A39"/>
    <w:rsid w:val="008D4B53"/>
    <w:rsid w:val="008D4BE5"/>
    <w:rsid w:val="008D4C21"/>
    <w:rsid w:val="008D4C50"/>
    <w:rsid w:val="008D4C51"/>
    <w:rsid w:val="008D4C8A"/>
    <w:rsid w:val="008D4C90"/>
    <w:rsid w:val="008D4CDE"/>
    <w:rsid w:val="008D4D06"/>
    <w:rsid w:val="008D4D5D"/>
    <w:rsid w:val="008D4D5F"/>
    <w:rsid w:val="008D4E67"/>
    <w:rsid w:val="008D4E77"/>
    <w:rsid w:val="008D4E7E"/>
    <w:rsid w:val="008D4F0F"/>
    <w:rsid w:val="008D4F26"/>
    <w:rsid w:val="008D4F59"/>
    <w:rsid w:val="008D4F8F"/>
    <w:rsid w:val="008D4FAC"/>
    <w:rsid w:val="008D4FB6"/>
    <w:rsid w:val="008D5026"/>
    <w:rsid w:val="008D5037"/>
    <w:rsid w:val="008D5157"/>
    <w:rsid w:val="008D5176"/>
    <w:rsid w:val="008D5179"/>
    <w:rsid w:val="008D517A"/>
    <w:rsid w:val="008D51A9"/>
    <w:rsid w:val="008D5256"/>
    <w:rsid w:val="008D534A"/>
    <w:rsid w:val="008D535A"/>
    <w:rsid w:val="008D5388"/>
    <w:rsid w:val="008D53C7"/>
    <w:rsid w:val="008D5428"/>
    <w:rsid w:val="008D5444"/>
    <w:rsid w:val="008D54AC"/>
    <w:rsid w:val="008D5596"/>
    <w:rsid w:val="008D56B5"/>
    <w:rsid w:val="008D5749"/>
    <w:rsid w:val="008D5758"/>
    <w:rsid w:val="008D5858"/>
    <w:rsid w:val="008D5866"/>
    <w:rsid w:val="008D5893"/>
    <w:rsid w:val="008D59E3"/>
    <w:rsid w:val="008D59EF"/>
    <w:rsid w:val="008D5A8A"/>
    <w:rsid w:val="008D5B25"/>
    <w:rsid w:val="008D5B31"/>
    <w:rsid w:val="008D5B73"/>
    <w:rsid w:val="008D5BAF"/>
    <w:rsid w:val="008D5BCE"/>
    <w:rsid w:val="008D5BD5"/>
    <w:rsid w:val="008D5C51"/>
    <w:rsid w:val="008D5C9F"/>
    <w:rsid w:val="008D5CF6"/>
    <w:rsid w:val="008D5D45"/>
    <w:rsid w:val="008D5D4B"/>
    <w:rsid w:val="008D5D64"/>
    <w:rsid w:val="008D5D8F"/>
    <w:rsid w:val="008D5E08"/>
    <w:rsid w:val="008D5E24"/>
    <w:rsid w:val="008D5E2D"/>
    <w:rsid w:val="008D5EEE"/>
    <w:rsid w:val="008D5F47"/>
    <w:rsid w:val="008D6037"/>
    <w:rsid w:val="008D6090"/>
    <w:rsid w:val="008D60A9"/>
    <w:rsid w:val="008D60BF"/>
    <w:rsid w:val="008D60E2"/>
    <w:rsid w:val="008D610F"/>
    <w:rsid w:val="008D6117"/>
    <w:rsid w:val="008D611D"/>
    <w:rsid w:val="008D6279"/>
    <w:rsid w:val="008D62D4"/>
    <w:rsid w:val="008D636B"/>
    <w:rsid w:val="008D63FC"/>
    <w:rsid w:val="008D642F"/>
    <w:rsid w:val="008D644B"/>
    <w:rsid w:val="008D64A8"/>
    <w:rsid w:val="008D64AA"/>
    <w:rsid w:val="008D6613"/>
    <w:rsid w:val="008D6644"/>
    <w:rsid w:val="008D668E"/>
    <w:rsid w:val="008D6762"/>
    <w:rsid w:val="008D67AB"/>
    <w:rsid w:val="008D67C2"/>
    <w:rsid w:val="008D67CB"/>
    <w:rsid w:val="008D6888"/>
    <w:rsid w:val="008D6889"/>
    <w:rsid w:val="008D68A1"/>
    <w:rsid w:val="008D68B5"/>
    <w:rsid w:val="008D692F"/>
    <w:rsid w:val="008D699C"/>
    <w:rsid w:val="008D6A49"/>
    <w:rsid w:val="008D6A53"/>
    <w:rsid w:val="008D6A71"/>
    <w:rsid w:val="008D6ADC"/>
    <w:rsid w:val="008D6AE0"/>
    <w:rsid w:val="008D6C3F"/>
    <w:rsid w:val="008D6CAE"/>
    <w:rsid w:val="008D6CFA"/>
    <w:rsid w:val="008D6D09"/>
    <w:rsid w:val="008D6D0D"/>
    <w:rsid w:val="008D6D42"/>
    <w:rsid w:val="008D6D51"/>
    <w:rsid w:val="008D6E6C"/>
    <w:rsid w:val="008D6E7D"/>
    <w:rsid w:val="008D6F40"/>
    <w:rsid w:val="008D6F6A"/>
    <w:rsid w:val="008D6F9D"/>
    <w:rsid w:val="008D7007"/>
    <w:rsid w:val="008D70A8"/>
    <w:rsid w:val="008D723E"/>
    <w:rsid w:val="008D7247"/>
    <w:rsid w:val="008D724B"/>
    <w:rsid w:val="008D724F"/>
    <w:rsid w:val="008D7273"/>
    <w:rsid w:val="008D7300"/>
    <w:rsid w:val="008D7314"/>
    <w:rsid w:val="008D735E"/>
    <w:rsid w:val="008D7360"/>
    <w:rsid w:val="008D73D3"/>
    <w:rsid w:val="008D73E8"/>
    <w:rsid w:val="008D73EE"/>
    <w:rsid w:val="008D73F6"/>
    <w:rsid w:val="008D740F"/>
    <w:rsid w:val="008D7440"/>
    <w:rsid w:val="008D748A"/>
    <w:rsid w:val="008D74CD"/>
    <w:rsid w:val="008D74D2"/>
    <w:rsid w:val="008D74FE"/>
    <w:rsid w:val="008D75BB"/>
    <w:rsid w:val="008D75E1"/>
    <w:rsid w:val="008D7776"/>
    <w:rsid w:val="008D7784"/>
    <w:rsid w:val="008D77DC"/>
    <w:rsid w:val="008D7837"/>
    <w:rsid w:val="008D78C4"/>
    <w:rsid w:val="008D7938"/>
    <w:rsid w:val="008D797B"/>
    <w:rsid w:val="008D79A6"/>
    <w:rsid w:val="008D7A70"/>
    <w:rsid w:val="008D7A8F"/>
    <w:rsid w:val="008D7B03"/>
    <w:rsid w:val="008D7B4D"/>
    <w:rsid w:val="008D7C69"/>
    <w:rsid w:val="008D7D48"/>
    <w:rsid w:val="008D7DBF"/>
    <w:rsid w:val="008D7E00"/>
    <w:rsid w:val="008D7E70"/>
    <w:rsid w:val="008D7ED2"/>
    <w:rsid w:val="008E0038"/>
    <w:rsid w:val="008E0058"/>
    <w:rsid w:val="008E00E0"/>
    <w:rsid w:val="008E01AC"/>
    <w:rsid w:val="008E01BB"/>
    <w:rsid w:val="008E0208"/>
    <w:rsid w:val="008E02C8"/>
    <w:rsid w:val="008E0317"/>
    <w:rsid w:val="008E033F"/>
    <w:rsid w:val="008E039C"/>
    <w:rsid w:val="008E03E1"/>
    <w:rsid w:val="008E03E7"/>
    <w:rsid w:val="008E045D"/>
    <w:rsid w:val="008E0465"/>
    <w:rsid w:val="008E04AD"/>
    <w:rsid w:val="008E0503"/>
    <w:rsid w:val="008E0510"/>
    <w:rsid w:val="008E0561"/>
    <w:rsid w:val="008E0577"/>
    <w:rsid w:val="008E05A7"/>
    <w:rsid w:val="008E05C8"/>
    <w:rsid w:val="008E05CE"/>
    <w:rsid w:val="008E0602"/>
    <w:rsid w:val="008E0675"/>
    <w:rsid w:val="008E0686"/>
    <w:rsid w:val="008E0691"/>
    <w:rsid w:val="008E06FC"/>
    <w:rsid w:val="008E0777"/>
    <w:rsid w:val="008E08E8"/>
    <w:rsid w:val="008E09B6"/>
    <w:rsid w:val="008E09F1"/>
    <w:rsid w:val="008E0A3E"/>
    <w:rsid w:val="008E0A85"/>
    <w:rsid w:val="008E0AB3"/>
    <w:rsid w:val="008E0B47"/>
    <w:rsid w:val="008E0B50"/>
    <w:rsid w:val="008E0B82"/>
    <w:rsid w:val="008E0B86"/>
    <w:rsid w:val="008E0BC1"/>
    <w:rsid w:val="008E0BF5"/>
    <w:rsid w:val="008E0C53"/>
    <w:rsid w:val="008E0C7E"/>
    <w:rsid w:val="008E0CD6"/>
    <w:rsid w:val="008E0D65"/>
    <w:rsid w:val="008E0D74"/>
    <w:rsid w:val="008E0E17"/>
    <w:rsid w:val="008E0E19"/>
    <w:rsid w:val="008E0E4E"/>
    <w:rsid w:val="008E0E6E"/>
    <w:rsid w:val="008E0F10"/>
    <w:rsid w:val="008E0FCA"/>
    <w:rsid w:val="008E11B2"/>
    <w:rsid w:val="008E11B9"/>
    <w:rsid w:val="008E11DD"/>
    <w:rsid w:val="008E1214"/>
    <w:rsid w:val="008E1263"/>
    <w:rsid w:val="008E1287"/>
    <w:rsid w:val="008E12ED"/>
    <w:rsid w:val="008E138C"/>
    <w:rsid w:val="008E13E2"/>
    <w:rsid w:val="008E1429"/>
    <w:rsid w:val="008E14CE"/>
    <w:rsid w:val="008E1525"/>
    <w:rsid w:val="008E152D"/>
    <w:rsid w:val="008E155B"/>
    <w:rsid w:val="008E161A"/>
    <w:rsid w:val="008E164F"/>
    <w:rsid w:val="008E16A1"/>
    <w:rsid w:val="008E16E5"/>
    <w:rsid w:val="008E1723"/>
    <w:rsid w:val="008E179F"/>
    <w:rsid w:val="008E183D"/>
    <w:rsid w:val="008E1930"/>
    <w:rsid w:val="008E1950"/>
    <w:rsid w:val="008E19B1"/>
    <w:rsid w:val="008E19E9"/>
    <w:rsid w:val="008E1AA5"/>
    <w:rsid w:val="008E1AD6"/>
    <w:rsid w:val="008E1AE3"/>
    <w:rsid w:val="008E1AEB"/>
    <w:rsid w:val="008E1B34"/>
    <w:rsid w:val="008E1C71"/>
    <w:rsid w:val="008E1C78"/>
    <w:rsid w:val="008E1CC8"/>
    <w:rsid w:val="008E1D1A"/>
    <w:rsid w:val="008E1D73"/>
    <w:rsid w:val="008E1DC8"/>
    <w:rsid w:val="008E1FAD"/>
    <w:rsid w:val="008E2009"/>
    <w:rsid w:val="008E2046"/>
    <w:rsid w:val="008E2048"/>
    <w:rsid w:val="008E2086"/>
    <w:rsid w:val="008E20E9"/>
    <w:rsid w:val="008E2122"/>
    <w:rsid w:val="008E21A2"/>
    <w:rsid w:val="008E21BD"/>
    <w:rsid w:val="008E2204"/>
    <w:rsid w:val="008E221A"/>
    <w:rsid w:val="008E2240"/>
    <w:rsid w:val="008E2375"/>
    <w:rsid w:val="008E2440"/>
    <w:rsid w:val="008E2452"/>
    <w:rsid w:val="008E2461"/>
    <w:rsid w:val="008E253B"/>
    <w:rsid w:val="008E2588"/>
    <w:rsid w:val="008E259C"/>
    <w:rsid w:val="008E25D8"/>
    <w:rsid w:val="008E2663"/>
    <w:rsid w:val="008E26C7"/>
    <w:rsid w:val="008E2805"/>
    <w:rsid w:val="008E2869"/>
    <w:rsid w:val="008E298D"/>
    <w:rsid w:val="008E29A3"/>
    <w:rsid w:val="008E2AF7"/>
    <w:rsid w:val="008E2B55"/>
    <w:rsid w:val="008E2B69"/>
    <w:rsid w:val="008E2C11"/>
    <w:rsid w:val="008E2C13"/>
    <w:rsid w:val="008E2C39"/>
    <w:rsid w:val="008E2CD0"/>
    <w:rsid w:val="008E2CD7"/>
    <w:rsid w:val="008E2D06"/>
    <w:rsid w:val="008E2D1B"/>
    <w:rsid w:val="008E2D2C"/>
    <w:rsid w:val="008E2D8D"/>
    <w:rsid w:val="008E2D90"/>
    <w:rsid w:val="008E2E17"/>
    <w:rsid w:val="008E2E55"/>
    <w:rsid w:val="008E2F91"/>
    <w:rsid w:val="008E2FDC"/>
    <w:rsid w:val="008E304B"/>
    <w:rsid w:val="008E30AF"/>
    <w:rsid w:val="008E3128"/>
    <w:rsid w:val="008E3198"/>
    <w:rsid w:val="008E3217"/>
    <w:rsid w:val="008E3234"/>
    <w:rsid w:val="008E3263"/>
    <w:rsid w:val="008E32BB"/>
    <w:rsid w:val="008E330B"/>
    <w:rsid w:val="008E331D"/>
    <w:rsid w:val="008E339A"/>
    <w:rsid w:val="008E33CE"/>
    <w:rsid w:val="008E33DA"/>
    <w:rsid w:val="008E3444"/>
    <w:rsid w:val="008E3467"/>
    <w:rsid w:val="008E349D"/>
    <w:rsid w:val="008E34A0"/>
    <w:rsid w:val="008E34F0"/>
    <w:rsid w:val="008E34F1"/>
    <w:rsid w:val="008E34F5"/>
    <w:rsid w:val="008E3521"/>
    <w:rsid w:val="008E3589"/>
    <w:rsid w:val="008E3616"/>
    <w:rsid w:val="008E3648"/>
    <w:rsid w:val="008E365E"/>
    <w:rsid w:val="008E37B6"/>
    <w:rsid w:val="008E37EE"/>
    <w:rsid w:val="008E37F0"/>
    <w:rsid w:val="008E384B"/>
    <w:rsid w:val="008E3893"/>
    <w:rsid w:val="008E38A5"/>
    <w:rsid w:val="008E3A86"/>
    <w:rsid w:val="008E3B91"/>
    <w:rsid w:val="008E3B98"/>
    <w:rsid w:val="008E3BC1"/>
    <w:rsid w:val="008E3C21"/>
    <w:rsid w:val="008E3C2A"/>
    <w:rsid w:val="008E3CCE"/>
    <w:rsid w:val="008E3D35"/>
    <w:rsid w:val="008E3D4B"/>
    <w:rsid w:val="008E3DA2"/>
    <w:rsid w:val="008E3E17"/>
    <w:rsid w:val="008E3E1F"/>
    <w:rsid w:val="008E3E66"/>
    <w:rsid w:val="008E3E6F"/>
    <w:rsid w:val="008E3ECE"/>
    <w:rsid w:val="008E3F28"/>
    <w:rsid w:val="008E3F30"/>
    <w:rsid w:val="008E403F"/>
    <w:rsid w:val="008E40C7"/>
    <w:rsid w:val="008E4117"/>
    <w:rsid w:val="008E4148"/>
    <w:rsid w:val="008E41B4"/>
    <w:rsid w:val="008E41D3"/>
    <w:rsid w:val="008E41D8"/>
    <w:rsid w:val="008E4223"/>
    <w:rsid w:val="008E42FB"/>
    <w:rsid w:val="008E430F"/>
    <w:rsid w:val="008E431B"/>
    <w:rsid w:val="008E4378"/>
    <w:rsid w:val="008E43D6"/>
    <w:rsid w:val="008E43E2"/>
    <w:rsid w:val="008E44B7"/>
    <w:rsid w:val="008E44F7"/>
    <w:rsid w:val="008E4554"/>
    <w:rsid w:val="008E45C1"/>
    <w:rsid w:val="008E462F"/>
    <w:rsid w:val="008E46CF"/>
    <w:rsid w:val="008E475C"/>
    <w:rsid w:val="008E47DA"/>
    <w:rsid w:val="008E47EC"/>
    <w:rsid w:val="008E4853"/>
    <w:rsid w:val="008E493B"/>
    <w:rsid w:val="008E4A1B"/>
    <w:rsid w:val="008E4A43"/>
    <w:rsid w:val="008E4A85"/>
    <w:rsid w:val="008E4AB9"/>
    <w:rsid w:val="008E4B49"/>
    <w:rsid w:val="008E4BD6"/>
    <w:rsid w:val="008E4C2B"/>
    <w:rsid w:val="008E4C7A"/>
    <w:rsid w:val="008E4D5C"/>
    <w:rsid w:val="008E4DBC"/>
    <w:rsid w:val="008E4DDC"/>
    <w:rsid w:val="008E4DFB"/>
    <w:rsid w:val="008E4E16"/>
    <w:rsid w:val="008E4E5F"/>
    <w:rsid w:val="008E4EC0"/>
    <w:rsid w:val="008E4F26"/>
    <w:rsid w:val="008E4FDC"/>
    <w:rsid w:val="008E508C"/>
    <w:rsid w:val="008E50ED"/>
    <w:rsid w:val="008E50EF"/>
    <w:rsid w:val="008E5143"/>
    <w:rsid w:val="008E515A"/>
    <w:rsid w:val="008E5221"/>
    <w:rsid w:val="008E5269"/>
    <w:rsid w:val="008E528C"/>
    <w:rsid w:val="008E52D2"/>
    <w:rsid w:val="008E52ED"/>
    <w:rsid w:val="008E535A"/>
    <w:rsid w:val="008E535F"/>
    <w:rsid w:val="008E53B3"/>
    <w:rsid w:val="008E53F1"/>
    <w:rsid w:val="008E53F3"/>
    <w:rsid w:val="008E548B"/>
    <w:rsid w:val="008E5491"/>
    <w:rsid w:val="008E5530"/>
    <w:rsid w:val="008E554A"/>
    <w:rsid w:val="008E55C8"/>
    <w:rsid w:val="008E55CF"/>
    <w:rsid w:val="008E5695"/>
    <w:rsid w:val="008E56A4"/>
    <w:rsid w:val="008E56E1"/>
    <w:rsid w:val="008E57E2"/>
    <w:rsid w:val="008E58CF"/>
    <w:rsid w:val="008E595F"/>
    <w:rsid w:val="008E59C0"/>
    <w:rsid w:val="008E5BBE"/>
    <w:rsid w:val="008E5C53"/>
    <w:rsid w:val="008E5C66"/>
    <w:rsid w:val="008E5C9B"/>
    <w:rsid w:val="008E5DB5"/>
    <w:rsid w:val="008E5DC8"/>
    <w:rsid w:val="008E5DE6"/>
    <w:rsid w:val="008E5DF5"/>
    <w:rsid w:val="008E5E39"/>
    <w:rsid w:val="008E5E54"/>
    <w:rsid w:val="008E5EB5"/>
    <w:rsid w:val="008E5EC1"/>
    <w:rsid w:val="008E5EFA"/>
    <w:rsid w:val="008E5F40"/>
    <w:rsid w:val="008E5F64"/>
    <w:rsid w:val="008E5FE7"/>
    <w:rsid w:val="008E600B"/>
    <w:rsid w:val="008E6082"/>
    <w:rsid w:val="008E608C"/>
    <w:rsid w:val="008E616A"/>
    <w:rsid w:val="008E6215"/>
    <w:rsid w:val="008E6241"/>
    <w:rsid w:val="008E630A"/>
    <w:rsid w:val="008E6339"/>
    <w:rsid w:val="008E6346"/>
    <w:rsid w:val="008E6352"/>
    <w:rsid w:val="008E63EB"/>
    <w:rsid w:val="008E6468"/>
    <w:rsid w:val="008E648E"/>
    <w:rsid w:val="008E6671"/>
    <w:rsid w:val="008E6699"/>
    <w:rsid w:val="008E685E"/>
    <w:rsid w:val="008E68C0"/>
    <w:rsid w:val="008E69B2"/>
    <w:rsid w:val="008E69BB"/>
    <w:rsid w:val="008E69C8"/>
    <w:rsid w:val="008E6A1E"/>
    <w:rsid w:val="008E6ADD"/>
    <w:rsid w:val="008E6ADF"/>
    <w:rsid w:val="008E6B0E"/>
    <w:rsid w:val="008E6B95"/>
    <w:rsid w:val="008E6CF1"/>
    <w:rsid w:val="008E6DA2"/>
    <w:rsid w:val="008E6DD3"/>
    <w:rsid w:val="008E6E7C"/>
    <w:rsid w:val="008E6E93"/>
    <w:rsid w:val="008E6EB9"/>
    <w:rsid w:val="008E6F4A"/>
    <w:rsid w:val="008E6FC7"/>
    <w:rsid w:val="008E705A"/>
    <w:rsid w:val="008E7138"/>
    <w:rsid w:val="008E7163"/>
    <w:rsid w:val="008E718C"/>
    <w:rsid w:val="008E71B0"/>
    <w:rsid w:val="008E71BE"/>
    <w:rsid w:val="008E71CB"/>
    <w:rsid w:val="008E71D1"/>
    <w:rsid w:val="008E7211"/>
    <w:rsid w:val="008E7416"/>
    <w:rsid w:val="008E7449"/>
    <w:rsid w:val="008E7488"/>
    <w:rsid w:val="008E74A5"/>
    <w:rsid w:val="008E74B7"/>
    <w:rsid w:val="008E754A"/>
    <w:rsid w:val="008E75C4"/>
    <w:rsid w:val="008E75CF"/>
    <w:rsid w:val="008E76BE"/>
    <w:rsid w:val="008E76BF"/>
    <w:rsid w:val="008E7700"/>
    <w:rsid w:val="008E77E9"/>
    <w:rsid w:val="008E78C2"/>
    <w:rsid w:val="008E78C7"/>
    <w:rsid w:val="008E7933"/>
    <w:rsid w:val="008E7976"/>
    <w:rsid w:val="008E79D6"/>
    <w:rsid w:val="008E7A1D"/>
    <w:rsid w:val="008E7A3D"/>
    <w:rsid w:val="008E7A41"/>
    <w:rsid w:val="008E7A48"/>
    <w:rsid w:val="008E7B05"/>
    <w:rsid w:val="008E7B1C"/>
    <w:rsid w:val="008E7BF8"/>
    <w:rsid w:val="008E7C6C"/>
    <w:rsid w:val="008E7D30"/>
    <w:rsid w:val="008E7D90"/>
    <w:rsid w:val="008E7E1E"/>
    <w:rsid w:val="008E7F97"/>
    <w:rsid w:val="008E7FC3"/>
    <w:rsid w:val="008E7FE5"/>
    <w:rsid w:val="008E7FFD"/>
    <w:rsid w:val="008F0003"/>
    <w:rsid w:val="008F004A"/>
    <w:rsid w:val="008F004E"/>
    <w:rsid w:val="008F00BA"/>
    <w:rsid w:val="008F016B"/>
    <w:rsid w:val="008F01A5"/>
    <w:rsid w:val="008F01E5"/>
    <w:rsid w:val="008F0203"/>
    <w:rsid w:val="008F0247"/>
    <w:rsid w:val="008F03F5"/>
    <w:rsid w:val="008F0407"/>
    <w:rsid w:val="008F042C"/>
    <w:rsid w:val="008F04CF"/>
    <w:rsid w:val="008F04D9"/>
    <w:rsid w:val="008F0570"/>
    <w:rsid w:val="008F0574"/>
    <w:rsid w:val="008F057D"/>
    <w:rsid w:val="008F069A"/>
    <w:rsid w:val="008F06A0"/>
    <w:rsid w:val="008F06F8"/>
    <w:rsid w:val="008F0708"/>
    <w:rsid w:val="008F0722"/>
    <w:rsid w:val="008F07A8"/>
    <w:rsid w:val="008F07F3"/>
    <w:rsid w:val="008F0845"/>
    <w:rsid w:val="008F08A1"/>
    <w:rsid w:val="008F08CF"/>
    <w:rsid w:val="008F08FB"/>
    <w:rsid w:val="008F0937"/>
    <w:rsid w:val="008F093C"/>
    <w:rsid w:val="008F0990"/>
    <w:rsid w:val="008F0A61"/>
    <w:rsid w:val="008F0A8E"/>
    <w:rsid w:val="008F0B14"/>
    <w:rsid w:val="008F0B4F"/>
    <w:rsid w:val="008F0B67"/>
    <w:rsid w:val="008F0B91"/>
    <w:rsid w:val="008F0C03"/>
    <w:rsid w:val="008F0C55"/>
    <w:rsid w:val="008F0C95"/>
    <w:rsid w:val="008F0D35"/>
    <w:rsid w:val="008F0D4A"/>
    <w:rsid w:val="008F0D84"/>
    <w:rsid w:val="008F0DA0"/>
    <w:rsid w:val="008F0E2B"/>
    <w:rsid w:val="008F1054"/>
    <w:rsid w:val="008F108A"/>
    <w:rsid w:val="008F118B"/>
    <w:rsid w:val="008F11A8"/>
    <w:rsid w:val="008F11DC"/>
    <w:rsid w:val="008F1220"/>
    <w:rsid w:val="008F12C4"/>
    <w:rsid w:val="008F12C5"/>
    <w:rsid w:val="008F1355"/>
    <w:rsid w:val="008F1406"/>
    <w:rsid w:val="008F15F0"/>
    <w:rsid w:val="008F1605"/>
    <w:rsid w:val="008F161D"/>
    <w:rsid w:val="008F1659"/>
    <w:rsid w:val="008F166F"/>
    <w:rsid w:val="008F1679"/>
    <w:rsid w:val="008F180E"/>
    <w:rsid w:val="008F1833"/>
    <w:rsid w:val="008F184F"/>
    <w:rsid w:val="008F18F6"/>
    <w:rsid w:val="008F192B"/>
    <w:rsid w:val="008F1A26"/>
    <w:rsid w:val="008F1A5E"/>
    <w:rsid w:val="008F1AAA"/>
    <w:rsid w:val="008F1B5F"/>
    <w:rsid w:val="008F1BC5"/>
    <w:rsid w:val="008F1BE5"/>
    <w:rsid w:val="008F1C6B"/>
    <w:rsid w:val="008F1C9B"/>
    <w:rsid w:val="008F1CD4"/>
    <w:rsid w:val="008F1D1B"/>
    <w:rsid w:val="008F1D7F"/>
    <w:rsid w:val="008F1EC3"/>
    <w:rsid w:val="008F2118"/>
    <w:rsid w:val="008F2157"/>
    <w:rsid w:val="008F2198"/>
    <w:rsid w:val="008F2229"/>
    <w:rsid w:val="008F22A0"/>
    <w:rsid w:val="008F232E"/>
    <w:rsid w:val="008F239A"/>
    <w:rsid w:val="008F23AE"/>
    <w:rsid w:val="008F23FE"/>
    <w:rsid w:val="008F2428"/>
    <w:rsid w:val="008F243A"/>
    <w:rsid w:val="008F2488"/>
    <w:rsid w:val="008F2565"/>
    <w:rsid w:val="008F25DE"/>
    <w:rsid w:val="008F2649"/>
    <w:rsid w:val="008F26B6"/>
    <w:rsid w:val="008F2735"/>
    <w:rsid w:val="008F273E"/>
    <w:rsid w:val="008F2746"/>
    <w:rsid w:val="008F27A1"/>
    <w:rsid w:val="008F28BC"/>
    <w:rsid w:val="008F290F"/>
    <w:rsid w:val="008F29AE"/>
    <w:rsid w:val="008F29C0"/>
    <w:rsid w:val="008F2C63"/>
    <w:rsid w:val="008F2C6C"/>
    <w:rsid w:val="008F2D18"/>
    <w:rsid w:val="008F2D33"/>
    <w:rsid w:val="008F2DBF"/>
    <w:rsid w:val="008F2DEB"/>
    <w:rsid w:val="008F2E36"/>
    <w:rsid w:val="008F2F36"/>
    <w:rsid w:val="008F2F3F"/>
    <w:rsid w:val="008F2FF1"/>
    <w:rsid w:val="008F3051"/>
    <w:rsid w:val="008F305B"/>
    <w:rsid w:val="008F3384"/>
    <w:rsid w:val="008F3451"/>
    <w:rsid w:val="008F346B"/>
    <w:rsid w:val="008F3478"/>
    <w:rsid w:val="008F34C3"/>
    <w:rsid w:val="008F3512"/>
    <w:rsid w:val="008F3520"/>
    <w:rsid w:val="008F356F"/>
    <w:rsid w:val="008F35A5"/>
    <w:rsid w:val="008F35E3"/>
    <w:rsid w:val="008F3789"/>
    <w:rsid w:val="008F37D9"/>
    <w:rsid w:val="008F384C"/>
    <w:rsid w:val="008F390F"/>
    <w:rsid w:val="008F3921"/>
    <w:rsid w:val="008F3927"/>
    <w:rsid w:val="008F39B2"/>
    <w:rsid w:val="008F39BA"/>
    <w:rsid w:val="008F3AD1"/>
    <w:rsid w:val="008F3B44"/>
    <w:rsid w:val="008F3BEA"/>
    <w:rsid w:val="008F3BF5"/>
    <w:rsid w:val="008F3CDD"/>
    <w:rsid w:val="008F3D8F"/>
    <w:rsid w:val="008F3DB2"/>
    <w:rsid w:val="008F3E0F"/>
    <w:rsid w:val="008F3E6A"/>
    <w:rsid w:val="008F3E9C"/>
    <w:rsid w:val="008F3EA6"/>
    <w:rsid w:val="008F3F20"/>
    <w:rsid w:val="008F3F2B"/>
    <w:rsid w:val="008F3F7B"/>
    <w:rsid w:val="008F3F8A"/>
    <w:rsid w:val="008F3FA3"/>
    <w:rsid w:val="008F3FF4"/>
    <w:rsid w:val="008F4013"/>
    <w:rsid w:val="008F40C4"/>
    <w:rsid w:val="008F418A"/>
    <w:rsid w:val="008F4195"/>
    <w:rsid w:val="008F41AF"/>
    <w:rsid w:val="008F41F3"/>
    <w:rsid w:val="008F4278"/>
    <w:rsid w:val="008F433C"/>
    <w:rsid w:val="008F439E"/>
    <w:rsid w:val="008F43BF"/>
    <w:rsid w:val="008F43E3"/>
    <w:rsid w:val="008F451E"/>
    <w:rsid w:val="008F4558"/>
    <w:rsid w:val="008F45A2"/>
    <w:rsid w:val="008F45BD"/>
    <w:rsid w:val="008F4626"/>
    <w:rsid w:val="008F466D"/>
    <w:rsid w:val="008F4787"/>
    <w:rsid w:val="008F47BF"/>
    <w:rsid w:val="008F480E"/>
    <w:rsid w:val="008F48AC"/>
    <w:rsid w:val="008F4918"/>
    <w:rsid w:val="008F498A"/>
    <w:rsid w:val="008F499E"/>
    <w:rsid w:val="008F4A20"/>
    <w:rsid w:val="008F4A37"/>
    <w:rsid w:val="008F4A62"/>
    <w:rsid w:val="008F4A63"/>
    <w:rsid w:val="008F4A8B"/>
    <w:rsid w:val="008F4AC7"/>
    <w:rsid w:val="008F4AFA"/>
    <w:rsid w:val="008F4C3A"/>
    <w:rsid w:val="008F4CB4"/>
    <w:rsid w:val="008F4CB6"/>
    <w:rsid w:val="008F4D12"/>
    <w:rsid w:val="008F4D1A"/>
    <w:rsid w:val="008F4DDB"/>
    <w:rsid w:val="008F4E50"/>
    <w:rsid w:val="008F4F62"/>
    <w:rsid w:val="008F4F68"/>
    <w:rsid w:val="008F4F7F"/>
    <w:rsid w:val="008F4FBE"/>
    <w:rsid w:val="008F5035"/>
    <w:rsid w:val="008F51D5"/>
    <w:rsid w:val="008F5225"/>
    <w:rsid w:val="008F52CD"/>
    <w:rsid w:val="008F52EA"/>
    <w:rsid w:val="008F532D"/>
    <w:rsid w:val="008F5369"/>
    <w:rsid w:val="008F5378"/>
    <w:rsid w:val="008F53BD"/>
    <w:rsid w:val="008F53C7"/>
    <w:rsid w:val="008F53E1"/>
    <w:rsid w:val="008F5413"/>
    <w:rsid w:val="008F5456"/>
    <w:rsid w:val="008F545D"/>
    <w:rsid w:val="008F549B"/>
    <w:rsid w:val="008F54C0"/>
    <w:rsid w:val="008F554C"/>
    <w:rsid w:val="008F555E"/>
    <w:rsid w:val="008F55CF"/>
    <w:rsid w:val="008F5674"/>
    <w:rsid w:val="008F5765"/>
    <w:rsid w:val="008F5825"/>
    <w:rsid w:val="008F594C"/>
    <w:rsid w:val="008F5966"/>
    <w:rsid w:val="008F5AC4"/>
    <w:rsid w:val="008F5B0E"/>
    <w:rsid w:val="008F5BD3"/>
    <w:rsid w:val="008F5C2E"/>
    <w:rsid w:val="008F5C64"/>
    <w:rsid w:val="008F5C82"/>
    <w:rsid w:val="008F5C8C"/>
    <w:rsid w:val="008F5CA8"/>
    <w:rsid w:val="008F5D0C"/>
    <w:rsid w:val="008F5D1C"/>
    <w:rsid w:val="008F5D84"/>
    <w:rsid w:val="008F5DE7"/>
    <w:rsid w:val="008F5E25"/>
    <w:rsid w:val="008F5E7B"/>
    <w:rsid w:val="008F5E8B"/>
    <w:rsid w:val="008F5ECA"/>
    <w:rsid w:val="008F5F11"/>
    <w:rsid w:val="008F5F27"/>
    <w:rsid w:val="008F5F58"/>
    <w:rsid w:val="008F5F61"/>
    <w:rsid w:val="008F5F7E"/>
    <w:rsid w:val="008F603A"/>
    <w:rsid w:val="008F6068"/>
    <w:rsid w:val="008F608F"/>
    <w:rsid w:val="008F60C8"/>
    <w:rsid w:val="008F62F1"/>
    <w:rsid w:val="008F62F4"/>
    <w:rsid w:val="008F632B"/>
    <w:rsid w:val="008F63B2"/>
    <w:rsid w:val="008F63CE"/>
    <w:rsid w:val="008F640D"/>
    <w:rsid w:val="008F6497"/>
    <w:rsid w:val="008F64DC"/>
    <w:rsid w:val="008F657A"/>
    <w:rsid w:val="008F6585"/>
    <w:rsid w:val="008F6597"/>
    <w:rsid w:val="008F66A0"/>
    <w:rsid w:val="008F6792"/>
    <w:rsid w:val="008F6861"/>
    <w:rsid w:val="008F6871"/>
    <w:rsid w:val="008F68D3"/>
    <w:rsid w:val="008F6958"/>
    <w:rsid w:val="008F6A22"/>
    <w:rsid w:val="008F6A51"/>
    <w:rsid w:val="008F6A67"/>
    <w:rsid w:val="008F6B1A"/>
    <w:rsid w:val="008F6B84"/>
    <w:rsid w:val="008F6BB0"/>
    <w:rsid w:val="008F6CC4"/>
    <w:rsid w:val="008F6D56"/>
    <w:rsid w:val="008F6DAC"/>
    <w:rsid w:val="008F6DC5"/>
    <w:rsid w:val="008F6E73"/>
    <w:rsid w:val="008F6E7A"/>
    <w:rsid w:val="008F6E7F"/>
    <w:rsid w:val="008F6E9A"/>
    <w:rsid w:val="008F6F1F"/>
    <w:rsid w:val="008F6FB0"/>
    <w:rsid w:val="008F6FB1"/>
    <w:rsid w:val="008F6FC8"/>
    <w:rsid w:val="008F706F"/>
    <w:rsid w:val="008F70BA"/>
    <w:rsid w:val="008F713F"/>
    <w:rsid w:val="008F71CB"/>
    <w:rsid w:val="008F7256"/>
    <w:rsid w:val="008F7287"/>
    <w:rsid w:val="008F7290"/>
    <w:rsid w:val="008F7335"/>
    <w:rsid w:val="008F7498"/>
    <w:rsid w:val="008F74A7"/>
    <w:rsid w:val="008F751A"/>
    <w:rsid w:val="008F7536"/>
    <w:rsid w:val="008F7592"/>
    <w:rsid w:val="008F75C7"/>
    <w:rsid w:val="008F7610"/>
    <w:rsid w:val="008F761B"/>
    <w:rsid w:val="008F7791"/>
    <w:rsid w:val="008F77F9"/>
    <w:rsid w:val="008F7855"/>
    <w:rsid w:val="008F78EC"/>
    <w:rsid w:val="008F7A86"/>
    <w:rsid w:val="008F7ACD"/>
    <w:rsid w:val="008F7B4A"/>
    <w:rsid w:val="008F7B53"/>
    <w:rsid w:val="008F7CA9"/>
    <w:rsid w:val="008F7CDB"/>
    <w:rsid w:val="008F7CDC"/>
    <w:rsid w:val="008F7D62"/>
    <w:rsid w:val="008F7E0E"/>
    <w:rsid w:val="008F7EDD"/>
    <w:rsid w:val="008F7F13"/>
    <w:rsid w:val="008F7F3F"/>
    <w:rsid w:val="008F7FC2"/>
    <w:rsid w:val="00900068"/>
    <w:rsid w:val="00900085"/>
    <w:rsid w:val="009000C1"/>
    <w:rsid w:val="0090015B"/>
    <w:rsid w:val="00900221"/>
    <w:rsid w:val="0090022B"/>
    <w:rsid w:val="00900259"/>
    <w:rsid w:val="009002B7"/>
    <w:rsid w:val="009002BB"/>
    <w:rsid w:val="00900303"/>
    <w:rsid w:val="00900340"/>
    <w:rsid w:val="009003D3"/>
    <w:rsid w:val="009004B6"/>
    <w:rsid w:val="009004CC"/>
    <w:rsid w:val="00900514"/>
    <w:rsid w:val="00900680"/>
    <w:rsid w:val="009006D7"/>
    <w:rsid w:val="00900774"/>
    <w:rsid w:val="00900896"/>
    <w:rsid w:val="009008E3"/>
    <w:rsid w:val="00900944"/>
    <w:rsid w:val="00900959"/>
    <w:rsid w:val="0090099D"/>
    <w:rsid w:val="009009E3"/>
    <w:rsid w:val="00900A38"/>
    <w:rsid w:val="00900ACB"/>
    <w:rsid w:val="00900B4D"/>
    <w:rsid w:val="00900B56"/>
    <w:rsid w:val="00900B83"/>
    <w:rsid w:val="00900B8D"/>
    <w:rsid w:val="00900BE0"/>
    <w:rsid w:val="00900DF5"/>
    <w:rsid w:val="00900EC9"/>
    <w:rsid w:val="0090102C"/>
    <w:rsid w:val="00901096"/>
    <w:rsid w:val="009010AD"/>
    <w:rsid w:val="009010B5"/>
    <w:rsid w:val="00901108"/>
    <w:rsid w:val="00901214"/>
    <w:rsid w:val="00901224"/>
    <w:rsid w:val="009012B8"/>
    <w:rsid w:val="009012BE"/>
    <w:rsid w:val="00901393"/>
    <w:rsid w:val="009013E0"/>
    <w:rsid w:val="009013FF"/>
    <w:rsid w:val="00901442"/>
    <w:rsid w:val="009014EF"/>
    <w:rsid w:val="009015C5"/>
    <w:rsid w:val="009015D0"/>
    <w:rsid w:val="00901604"/>
    <w:rsid w:val="009016E1"/>
    <w:rsid w:val="00901737"/>
    <w:rsid w:val="00901748"/>
    <w:rsid w:val="00901764"/>
    <w:rsid w:val="0090182A"/>
    <w:rsid w:val="009018E3"/>
    <w:rsid w:val="009018E7"/>
    <w:rsid w:val="00901A7F"/>
    <w:rsid w:val="00901ACA"/>
    <w:rsid w:val="00901B3B"/>
    <w:rsid w:val="00901B92"/>
    <w:rsid w:val="00901C3D"/>
    <w:rsid w:val="00901C41"/>
    <w:rsid w:val="00901C4B"/>
    <w:rsid w:val="00901CB0"/>
    <w:rsid w:val="00901E0C"/>
    <w:rsid w:val="00901E3D"/>
    <w:rsid w:val="00901ECF"/>
    <w:rsid w:val="00901F29"/>
    <w:rsid w:val="00901F66"/>
    <w:rsid w:val="00901F97"/>
    <w:rsid w:val="00902026"/>
    <w:rsid w:val="0090206A"/>
    <w:rsid w:val="0090210D"/>
    <w:rsid w:val="00902134"/>
    <w:rsid w:val="009022A4"/>
    <w:rsid w:val="00902385"/>
    <w:rsid w:val="00902402"/>
    <w:rsid w:val="00902516"/>
    <w:rsid w:val="0090251C"/>
    <w:rsid w:val="0090251F"/>
    <w:rsid w:val="00902614"/>
    <w:rsid w:val="00902662"/>
    <w:rsid w:val="00902696"/>
    <w:rsid w:val="009026A8"/>
    <w:rsid w:val="00902744"/>
    <w:rsid w:val="00902755"/>
    <w:rsid w:val="00902762"/>
    <w:rsid w:val="009028B9"/>
    <w:rsid w:val="0090294A"/>
    <w:rsid w:val="009029E4"/>
    <w:rsid w:val="009029F5"/>
    <w:rsid w:val="00902A07"/>
    <w:rsid w:val="00902A97"/>
    <w:rsid w:val="00902B3B"/>
    <w:rsid w:val="00902C6C"/>
    <w:rsid w:val="00902C7D"/>
    <w:rsid w:val="00902CB2"/>
    <w:rsid w:val="00902CDA"/>
    <w:rsid w:val="00902D1D"/>
    <w:rsid w:val="00902D35"/>
    <w:rsid w:val="00902D6B"/>
    <w:rsid w:val="00902D8F"/>
    <w:rsid w:val="00902D9E"/>
    <w:rsid w:val="00902DAF"/>
    <w:rsid w:val="00902E20"/>
    <w:rsid w:val="00902ED4"/>
    <w:rsid w:val="00902F68"/>
    <w:rsid w:val="009030BC"/>
    <w:rsid w:val="009031CF"/>
    <w:rsid w:val="009031EE"/>
    <w:rsid w:val="00903207"/>
    <w:rsid w:val="0090321D"/>
    <w:rsid w:val="00903251"/>
    <w:rsid w:val="00903257"/>
    <w:rsid w:val="00903345"/>
    <w:rsid w:val="009033D3"/>
    <w:rsid w:val="0090349B"/>
    <w:rsid w:val="0090367F"/>
    <w:rsid w:val="0090370E"/>
    <w:rsid w:val="00903719"/>
    <w:rsid w:val="00903726"/>
    <w:rsid w:val="009037B8"/>
    <w:rsid w:val="00903825"/>
    <w:rsid w:val="00903988"/>
    <w:rsid w:val="009039CC"/>
    <w:rsid w:val="009039EF"/>
    <w:rsid w:val="00903AB0"/>
    <w:rsid w:val="00903B16"/>
    <w:rsid w:val="00903B4E"/>
    <w:rsid w:val="00903BC1"/>
    <w:rsid w:val="00903C72"/>
    <w:rsid w:val="00903CDE"/>
    <w:rsid w:val="00903DFF"/>
    <w:rsid w:val="00903E02"/>
    <w:rsid w:val="00903E48"/>
    <w:rsid w:val="00903F3B"/>
    <w:rsid w:val="00903F3E"/>
    <w:rsid w:val="00903F40"/>
    <w:rsid w:val="00903F5B"/>
    <w:rsid w:val="00903FC0"/>
    <w:rsid w:val="00904159"/>
    <w:rsid w:val="0090418D"/>
    <w:rsid w:val="009041D3"/>
    <w:rsid w:val="0090423B"/>
    <w:rsid w:val="009042AB"/>
    <w:rsid w:val="0090432F"/>
    <w:rsid w:val="0090442F"/>
    <w:rsid w:val="00904450"/>
    <w:rsid w:val="0090446F"/>
    <w:rsid w:val="009044CC"/>
    <w:rsid w:val="009044FC"/>
    <w:rsid w:val="009044FF"/>
    <w:rsid w:val="0090457F"/>
    <w:rsid w:val="009045B6"/>
    <w:rsid w:val="00904628"/>
    <w:rsid w:val="00904661"/>
    <w:rsid w:val="009046DB"/>
    <w:rsid w:val="009046E2"/>
    <w:rsid w:val="0090475E"/>
    <w:rsid w:val="00904778"/>
    <w:rsid w:val="009047D5"/>
    <w:rsid w:val="009047EB"/>
    <w:rsid w:val="009047F8"/>
    <w:rsid w:val="00904802"/>
    <w:rsid w:val="00904850"/>
    <w:rsid w:val="0090488C"/>
    <w:rsid w:val="009048B4"/>
    <w:rsid w:val="009048CE"/>
    <w:rsid w:val="00904906"/>
    <w:rsid w:val="00904985"/>
    <w:rsid w:val="009049B6"/>
    <w:rsid w:val="009049D6"/>
    <w:rsid w:val="009049F7"/>
    <w:rsid w:val="00904A13"/>
    <w:rsid w:val="00904A4A"/>
    <w:rsid w:val="00904B0A"/>
    <w:rsid w:val="00904BA8"/>
    <w:rsid w:val="00904BF4"/>
    <w:rsid w:val="00904D03"/>
    <w:rsid w:val="00904D8F"/>
    <w:rsid w:val="00904E38"/>
    <w:rsid w:val="00904E43"/>
    <w:rsid w:val="00904EBD"/>
    <w:rsid w:val="00904EF5"/>
    <w:rsid w:val="00904F39"/>
    <w:rsid w:val="00904FE6"/>
    <w:rsid w:val="009050FD"/>
    <w:rsid w:val="0090515F"/>
    <w:rsid w:val="0090517D"/>
    <w:rsid w:val="00905207"/>
    <w:rsid w:val="00905296"/>
    <w:rsid w:val="009052A6"/>
    <w:rsid w:val="009052AD"/>
    <w:rsid w:val="009052F1"/>
    <w:rsid w:val="009054DB"/>
    <w:rsid w:val="00905534"/>
    <w:rsid w:val="0090556E"/>
    <w:rsid w:val="00905595"/>
    <w:rsid w:val="009055B8"/>
    <w:rsid w:val="009055B9"/>
    <w:rsid w:val="00905619"/>
    <w:rsid w:val="0090562A"/>
    <w:rsid w:val="0090564D"/>
    <w:rsid w:val="00905671"/>
    <w:rsid w:val="009056C4"/>
    <w:rsid w:val="009056C7"/>
    <w:rsid w:val="009056DF"/>
    <w:rsid w:val="0090574F"/>
    <w:rsid w:val="00905918"/>
    <w:rsid w:val="00905940"/>
    <w:rsid w:val="0090598C"/>
    <w:rsid w:val="009059A4"/>
    <w:rsid w:val="00905A5B"/>
    <w:rsid w:val="00905ADA"/>
    <w:rsid w:val="00905AFA"/>
    <w:rsid w:val="00905B70"/>
    <w:rsid w:val="00905BED"/>
    <w:rsid w:val="00905C1F"/>
    <w:rsid w:val="00905C35"/>
    <w:rsid w:val="00905C86"/>
    <w:rsid w:val="00905CC7"/>
    <w:rsid w:val="00905D04"/>
    <w:rsid w:val="00905D10"/>
    <w:rsid w:val="00905D9A"/>
    <w:rsid w:val="00905DDB"/>
    <w:rsid w:val="00905DDE"/>
    <w:rsid w:val="00905E74"/>
    <w:rsid w:val="00905E8D"/>
    <w:rsid w:val="00905F56"/>
    <w:rsid w:val="00905F90"/>
    <w:rsid w:val="00905FB8"/>
    <w:rsid w:val="00905FF0"/>
    <w:rsid w:val="00906001"/>
    <w:rsid w:val="00906006"/>
    <w:rsid w:val="00906116"/>
    <w:rsid w:val="009061BA"/>
    <w:rsid w:val="00906233"/>
    <w:rsid w:val="00906293"/>
    <w:rsid w:val="009062D1"/>
    <w:rsid w:val="009062DA"/>
    <w:rsid w:val="0090643D"/>
    <w:rsid w:val="0090652D"/>
    <w:rsid w:val="00906552"/>
    <w:rsid w:val="0090658C"/>
    <w:rsid w:val="009065C9"/>
    <w:rsid w:val="00906635"/>
    <w:rsid w:val="009066A8"/>
    <w:rsid w:val="009066E9"/>
    <w:rsid w:val="009067B4"/>
    <w:rsid w:val="00906849"/>
    <w:rsid w:val="009068CC"/>
    <w:rsid w:val="009068F9"/>
    <w:rsid w:val="00906A98"/>
    <w:rsid w:val="00906AA8"/>
    <w:rsid w:val="00906AB7"/>
    <w:rsid w:val="00906B0D"/>
    <w:rsid w:val="00906C11"/>
    <w:rsid w:val="00906CF7"/>
    <w:rsid w:val="00906D8D"/>
    <w:rsid w:val="00906D97"/>
    <w:rsid w:val="00906E5C"/>
    <w:rsid w:val="00906E5D"/>
    <w:rsid w:val="00906E90"/>
    <w:rsid w:val="00906EAE"/>
    <w:rsid w:val="00906F7D"/>
    <w:rsid w:val="0090713B"/>
    <w:rsid w:val="00907144"/>
    <w:rsid w:val="00907153"/>
    <w:rsid w:val="0090727E"/>
    <w:rsid w:val="009072D3"/>
    <w:rsid w:val="009073A4"/>
    <w:rsid w:val="009073EE"/>
    <w:rsid w:val="00907423"/>
    <w:rsid w:val="00907469"/>
    <w:rsid w:val="00907498"/>
    <w:rsid w:val="009074D0"/>
    <w:rsid w:val="00907577"/>
    <w:rsid w:val="00907588"/>
    <w:rsid w:val="009075B3"/>
    <w:rsid w:val="00907636"/>
    <w:rsid w:val="00907705"/>
    <w:rsid w:val="009077B1"/>
    <w:rsid w:val="00907816"/>
    <w:rsid w:val="0090781E"/>
    <w:rsid w:val="0090782E"/>
    <w:rsid w:val="0090785B"/>
    <w:rsid w:val="009078BE"/>
    <w:rsid w:val="009078C1"/>
    <w:rsid w:val="00907908"/>
    <w:rsid w:val="0090796D"/>
    <w:rsid w:val="00907995"/>
    <w:rsid w:val="00907A2F"/>
    <w:rsid w:val="00907A3A"/>
    <w:rsid w:val="00907A72"/>
    <w:rsid w:val="00907A8E"/>
    <w:rsid w:val="00907AFD"/>
    <w:rsid w:val="00907B23"/>
    <w:rsid w:val="00907B94"/>
    <w:rsid w:val="00907BB0"/>
    <w:rsid w:val="00907C74"/>
    <w:rsid w:val="00907C93"/>
    <w:rsid w:val="00907CA1"/>
    <w:rsid w:val="00907CC1"/>
    <w:rsid w:val="00907CF5"/>
    <w:rsid w:val="00907D2E"/>
    <w:rsid w:val="00907D5C"/>
    <w:rsid w:val="00907E20"/>
    <w:rsid w:val="00907E3E"/>
    <w:rsid w:val="00907E64"/>
    <w:rsid w:val="00907E73"/>
    <w:rsid w:val="00907E74"/>
    <w:rsid w:val="00907E99"/>
    <w:rsid w:val="00907EEF"/>
    <w:rsid w:val="00910006"/>
    <w:rsid w:val="00910060"/>
    <w:rsid w:val="0091006D"/>
    <w:rsid w:val="00910074"/>
    <w:rsid w:val="00910084"/>
    <w:rsid w:val="00910143"/>
    <w:rsid w:val="00910147"/>
    <w:rsid w:val="009101A9"/>
    <w:rsid w:val="009101F0"/>
    <w:rsid w:val="009101F5"/>
    <w:rsid w:val="0091029D"/>
    <w:rsid w:val="009102EC"/>
    <w:rsid w:val="00910376"/>
    <w:rsid w:val="009103CC"/>
    <w:rsid w:val="0091041C"/>
    <w:rsid w:val="00910465"/>
    <w:rsid w:val="009104E2"/>
    <w:rsid w:val="00910576"/>
    <w:rsid w:val="0091065C"/>
    <w:rsid w:val="00910692"/>
    <w:rsid w:val="0091079D"/>
    <w:rsid w:val="009107CF"/>
    <w:rsid w:val="009108EC"/>
    <w:rsid w:val="00910932"/>
    <w:rsid w:val="0091095C"/>
    <w:rsid w:val="00910962"/>
    <w:rsid w:val="00910A67"/>
    <w:rsid w:val="00910A87"/>
    <w:rsid w:val="00910AE4"/>
    <w:rsid w:val="00910B15"/>
    <w:rsid w:val="00910CA9"/>
    <w:rsid w:val="00910CE7"/>
    <w:rsid w:val="00910CFD"/>
    <w:rsid w:val="00910E53"/>
    <w:rsid w:val="00910FDE"/>
    <w:rsid w:val="0091103F"/>
    <w:rsid w:val="00911053"/>
    <w:rsid w:val="009110E7"/>
    <w:rsid w:val="0091112D"/>
    <w:rsid w:val="0091125B"/>
    <w:rsid w:val="009113A7"/>
    <w:rsid w:val="00911413"/>
    <w:rsid w:val="0091149E"/>
    <w:rsid w:val="009114A8"/>
    <w:rsid w:val="009114F7"/>
    <w:rsid w:val="00911518"/>
    <w:rsid w:val="0091161E"/>
    <w:rsid w:val="00911734"/>
    <w:rsid w:val="00911766"/>
    <w:rsid w:val="0091178D"/>
    <w:rsid w:val="009117AD"/>
    <w:rsid w:val="00911865"/>
    <w:rsid w:val="00911983"/>
    <w:rsid w:val="009119E8"/>
    <w:rsid w:val="00911A26"/>
    <w:rsid w:val="00911A46"/>
    <w:rsid w:val="00911A5B"/>
    <w:rsid w:val="00911AD8"/>
    <w:rsid w:val="00911B27"/>
    <w:rsid w:val="00911B44"/>
    <w:rsid w:val="00911B85"/>
    <w:rsid w:val="00911C11"/>
    <w:rsid w:val="00911C47"/>
    <w:rsid w:val="00911C6F"/>
    <w:rsid w:val="00911C7B"/>
    <w:rsid w:val="00911CC8"/>
    <w:rsid w:val="00911CDE"/>
    <w:rsid w:val="00911EC9"/>
    <w:rsid w:val="00911EDB"/>
    <w:rsid w:val="00911F63"/>
    <w:rsid w:val="0091204A"/>
    <w:rsid w:val="00912055"/>
    <w:rsid w:val="009120A4"/>
    <w:rsid w:val="009120AE"/>
    <w:rsid w:val="00912123"/>
    <w:rsid w:val="0091218F"/>
    <w:rsid w:val="009121B6"/>
    <w:rsid w:val="0091223F"/>
    <w:rsid w:val="0091228F"/>
    <w:rsid w:val="009122C8"/>
    <w:rsid w:val="00912312"/>
    <w:rsid w:val="0091231A"/>
    <w:rsid w:val="00912383"/>
    <w:rsid w:val="009123A3"/>
    <w:rsid w:val="00912469"/>
    <w:rsid w:val="00912595"/>
    <w:rsid w:val="009125A7"/>
    <w:rsid w:val="009125C8"/>
    <w:rsid w:val="009125E1"/>
    <w:rsid w:val="00912641"/>
    <w:rsid w:val="0091266B"/>
    <w:rsid w:val="0091275D"/>
    <w:rsid w:val="009127AA"/>
    <w:rsid w:val="0091281F"/>
    <w:rsid w:val="009128B1"/>
    <w:rsid w:val="009128B5"/>
    <w:rsid w:val="00912949"/>
    <w:rsid w:val="00912954"/>
    <w:rsid w:val="009129E8"/>
    <w:rsid w:val="00912A8C"/>
    <w:rsid w:val="00912AA2"/>
    <w:rsid w:val="00912ACB"/>
    <w:rsid w:val="00912ADB"/>
    <w:rsid w:val="00912B14"/>
    <w:rsid w:val="00912B30"/>
    <w:rsid w:val="00912B60"/>
    <w:rsid w:val="00912B83"/>
    <w:rsid w:val="00912C1B"/>
    <w:rsid w:val="00912C1F"/>
    <w:rsid w:val="00912C2E"/>
    <w:rsid w:val="00912C67"/>
    <w:rsid w:val="00912C7F"/>
    <w:rsid w:val="00912CD9"/>
    <w:rsid w:val="00912CFA"/>
    <w:rsid w:val="00912D1A"/>
    <w:rsid w:val="00912D4A"/>
    <w:rsid w:val="00912D6F"/>
    <w:rsid w:val="00912DB9"/>
    <w:rsid w:val="00912E15"/>
    <w:rsid w:val="00912E1A"/>
    <w:rsid w:val="00912E1B"/>
    <w:rsid w:val="00912E34"/>
    <w:rsid w:val="00912E3B"/>
    <w:rsid w:val="00912E48"/>
    <w:rsid w:val="00912E63"/>
    <w:rsid w:val="00912E8D"/>
    <w:rsid w:val="00912F42"/>
    <w:rsid w:val="00912F59"/>
    <w:rsid w:val="0091300F"/>
    <w:rsid w:val="00913102"/>
    <w:rsid w:val="00913136"/>
    <w:rsid w:val="009131AC"/>
    <w:rsid w:val="00913354"/>
    <w:rsid w:val="00913377"/>
    <w:rsid w:val="00913398"/>
    <w:rsid w:val="00913468"/>
    <w:rsid w:val="009134BF"/>
    <w:rsid w:val="00913520"/>
    <w:rsid w:val="009135A4"/>
    <w:rsid w:val="009135C8"/>
    <w:rsid w:val="009135FE"/>
    <w:rsid w:val="00913676"/>
    <w:rsid w:val="0091379F"/>
    <w:rsid w:val="0091380A"/>
    <w:rsid w:val="0091383D"/>
    <w:rsid w:val="00913840"/>
    <w:rsid w:val="0091384D"/>
    <w:rsid w:val="0091384E"/>
    <w:rsid w:val="00913866"/>
    <w:rsid w:val="00913925"/>
    <w:rsid w:val="00913987"/>
    <w:rsid w:val="00913997"/>
    <w:rsid w:val="0091399F"/>
    <w:rsid w:val="009139EA"/>
    <w:rsid w:val="009139FB"/>
    <w:rsid w:val="00913A8B"/>
    <w:rsid w:val="00913B80"/>
    <w:rsid w:val="00913C16"/>
    <w:rsid w:val="00913CA2"/>
    <w:rsid w:val="00913CB9"/>
    <w:rsid w:val="00913D57"/>
    <w:rsid w:val="00913D6F"/>
    <w:rsid w:val="00913F34"/>
    <w:rsid w:val="00913FCE"/>
    <w:rsid w:val="00914029"/>
    <w:rsid w:val="00914044"/>
    <w:rsid w:val="009140A5"/>
    <w:rsid w:val="009140AD"/>
    <w:rsid w:val="00914169"/>
    <w:rsid w:val="009141EF"/>
    <w:rsid w:val="00914249"/>
    <w:rsid w:val="009142A0"/>
    <w:rsid w:val="009142AB"/>
    <w:rsid w:val="0091437D"/>
    <w:rsid w:val="0091450B"/>
    <w:rsid w:val="00914530"/>
    <w:rsid w:val="009145DF"/>
    <w:rsid w:val="0091463D"/>
    <w:rsid w:val="00914676"/>
    <w:rsid w:val="009146C1"/>
    <w:rsid w:val="00914848"/>
    <w:rsid w:val="00914879"/>
    <w:rsid w:val="00914953"/>
    <w:rsid w:val="0091498C"/>
    <w:rsid w:val="0091499D"/>
    <w:rsid w:val="00914A3D"/>
    <w:rsid w:val="00914AE0"/>
    <w:rsid w:val="00914AEB"/>
    <w:rsid w:val="00914B65"/>
    <w:rsid w:val="00914B8B"/>
    <w:rsid w:val="00914B9E"/>
    <w:rsid w:val="00914C76"/>
    <w:rsid w:val="00914CB2"/>
    <w:rsid w:val="00914CF5"/>
    <w:rsid w:val="00914D8F"/>
    <w:rsid w:val="00914E7F"/>
    <w:rsid w:val="00914E8C"/>
    <w:rsid w:val="00914EE0"/>
    <w:rsid w:val="00914F84"/>
    <w:rsid w:val="009150B7"/>
    <w:rsid w:val="009150D1"/>
    <w:rsid w:val="0091514B"/>
    <w:rsid w:val="009151CB"/>
    <w:rsid w:val="009151E6"/>
    <w:rsid w:val="009151F4"/>
    <w:rsid w:val="00915253"/>
    <w:rsid w:val="0091525D"/>
    <w:rsid w:val="00915297"/>
    <w:rsid w:val="009152D1"/>
    <w:rsid w:val="00915334"/>
    <w:rsid w:val="0091534F"/>
    <w:rsid w:val="0091537A"/>
    <w:rsid w:val="009153D7"/>
    <w:rsid w:val="0091546D"/>
    <w:rsid w:val="009154E3"/>
    <w:rsid w:val="00915519"/>
    <w:rsid w:val="00915530"/>
    <w:rsid w:val="009155E0"/>
    <w:rsid w:val="0091562B"/>
    <w:rsid w:val="009156F3"/>
    <w:rsid w:val="0091576F"/>
    <w:rsid w:val="009158B8"/>
    <w:rsid w:val="009158C1"/>
    <w:rsid w:val="009158DB"/>
    <w:rsid w:val="00915942"/>
    <w:rsid w:val="00915953"/>
    <w:rsid w:val="0091597D"/>
    <w:rsid w:val="009159C2"/>
    <w:rsid w:val="009159D5"/>
    <w:rsid w:val="00915A85"/>
    <w:rsid w:val="00915AA7"/>
    <w:rsid w:val="00915ABD"/>
    <w:rsid w:val="00915ACA"/>
    <w:rsid w:val="00915ACF"/>
    <w:rsid w:val="00915B0D"/>
    <w:rsid w:val="00915B42"/>
    <w:rsid w:val="00915C1D"/>
    <w:rsid w:val="00915D20"/>
    <w:rsid w:val="00915D91"/>
    <w:rsid w:val="00915DA8"/>
    <w:rsid w:val="00915E17"/>
    <w:rsid w:val="00915E54"/>
    <w:rsid w:val="00915ED9"/>
    <w:rsid w:val="00915EF1"/>
    <w:rsid w:val="009160D6"/>
    <w:rsid w:val="009160E6"/>
    <w:rsid w:val="0091611F"/>
    <w:rsid w:val="0091616C"/>
    <w:rsid w:val="009161AB"/>
    <w:rsid w:val="00916273"/>
    <w:rsid w:val="00916284"/>
    <w:rsid w:val="00916321"/>
    <w:rsid w:val="009163DC"/>
    <w:rsid w:val="009163E8"/>
    <w:rsid w:val="00916495"/>
    <w:rsid w:val="00916520"/>
    <w:rsid w:val="00916584"/>
    <w:rsid w:val="009166F5"/>
    <w:rsid w:val="00916716"/>
    <w:rsid w:val="00916725"/>
    <w:rsid w:val="00916753"/>
    <w:rsid w:val="009167CF"/>
    <w:rsid w:val="009167D0"/>
    <w:rsid w:val="00916872"/>
    <w:rsid w:val="0091687E"/>
    <w:rsid w:val="009168E9"/>
    <w:rsid w:val="00916959"/>
    <w:rsid w:val="00916A5B"/>
    <w:rsid w:val="00916A6E"/>
    <w:rsid w:val="00916AA0"/>
    <w:rsid w:val="00916AA2"/>
    <w:rsid w:val="00916AC3"/>
    <w:rsid w:val="00916B4D"/>
    <w:rsid w:val="00916BBA"/>
    <w:rsid w:val="00916C03"/>
    <w:rsid w:val="00916C22"/>
    <w:rsid w:val="00916C5C"/>
    <w:rsid w:val="00916CBF"/>
    <w:rsid w:val="00916D05"/>
    <w:rsid w:val="00916D3E"/>
    <w:rsid w:val="00916D86"/>
    <w:rsid w:val="00916F3C"/>
    <w:rsid w:val="00916F40"/>
    <w:rsid w:val="00916F4D"/>
    <w:rsid w:val="00916F9C"/>
    <w:rsid w:val="00916FAD"/>
    <w:rsid w:val="00916FB8"/>
    <w:rsid w:val="0091704D"/>
    <w:rsid w:val="0091715C"/>
    <w:rsid w:val="0091717A"/>
    <w:rsid w:val="00917191"/>
    <w:rsid w:val="009171A6"/>
    <w:rsid w:val="009171DD"/>
    <w:rsid w:val="00917268"/>
    <w:rsid w:val="00917304"/>
    <w:rsid w:val="00917333"/>
    <w:rsid w:val="0091740B"/>
    <w:rsid w:val="009174E7"/>
    <w:rsid w:val="009175F0"/>
    <w:rsid w:val="0091766D"/>
    <w:rsid w:val="009176DD"/>
    <w:rsid w:val="00917708"/>
    <w:rsid w:val="0091776F"/>
    <w:rsid w:val="00917783"/>
    <w:rsid w:val="009177A4"/>
    <w:rsid w:val="00917814"/>
    <w:rsid w:val="00917859"/>
    <w:rsid w:val="009179B9"/>
    <w:rsid w:val="009179C3"/>
    <w:rsid w:val="00917A1E"/>
    <w:rsid w:val="00917AA5"/>
    <w:rsid w:val="00917AA7"/>
    <w:rsid w:val="00917AD5"/>
    <w:rsid w:val="00917AFE"/>
    <w:rsid w:val="00917B2F"/>
    <w:rsid w:val="00917BA5"/>
    <w:rsid w:val="00917C48"/>
    <w:rsid w:val="00917C83"/>
    <w:rsid w:val="00917D8A"/>
    <w:rsid w:val="00917DCA"/>
    <w:rsid w:val="00917E7D"/>
    <w:rsid w:val="00917EAC"/>
    <w:rsid w:val="00917F12"/>
    <w:rsid w:val="00917F6E"/>
    <w:rsid w:val="00917F70"/>
    <w:rsid w:val="0092003E"/>
    <w:rsid w:val="0092008E"/>
    <w:rsid w:val="009200DD"/>
    <w:rsid w:val="0092019F"/>
    <w:rsid w:val="009201D3"/>
    <w:rsid w:val="009201DA"/>
    <w:rsid w:val="009201F2"/>
    <w:rsid w:val="00920212"/>
    <w:rsid w:val="0092027F"/>
    <w:rsid w:val="009202B3"/>
    <w:rsid w:val="009202D4"/>
    <w:rsid w:val="009202D9"/>
    <w:rsid w:val="00920331"/>
    <w:rsid w:val="009203A7"/>
    <w:rsid w:val="00920420"/>
    <w:rsid w:val="00920428"/>
    <w:rsid w:val="0092049A"/>
    <w:rsid w:val="009204D6"/>
    <w:rsid w:val="0092053C"/>
    <w:rsid w:val="00920651"/>
    <w:rsid w:val="009206B9"/>
    <w:rsid w:val="009206CC"/>
    <w:rsid w:val="009206DF"/>
    <w:rsid w:val="009206FB"/>
    <w:rsid w:val="0092074A"/>
    <w:rsid w:val="00920753"/>
    <w:rsid w:val="00920801"/>
    <w:rsid w:val="009208D5"/>
    <w:rsid w:val="009208E5"/>
    <w:rsid w:val="00920964"/>
    <w:rsid w:val="009209A6"/>
    <w:rsid w:val="00920AB2"/>
    <w:rsid w:val="00920B7F"/>
    <w:rsid w:val="00920C25"/>
    <w:rsid w:val="00920CFB"/>
    <w:rsid w:val="00920CFC"/>
    <w:rsid w:val="00920D1D"/>
    <w:rsid w:val="00920D4A"/>
    <w:rsid w:val="00920D61"/>
    <w:rsid w:val="00920D63"/>
    <w:rsid w:val="00920DCE"/>
    <w:rsid w:val="00920E43"/>
    <w:rsid w:val="00920E74"/>
    <w:rsid w:val="00920E98"/>
    <w:rsid w:val="00920F18"/>
    <w:rsid w:val="00920F39"/>
    <w:rsid w:val="00920F46"/>
    <w:rsid w:val="00920F9A"/>
    <w:rsid w:val="0092102E"/>
    <w:rsid w:val="00921082"/>
    <w:rsid w:val="0092113A"/>
    <w:rsid w:val="00921162"/>
    <w:rsid w:val="009211A8"/>
    <w:rsid w:val="00921243"/>
    <w:rsid w:val="0092129A"/>
    <w:rsid w:val="009212DF"/>
    <w:rsid w:val="009212F9"/>
    <w:rsid w:val="00921317"/>
    <w:rsid w:val="00921467"/>
    <w:rsid w:val="00921477"/>
    <w:rsid w:val="00921496"/>
    <w:rsid w:val="009214F5"/>
    <w:rsid w:val="00921555"/>
    <w:rsid w:val="0092160B"/>
    <w:rsid w:val="0092166A"/>
    <w:rsid w:val="009216FB"/>
    <w:rsid w:val="009217C5"/>
    <w:rsid w:val="009217E5"/>
    <w:rsid w:val="009218E1"/>
    <w:rsid w:val="00921973"/>
    <w:rsid w:val="009219F5"/>
    <w:rsid w:val="00921A05"/>
    <w:rsid w:val="00921A57"/>
    <w:rsid w:val="00921A86"/>
    <w:rsid w:val="00921B65"/>
    <w:rsid w:val="00921C27"/>
    <w:rsid w:val="00921C3E"/>
    <w:rsid w:val="00921C41"/>
    <w:rsid w:val="00921C7F"/>
    <w:rsid w:val="00921CDB"/>
    <w:rsid w:val="00921D17"/>
    <w:rsid w:val="00921DF9"/>
    <w:rsid w:val="00921E30"/>
    <w:rsid w:val="00921E34"/>
    <w:rsid w:val="00921E6C"/>
    <w:rsid w:val="00921F17"/>
    <w:rsid w:val="00921FF9"/>
    <w:rsid w:val="009220B0"/>
    <w:rsid w:val="0092210A"/>
    <w:rsid w:val="0092212D"/>
    <w:rsid w:val="00922148"/>
    <w:rsid w:val="0092216D"/>
    <w:rsid w:val="009221E7"/>
    <w:rsid w:val="009221FC"/>
    <w:rsid w:val="0092221E"/>
    <w:rsid w:val="00922226"/>
    <w:rsid w:val="0092235F"/>
    <w:rsid w:val="0092240B"/>
    <w:rsid w:val="0092242A"/>
    <w:rsid w:val="00922461"/>
    <w:rsid w:val="009224D5"/>
    <w:rsid w:val="00922526"/>
    <w:rsid w:val="00922564"/>
    <w:rsid w:val="0092256F"/>
    <w:rsid w:val="00922593"/>
    <w:rsid w:val="009225AC"/>
    <w:rsid w:val="00922625"/>
    <w:rsid w:val="0092264B"/>
    <w:rsid w:val="0092268E"/>
    <w:rsid w:val="009226DF"/>
    <w:rsid w:val="009226E4"/>
    <w:rsid w:val="009227D2"/>
    <w:rsid w:val="009227E8"/>
    <w:rsid w:val="009228B5"/>
    <w:rsid w:val="00922903"/>
    <w:rsid w:val="00922926"/>
    <w:rsid w:val="0092298C"/>
    <w:rsid w:val="00922A90"/>
    <w:rsid w:val="00922B81"/>
    <w:rsid w:val="00922BE0"/>
    <w:rsid w:val="00922BE9"/>
    <w:rsid w:val="00922BF7"/>
    <w:rsid w:val="00922C51"/>
    <w:rsid w:val="00922C83"/>
    <w:rsid w:val="00922D88"/>
    <w:rsid w:val="00922D90"/>
    <w:rsid w:val="00922DAB"/>
    <w:rsid w:val="00922E1C"/>
    <w:rsid w:val="00922E3A"/>
    <w:rsid w:val="00922ED5"/>
    <w:rsid w:val="00922F52"/>
    <w:rsid w:val="00922F82"/>
    <w:rsid w:val="00922FAC"/>
    <w:rsid w:val="00922FBC"/>
    <w:rsid w:val="00923000"/>
    <w:rsid w:val="00923048"/>
    <w:rsid w:val="009230D8"/>
    <w:rsid w:val="00923192"/>
    <w:rsid w:val="00923222"/>
    <w:rsid w:val="00923257"/>
    <w:rsid w:val="00923258"/>
    <w:rsid w:val="0092326D"/>
    <w:rsid w:val="009232B7"/>
    <w:rsid w:val="00923387"/>
    <w:rsid w:val="009233D2"/>
    <w:rsid w:val="0092343E"/>
    <w:rsid w:val="009234CE"/>
    <w:rsid w:val="00923540"/>
    <w:rsid w:val="009236A6"/>
    <w:rsid w:val="009236B4"/>
    <w:rsid w:val="0092380A"/>
    <w:rsid w:val="009238DC"/>
    <w:rsid w:val="009238E8"/>
    <w:rsid w:val="00923916"/>
    <w:rsid w:val="00923960"/>
    <w:rsid w:val="009239BA"/>
    <w:rsid w:val="00923A53"/>
    <w:rsid w:val="00923A99"/>
    <w:rsid w:val="00923AB7"/>
    <w:rsid w:val="00923B9E"/>
    <w:rsid w:val="00923BE1"/>
    <w:rsid w:val="00923C3C"/>
    <w:rsid w:val="00923C57"/>
    <w:rsid w:val="00923C59"/>
    <w:rsid w:val="00923D27"/>
    <w:rsid w:val="00923D3D"/>
    <w:rsid w:val="00923D87"/>
    <w:rsid w:val="00923DD5"/>
    <w:rsid w:val="00923E1C"/>
    <w:rsid w:val="00923E61"/>
    <w:rsid w:val="00923EE6"/>
    <w:rsid w:val="00923EED"/>
    <w:rsid w:val="00923FAD"/>
    <w:rsid w:val="00923FD2"/>
    <w:rsid w:val="00924071"/>
    <w:rsid w:val="009240E2"/>
    <w:rsid w:val="00924190"/>
    <w:rsid w:val="0092420C"/>
    <w:rsid w:val="00924245"/>
    <w:rsid w:val="0092424E"/>
    <w:rsid w:val="00924274"/>
    <w:rsid w:val="009242A1"/>
    <w:rsid w:val="009242D9"/>
    <w:rsid w:val="0092431C"/>
    <w:rsid w:val="00924361"/>
    <w:rsid w:val="00924491"/>
    <w:rsid w:val="009245FD"/>
    <w:rsid w:val="00924610"/>
    <w:rsid w:val="009246F5"/>
    <w:rsid w:val="009247B8"/>
    <w:rsid w:val="009248CD"/>
    <w:rsid w:val="0092497E"/>
    <w:rsid w:val="009249C3"/>
    <w:rsid w:val="00924A44"/>
    <w:rsid w:val="00924A83"/>
    <w:rsid w:val="00924B89"/>
    <w:rsid w:val="00924D33"/>
    <w:rsid w:val="00924D7E"/>
    <w:rsid w:val="00924DBA"/>
    <w:rsid w:val="00924DDE"/>
    <w:rsid w:val="00924E01"/>
    <w:rsid w:val="00924E3C"/>
    <w:rsid w:val="00924E43"/>
    <w:rsid w:val="00924E53"/>
    <w:rsid w:val="00924F1B"/>
    <w:rsid w:val="00924F1D"/>
    <w:rsid w:val="00924FF8"/>
    <w:rsid w:val="0092502E"/>
    <w:rsid w:val="0092508A"/>
    <w:rsid w:val="009252C9"/>
    <w:rsid w:val="0092538E"/>
    <w:rsid w:val="0092555D"/>
    <w:rsid w:val="009255CC"/>
    <w:rsid w:val="00925693"/>
    <w:rsid w:val="009256B7"/>
    <w:rsid w:val="00925713"/>
    <w:rsid w:val="00925727"/>
    <w:rsid w:val="00925832"/>
    <w:rsid w:val="009258B9"/>
    <w:rsid w:val="009258BC"/>
    <w:rsid w:val="00925904"/>
    <w:rsid w:val="0092592E"/>
    <w:rsid w:val="00925947"/>
    <w:rsid w:val="009259DB"/>
    <w:rsid w:val="00925A16"/>
    <w:rsid w:val="00925B17"/>
    <w:rsid w:val="00925B4D"/>
    <w:rsid w:val="00925B7F"/>
    <w:rsid w:val="00925BAE"/>
    <w:rsid w:val="00925C9E"/>
    <w:rsid w:val="00925D8C"/>
    <w:rsid w:val="00925DB3"/>
    <w:rsid w:val="00925DCC"/>
    <w:rsid w:val="00925E39"/>
    <w:rsid w:val="00925ED7"/>
    <w:rsid w:val="00925EE8"/>
    <w:rsid w:val="00925F5E"/>
    <w:rsid w:val="00925FE3"/>
    <w:rsid w:val="00926003"/>
    <w:rsid w:val="00926030"/>
    <w:rsid w:val="00926031"/>
    <w:rsid w:val="0092630F"/>
    <w:rsid w:val="0092631E"/>
    <w:rsid w:val="009263CB"/>
    <w:rsid w:val="00926437"/>
    <w:rsid w:val="0092644C"/>
    <w:rsid w:val="00926469"/>
    <w:rsid w:val="00926515"/>
    <w:rsid w:val="00926661"/>
    <w:rsid w:val="00926691"/>
    <w:rsid w:val="00926712"/>
    <w:rsid w:val="009267C7"/>
    <w:rsid w:val="00926942"/>
    <w:rsid w:val="009269B8"/>
    <w:rsid w:val="00926AAD"/>
    <w:rsid w:val="00926B6E"/>
    <w:rsid w:val="00926B8C"/>
    <w:rsid w:val="00926BEF"/>
    <w:rsid w:val="00926C55"/>
    <w:rsid w:val="00926CBA"/>
    <w:rsid w:val="00926D47"/>
    <w:rsid w:val="00926DAD"/>
    <w:rsid w:val="00926DD5"/>
    <w:rsid w:val="00926F26"/>
    <w:rsid w:val="00926F72"/>
    <w:rsid w:val="0092706F"/>
    <w:rsid w:val="00927073"/>
    <w:rsid w:val="009271A7"/>
    <w:rsid w:val="0092724B"/>
    <w:rsid w:val="0092726F"/>
    <w:rsid w:val="009272D2"/>
    <w:rsid w:val="00927327"/>
    <w:rsid w:val="0092732A"/>
    <w:rsid w:val="00927359"/>
    <w:rsid w:val="00927425"/>
    <w:rsid w:val="00927541"/>
    <w:rsid w:val="00927585"/>
    <w:rsid w:val="009275B2"/>
    <w:rsid w:val="009275C2"/>
    <w:rsid w:val="009275D1"/>
    <w:rsid w:val="00927709"/>
    <w:rsid w:val="00927744"/>
    <w:rsid w:val="0092778E"/>
    <w:rsid w:val="009277A6"/>
    <w:rsid w:val="0092781D"/>
    <w:rsid w:val="0092785A"/>
    <w:rsid w:val="009278B9"/>
    <w:rsid w:val="0092793B"/>
    <w:rsid w:val="009279DC"/>
    <w:rsid w:val="00927A9F"/>
    <w:rsid w:val="00927AE9"/>
    <w:rsid w:val="00927AFC"/>
    <w:rsid w:val="00927B68"/>
    <w:rsid w:val="00927BA3"/>
    <w:rsid w:val="00927BD1"/>
    <w:rsid w:val="00927BF7"/>
    <w:rsid w:val="00927D6C"/>
    <w:rsid w:val="00927DF3"/>
    <w:rsid w:val="00927E98"/>
    <w:rsid w:val="00927EA7"/>
    <w:rsid w:val="00927EC4"/>
    <w:rsid w:val="00927EED"/>
    <w:rsid w:val="00927F07"/>
    <w:rsid w:val="00927F13"/>
    <w:rsid w:val="00927F1A"/>
    <w:rsid w:val="00927F34"/>
    <w:rsid w:val="00927F87"/>
    <w:rsid w:val="00927FB7"/>
    <w:rsid w:val="0093008A"/>
    <w:rsid w:val="009300AC"/>
    <w:rsid w:val="009300D7"/>
    <w:rsid w:val="009301EF"/>
    <w:rsid w:val="00930269"/>
    <w:rsid w:val="0093027B"/>
    <w:rsid w:val="00930287"/>
    <w:rsid w:val="00930292"/>
    <w:rsid w:val="009302DB"/>
    <w:rsid w:val="00930391"/>
    <w:rsid w:val="009303F0"/>
    <w:rsid w:val="00930463"/>
    <w:rsid w:val="009304F2"/>
    <w:rsid w:val="009304F4"/>
    <w:rsid w:val="0093052A"/>
    <w:rsid w:val="00930566"/>
    <w:rsid w:val="00930576"/>
    <w:rsid w:val="0093057B"/>
    <w:rsid w:val="0093059D"/>
    <w:rsid w:val="009305E9"/>
    <w:rsid w:val="00930606"/>
    <w:rsid w:val="0093060E"/>
    <w:rsid w:val="00930691"/>
    <w:rsid w:val="009306AC"/>
    <w:rsid w:val="009306AE"/>
    <w:rsid w:val="0093081D"/>
    <w:rsid w:val="00930966"/>
    <w:rsid w:val="0093096D"/>
    <w:rsid w:val="009309D7"/>
    <w:rsid w:val="00930A3C"/>
    <w:rsid w:val="00930A7C"/>
    <w:rsid w:val="00930A9C"/>
    <w:rsid w:val="00930AB7"/>
    <w:rsid w:val="00930AF6"/>
    <w:rsid w:val="00930B09"/>
    <w:rsid w:val="00930B1E"/>
    <w:rsid w:val="00930B22"/>
    <w:rsid w:val="00930B80"/>
    <w:rsid w:val="00930BE6"/>
    <w:rsid w:val="00930C11"/>
    <w:rsid w:val="00930C15"/>
    <w:rsid w:val="00930C39"/>
    <w:rsid w:val="00930C61"/>
    <w:rsid w:val="00930C6C"/>
    <w:rsid w:val="00930C79"/>
    <w:rsid w:val="00930CB6"/>
    <w:rsid w:val="00930CF1"/>
    <w:rsid w:val="00930D02"/>
    <w:rsid w:val="00930D4F"/>
    <w:rsid w:val="00930D85"/>
    <w:rsid w:val="00930D89"/>
    <w:rsid w:val="00930D95"/>
    <w:rsid w:val="00930DB3"/>
    <w:rsid w:val="00930E4F"/>
    <w:rsid w:val="00930E59"/>
    <w:rsid w:val="00930ECA"/>
    <w:rsid w:val="00930F00"/>
    <w:rsid w:val="00930F50"/>
    <w:rsid w:val="00930F60"/>
    <w:rsid w:val="00930F6B"/>
    <w:rsid w:val="00930F7E"/>
    <w:rsid w:val="00931011"/>
    <w:rsid w:val="009310B0"/>
    <w:rsid w:val="009310F4"/>
    <w:rsid w:val="00931178"/>
    <w:rsid w:val="00931333"/>
    <w:rsid w:val="009314DC"/>
    <w:rsid w:val="00931670"/>
    <w:rsid w:val="009316FC"/>
    <w:rsid w:val="00931761"/>
    <w:rsid w:val="00931802"/>
    <w:rsid w:val="00931900"/>
    <w:rsid w:val="00931910"/>
    <w:rsid w:val="00931927"/>
    <w:rsid w:val="00931A34"/>
    <w:rsid w:val="00931A61"/>
    <w:rsid w:val="00931B2E"/>
    <w:rsid w:val="00931B3E"/>
    <w:rsid w:val="00931C6A"/>
    <w:rsid w:val="00931CA0"/>
    <w:rsid w:val="00931CAE"/>
    <w:rsid w:val="00931D13"/>
    <w:rsid w:val="00931D26"/>
    <w:rsid w:val="00931D44"/>
    <w:rsid w:val="00931D59"/>
    <w:rsid w:val="00931DB8"/>
    <w:rsid w:val="00931EF2"/>
    <w:rsid w:val="00932067"/>
    <w:rsid w:val="00932121"/>
    <w:rsid w:val="00932147"/>
    <w:rsid w:val="00932169"/>
    <w:rsid w:val="009321C1"/>
    <w:rsid w:val="0093224F"/>
    <w:rsid w:val="0093229B"/>
    <w:rsid w:val="009322BA"/>
    <w:rsid w:val="009322BE"/>
    <w:rsid w:val="0093236E"/>
    <w:rsid w:val="00932404"/>
    <w:rsid w:val="00932407"/>
    <w:rsid w:val="00932416"/>
    <w:rsid w:val="00932438"/>
    <w:rsid w:val="00932440"/>
    <w:rsid w:val="009324B0"/>
    <w:rsid w:val="009324E3"/>
    <w:rsid w:val="00932504"/>
    <w:rsid w:val="009326A1"/>
    <w:rsid w:val="009326FE"/>
    <w:rsid w:val="00932704"/>
    <w:rsid w:val="0093273C"/>
    <w:rsid w:val="00932877"/>
    <w:rsid w:val="009329D6"/>
    <w:rsid w:val="009329FA"/>
    <w:rsid w:val="00932A45"/>
    <w:rsid w:val="00932B1B"/>
    <w:rsid w:val="00932B2C"/>
    <w:rsid w:val="00932B90"/>
    <w:rsid w:val="00932B99"/>
    <w:rsid w:val="00932BB9"/>
    <w:rsid w:val="00932BC4"/>
    <w:rsid w:val="00932BD5"/>
    <w:rsid w:val="00932BDF"/>
    <w:rsid w:val="00932C59"/>
    <w:rsid w:val="00932C68"/>
    <w:rsid w:val="00932D02"/>
    <w:rsid w:val="00932D12"/>
    <w:rsid w:val="00932D20"/>
    <w:rsid w:val="00932DB9"/>
    <w:rsid w:val="00932DC3"/>
    <w:rsid w:val="00932E49"/>
    <w:rsid w:val="00932E94"/>
    <w:rsid w:val="00932FC5"/>
    <w:rsid w:val="00932FD1"/>
    <w:rsid w:val="009330AD"/>
    <w:rsid w:val="00933142"/>
    <w:rsid w:val="00933245"/>
    <w:rsid w:val="009332A1"/>
    <w:rsid w:val="009332F3"/>
    <w:rsid w:val="00933329"/>
    <w:rsid w:val="00933344"/>
    <w:rsid w:val="0093337A"/>
    <w:rsid w:val="0093338A"/>
    <w:rsid w:val="009334EC"/>
    <w:rsid w:val="009335B3"/>
    <w:rsid w:val="009335C6"/>
    <w:rsid w:val="009336D0"/>
    <w:rsid w:val="0093372E"/>
    <w:rsid w:val="009337C6"/>
    <w:rsid w:val="00933835"/>
    <w:rsid w:val="00933893"/>
    <w:rsid w:val="0093389A"/>
    <w:rsid w:val="00933960"/>
    <w:rsid w:val="009339C0"/>
    <w:rsid w:val="00933A22"/>
    <w:rsid w:val="00933A84"/>
    <w:rsid w:val="00933B37"/>
    <w:rsid w:val="00933C5B"/>
    <w:rsid w:val="00933CBA"/>
    <w:rsid w:val="00933CE6"/>
    <w:rsid w:val="00933D62"/>
    <w:rsid w:val="00933E9D"/>
    <w:rsid w:val="00933F02"/>
    <w:rsid w:val="00933FF0"/>
    <w:rsid w:val="0093401F"/>
    <w:rsid w:val="009340D7"/>
    <w:rsid w:val="00934112"/>
    <w:rsid w:val="00934177"/>
    <w:rsid w:val="009341C3"/>
    <w:rsid w:val="009341F6"/>
    <w:rsid w:val="00934239"/>
    <w:rsid w:val="00934248"/>
    <w:rsid w:val="0093425F"/>
    <w:rsid w:val="009342CB"/>
    <w:rsid w:val="00934330"/>
    <w:rsid w:val="00934347"/>
    <w:rsid w:val="009343BE"/>
    <w:rsid w:val="009343D7"/>
    <w:rsid w:val="00934438"/>
    <w:rsid w:val="009344A0"/>
    <w:rsid w:val="0093455F"/>
    <w:rsid w:val="0093458A"/>
    <w:rsid w:val="009345E3"/>
    <w:rsid w:val="00934676"/>
    <w:rsid w:val="00934683"/>
    <w:rsid w:val="009346D4"/>
    <w:rsid w:val="00934749"/>
    <w:rsid w:val="009347B4"/>
    <w:rsid w:val="009347DB"/>
    <w:rsid w:val="009347DE"/>
    <w:rsid w:val="009347E2"/>
    <w:rsid w:val="009347ED"/>
    <w:rsid w:val="00934807"/>
    <w:rsid w:val="00934835"/>
    <w:rsid w:val="0093488B"/>
    <w:rsid w:val="009349EC"/>
    <w:rsid w:val="00934B0A"/>
    <w:rsid w:val="00934BDA"/>
    <w:rsid w:val="00934C44"/>
    <w:rsid w:val="00934CA0"/>
    <w:rsid w:val="00934CEE"/>
    <w:rsid w:val="00934D52"/>
    <w:rsid w:val="00934D5F"/>
    <w:rsid w:val="00934E78"/>
    <w:rsid w:val="00934F33"/>
    <w:rsid w:val="00934FB8"/>
    <w:rsid w:val="00935013"/>
    <w:rsid w:val="0093504D"/>
    <w:rsid w:val="009352FE"/>
    <w:rsid w:val="00935304"/>
    <w:rsid w:val="00935329"/>
    <w:rsid w:val="0093532D"/>
    <w:rsid w:val="0093534B"/>
    <w:rsid w:val="00935358"/>
    <w:rsid w:val="009353CB"/>
    <w:rsid w:val="009353CF"/>
    <w:rsid w:val="0093541A"/>
    <w:rsid w:val="009354EA"/>
    <w:rsid w:val="009354EC"/>
    <w:rsid w:val="00935524"/>
    <w:rsid w:val="00935558"/>
    <w:rsid w:val="009355F5"/>
    <w:rsid w:val="009355F8"/>
    <w:rsid w:val="009356BD"/>
    <w:rsid w:val="0093570A"/>
    <w:rsid w:val="00935717"/>
    <w:rsid w:val="00935718"/>
    <w:rsid w:val="0093573C"/>
    <w:rsid w:val="00935780"/>
    <w:rsid w:val="009357DC"/>
    <w:rsid w:val="00935819"/>
    <w:rsid w:val="0093585F"/>
    <w:rsid w:val="0093586D"/>
    <w:rsid w:val="0093588C"/>
    <w:rsid w:val="00935963"/>
    <w:rsid w:val="00935AD2"/>
    <w:rsid w:val="00935C48"/>
    <w:rsid w:val="00935C75"/>
    <w:rsid w:val="00935C93"/>
    <w:rsid w:val="00935D26"/>
    <w:rsid w:val="00935DAE"/>
    <w:rsid w:val="00935E21"/>
    <w:rsid w:val="00935E2E"/>
    <w:rsid w:val="00935E74"/>
    <w:rsid w:val="00935EDA"/>
    <w:rsid w:val="00935FFE"/>
    <w:rsid w:val="00936016"/>
    <w:rsid w:val="00936038"/>
    <w:rsid w:val="0093605C"/>
    <w:rsid w:val="009360CD"/>
    <w:rsid w:val="00936201"/>
    <w:rsid w:val="0093622B"/>
    <w:rsid w:val="00936253"/>
    <w:rsid w:val="00936269"/>
    <w:rsid w:val="009362B3"/>
    <w:rsid w:val="00936320"/>
    <w:rsid w:val="00936332"/>
    <w:rsid w:val="0093634A"/>
    <w:rsid w:val="0093636C"/>
    <w:rsid w:val="0093637C"/>
    <w:rsid w:val="00936392"/>
    <w:rsid w:val="009363AD"/>
    <w:rsid w:val="009363B4"/>
    <w:rsid w:val="009363C6"/>
    <w:rsid w:val="00936452"/>
    <w:rsid w:val="00936495"/>
    <w:rsid w:val="009364BE"/>
    <w:rsid w:val="009364F7"/>
    <w:rsid w:val="00936576"/>
    <w:rsid w:val="00936585"/>
    <w:rsid w:val="009365D7"/>
    <w:rsid w:val="00936626"/>
    <w:rsid w:val="00936664"/>
    <w:rsid w:val="0093667A"/>
    <w:rsid w:val="00936684"/>
    <w:rsid w:val="00936707"/>
    <w:rsid w:val="00936736"/>
    <w:rsid w:val="00936777"/>
    <w:rsid w:val="0093680F"/>
    <w:rsid w:val="00936819"/>
    <w:rsid w:val="00936825"/>
    <w:rsid w:val="00936837"/>
    <w:rsid w:val="009368E2"/>
    <w:rsid w:val="00936A6F"/>
    <w:rsid w:val="00936AE9"/>
    <w:rsid w:val="00936B0D"/>
    <w:rsid w:val="00936BE5"/>
    <w:rsid w:val="00936CB1"/>
    <w:rsid w:val="00936E27"/>
    <w:rsid w:val="00936E6E"/>
    <w:rsid w:val="00936EB9"/>
    <w:rsid w:val="00936EEA"/>
    <w:rsid w:val="00937008"/>
    <w:rsid w:val="0093701E"/>
    <w:rsid w:val="00937083"/>
    <w:rsid w:val="00937127"/>
    <w:rsid w:val="00937130"/>
    <w:rsid w:val="00937138"/>
    <w:rsid w:val="00937141"/>
    <w:rsid w:val="009371F5"/>
    <w:rsid w:val="00937211"/>
    <w:rsid w:val="0093732E"/>
    <w:rsid w:val="00937344"/>
    <w:rsid w:val="009373C1"/>
    <w:rsid w:val="00937404"/>
    <w:rsid w:val="00937441"/>
    <w:rsid w:val="00937458"/>
    <w:rsid w:val="00937468"/>
    <w:rsid w:val="009374F5"/>
    <w:rsid w:val="00937515"/>
    <w:rsid w:val="00937527"/>
    <w:rsid w:val="0093763C"/>
    <w:rsid w:val="009376D9"/>
    <w:rsid w:val="009376F8"/>
    <w:rsid w:val="0093770C"/>
    <w:rsid w:val="00937714"/>
    <w:rsid w:val="0093774D"/>
    <w:rsid w:val="00937835"/>
    <w:rsid w:val="00937893"/>
    <w:rsid w:val="009378B7"/>
    <w:rsid w:val="00937970"/>
    <w:rsid w:val="009379EC"/>
    <w:rsid w:val="00937A47"/>
    <w:rsid w:val="00937A55"/>
    <w:rsid w:val="00937A8B"/>
    <w:rsid w:val="00937AA8"/>
    <w:rsid w:val="00937AC0"/>
    <w:rsid w:val="00937B7F"/>
    <w:rsid w:val="00937BC0"/>
    <w:rsid w:val="00937C77"/>
    <w:rsid w:val="00937D03"/>
    <w:rsid w:val="00937D7A"/>
    <w:rsid w:val="00937D7B"/>
    <w:rsid w:val="00937FAA"/>
    <w:rsid w:val="00940008"/>
    <w:rsid w:val="0094013B"/>
    <w:rsid w:val="00940182"/>
    <w:rsid w:val="00940213"/>
    <w:rsid w:val="009403F9"/>
    <w:rsid w:val="00940436"/>
    <w:rsid w:val="0094045D"/>
    <w:rsid w:val="0094046C"/>
    <w:rsid w:val="009404A2"/>
    <w:rsid w:val="009404BF"/>
    <w:rsid w:val="009404E3"/>
    <w:rsid w:val="009404F9"/>
    <w:rsid w:val="00940616"/>
    <w:rsid w:val="00940697"/>
    <w:rsid w:val="009406F9"/>
    <w:rsid w:val="009406FB"/>
    <w:rsid w:val="00940705"/>
    <w:rsid w:val="00940748"/>
    <w:rsid w:val="00940775"/>
    <w:rsid w:val="009407A1"/>
    <w:rsid w:val="009407B8"/>
    <w:rsid w:val="009407B9"/>
    <w:rsid w:val="00940858"/>
    <w:rsid w:val="009408E8"/>
    <w:rsid w:val="009409AA"/>
    <w:rsid w:val="009409B7"/>
    <w:rsid w:val="00940ACD"/>
    <w:rsid w:val="00940AF6"/>
    <w:rsid w:val="00940B37"/>
    <w:rsid w:val="00940C4A"/>
    <w:rsid w:val="00940CD6"/>
    <w:rsid w:val="00940D2C"/>
    <w:rsid w:val="00940D66"/>
    <w:rsid w:val="00940D87"/>
    <w:rsid w:val="00940D90"/>
    <w:rsid w:val="00940E26"/>
    <w:rsid w:val="00940EAC"/>
    <w:rsid w:val="00940F1D"/>
    <w:rsid w:val="00940F94"/>
    <w:rsid w:val="00940F9B"/>
    <w:rsid w:val="00940FDE"/>
    <w:rsid w:val="00941132"/>
    <w:rsid w:val="00941180"/>
    <w:rsid w:val="0094130A"/>
    <w:rsid w:val="00941370"/>
    <w:rsid w:val="009413A7"/>
    <w:rsid w:val="009413C6"/>
    <w:rsid w:val="009413D5"/>
    <w:rsid w:val="009413E3"/>
    <w:rsid w:val="009413F6"/>
    <w:rsid w:val="0094141B"/>
    <w:rsid w:val="0094143C"/>
    <w:rsid w:val="00941452"/>
    <w:rsid w:val="00941467"/>
    <w:rsid w:val="009414F9"/>
    <w:rsid w:val="00941525"/>
    <w:rsid w:val="00941574"/>
    <w:rsid w:val="00941667"/>
    <w:rsid w:val="009416A0"/>
    <w:rsid w:val="009417B6"/>
    <w:rsid w:val="00941820"/>
    <w:rsid w:val="00941826"/>
    <w:rsid w:val="009418E0"/>
    <w:rsid w:val="009418EE"/>
    <w:rsid w:val="00941A10"/>
    <w:rsid w:val="00941A1F"/>
    <w:rsid w:val="00941A6C"/>
    <w:rsid w:val="00941BA8"/>
    <w:rsid w:val="00941C73"/>
    <w:rsid w:val="00941CA5"/>
    <w:rsid w:val="00941D21"/>
    <w:rsid w:val="00941DAC"/>
    <w:rsid w:val="00941FB6"/>
    <w:rsid w:val="00941FED"/>
    <w:rsid w:val="0094210D"/>
    <w:rsid w:val="00942185"/>
    <w:rsid w:val="009421CD"/>
    <w:rsid w:val="009421D2"/>
    <w:rsid w:val="0094226E"/>
    <w:rsid w:val="00942287"/>
    <w:rsid w:val="009422F6"/>
    <w:rsid w:val="0094232A"/>
    <w:rsid w:val="0094237E"/>
    <w:rsid w:val="009423C3"/>
    <w:rsid w:val="009423D6"/>
    <w:rsid w:val="00942414"/>
    <w:rsid w:val="009424A0"/>
    <w:rsid w:val="0094253C"/>
    <w:rsid w:val="00942571"/>
    <w:rsid w:val="00942639"/>
    <w:rsid w:val="0094265A"/>
    <w:rsid w:val="009426F8"/>
    <w:rsid w:val="00942877"/>
    <w:rsid w:val="0094297D"/>
    <w:rsid w:val="00942A05"/>
    <w:rsid w:val="00942B70"/>
    <w:rsid w:val="00942C50"/>
    <w:rsid w:val="00942C60"/>
    <w:rsid w:val="00942D1C"/>
    <w:rsid w:val="00942D30"/>
    <w:rsid w:val="00942D36"/>
    <w:rsid w:val="00942D90"/>
    <w:rsid w:val="00942E3B"/>
    <w:rsid w:val="00942ED1"/>
    <w:rsid w:val="00942FC5"/>
    <w:rsid w:val="00942FDC"/>
    <w:rsid w:val="00943051"/>
    <w:rsid w:val="009430AB"/>
    <w:rsid w:val="00943112"/>
    <w:rsid w:val="0094316F"/>
    <w:rsid w:val="00943189"/>
    <w:rsid w:val="009431AB"/>
    <w:rsid w:val="009431E3"/>
    <w:rsid w:val="0094321D"/>
    <w:rsid w:val="00943275"/>
    <w:rsid w:val="00943310"/>
    <w:rsid w:val="00943332"/>
    <w:rsid w:val="0094335D"/>
    <w:rsid w:val="00943383"/>
    <w:rsid w:val="009433E7"/>
    <w:rsid w:val="00943444"/>
    <w:rsid w:val="00943471"/>
    <w:rsid w:val="009434D7"/>
    <w:rsid w:val="00943503"/>
    <w:rsid w:val="009435CC"/>
    <w:rsid w:val="009435E6"/>
    <w:rsid w:val="0094366F"/>
    <w:rsid w:val="00943695"/>
    <w:rsid w:val="0094373D"/>
    <w:rsid w:val="00943776"/>
    <w:rsid w:val="00943783"/>
    <w:rsid w:val="009437C8"/>
    <w:rsid w:val="009437DA"/>
    <w:rsid w:val="00943861"/>
    <w:rsid w:val="009439BE"/>
    <w:rsid w:val="009439EF"/>
    <w:rsid w:val="00943A1A"/>
    <w:rsid w:val="00943A2F"/>
    <w:rsid w:val="00943A48"/>
    <w:rsid w:val="00943A83"/>
    <w:rsid w:val="00943A87"/>
    <w:rsid w:val="00943B14"/>
    <w:rsid w:val="00943B21"/>
    <w:rsid w:val="00943B42"/>
    <w:rsid w:val="00943B55"/>
    <w:rsid w:val="00943B56"/>
    <w:rsid w:val="00943BDF"/>
    <w:rsid w:val="00943C64"/>
    <w:rsid w:val="00943CD0"/>
    <w:rsid w:val="00943CDA"/>
    <w:rsid w:val="00943D4A"/>
    <w:rsid w:val="00943D5F"/>
    <w:rsid w:val="00943D76"/>
    <w:rsid w:val="00943D8D"/>
    <w:rsid w:val="00943E5B"/>
    <w:rsid w:val="00943E7D"/>
    <w:rsid w:val="00943EE1"/>
    <w:rsid w:val="00943EF5"/>
    <w:rsid w:val="00943F66"/>
    <w:rsid w:val="00943F70"/>
    <w:rsid w:val="00943FC8"/>
    <w:rsid w:val="00943FF4"/>
    <w:rsid w:val="00944002"/>
    <w:rsid w:val="00944094"/>
    <w:rsid w:val="009440B2"/>
    <w:rsid w:val="009440C9"/>
    <w:rsid w:val="009442A3"/>
    <w:rsid w:val="00944334"/>
    <w:rsid w:val="00944409"/>
    <w:rsid w:val="00944439"/>
    <w:rsid w:val="00944493"/>
    <w:rsid w:val="009444BB"/>
    <w:rsid w:val="00944503"/>
    <w:rsid w:val="00944545"/>
    <w:rsid w:val="009445F6"/>
    <w:rsid w:val="00944632"/>
    <w:rsid w:val="0094464B"/>
    <w:rsid w:val="0094469E"/>
    <w:rsid w:val="009446BD"/>
    <w:rsid w:val="009446FF"/>
    <w:rsid w:val="00944752"/>
    <w:rsid w:val="00944763"/>
    <w:rsid w:val="00944779"/>
    <w:rsid w:val="00944793"/>
    <w:rsid w:val="009447D7"/>
    <w:rsid w:val="009448A9"/>
    <w:rsid w:val="009448F8"/>
    <w:rsid w:val="00944A39"/>
    <w:rsid w:val="00944B33"/>
    <w:rsid w:val="00944B4D"/>
    <w:rsid w:val="00944BA1"/>
    <w:rsid w:val="00944C2B"/>
    <w:rsid w:val="00944C45"/>
    <w:rsid w:val="00944C61"/>
    <w:rsid w:val="00944CDF"/>
    <w:rsid w:val="00944CF2"/>
    <w:rsid w:val="00944CF3"/>
    <w:rsid w:val="00944CF6"/>
    <w:rsid w:val="00944D02"/>
    <w:rsid w:val="00944D26"/>
    <w:rsid w:val="00944DEC"/>
    <w:rsid w:val="00944DF6"/>
    <w:rsid w:val="00944E58"/>
    <w:rsid w:val="00944FAC"/>
    <w:rsid w:val="00944FCB"/>
    <w:rsid w:val="00945011"/>
    <w:rsid w:val="00945027"/>
    <w:rsid w:val="009450C1"/>
    <w:rsid w:val="00945185"/>
    <w:rsid w:val="00945197"/>
    <w:rsid w:val="009451B2"/>
    <w:rsid w:val="0094523E"/>
    <w:rsid w:val="0094524C"/>
    <w:rsid w:val="00945339"/>
    <w:rsid w:val="00945345"/>
    <w:rsid w:val="00945374"/>
    <w:rsid w:val="009453F5"/>
    <w:rsid w:val="0094543D"/>
    <w:rsid w:val="00945446"/>
    <w:rsid w:val="0094544C"/>
    <w:rsid w:val="009454AC"/>
    <w:rsid w:val="009454C0"/>
    <w:rsid w:val="00945511"/>
    <w:rsid w:val="009455B6"/>
    <w:rsid w:val="009455CE"/>
    <w:rsid w:val="0094560B"/>
    <w:rsid w:val="0094564B"/>
    <w:rsid w:val="00945664"/>
    <w:rsid w:val="0094567A"/>
    <w:rsid w:val="00945737"/>
    <w:rsid w:val="00945779"/>
    <w:rsid w:val="00945800"/>
    <w:rsid w:val="009458BD"/>
    <w:rsid w:val="009458E5"/>
    <w:rsid w:val="00945905"/>
    <w:rsid w:val="0094593D"/>
    <w:rsid w:val="0094599F"/>
    <w:rsid w:val="009459CD"/>
    <w:rsid w:val="009459D9"/>
    <w:rsid w:val="009459EA"/>
    <w:rsid w:val="00945A16"/>
    <w:rsid w:val="00945AA1"/>
    <w:rsid w:val="00945B66"/>
    <w:rsid w:val="00945B84"/>
    <w:rsid w:val="00945BA7"/>
    <w:rsid w:val="00945BB7"/>
    <w:rsid w:val="00945BC3"/>
    <w:rsid w:val="00945BEE"/>
    <w:rsid w:val="00945D8E"/>
    <w:rsid w:val="00945E28"/>
    <w:rsid w:val="00945E7C"/>
    <w:rsid w:val="00945E9F"/>
    <w:rsid w:val="00945EB9"/>
    <w:rsid w:val="00945EFD"/>
    <w:rsid w:val="00945EFF"/>
    <w:rsid w:val="00945F14"/>
    <w:rsid w:val="00945F87"/>
    <w:rsid w:val="00945F9D"/>
    <w:rsid w:val="00945FFC"/>
    <w:rsid w:val="009461C7"/>
    <w:rsid w:val="0094622F"/>
    <w:rsid w:val="00946234"/>
    <w:rsid w:val="0094624A"/>
    <w:rsid w:val="0094626D"/>
    <w:rsid w:val="00946298"/>
    <w:rsid w:val="009462B6"/>
    <w:rsid w:val="009462CA"/>
    <w:rsid w:val="009462F2"/>
    <w:rsid w:val="00946307"/>
    <w:rsid w:val="0094632B"/>
    <w:rsid w:val="0094638F"/>
    <w:rsid w:val="009463E6"/>
    <w:rsid w:val="0094649A"/>
    <w:rsid w:val="009464B6"/>
    <w:rsid w:val="00946519"/>
    <w:rsid w:val="00946598"/>
    <w:rsid w:val="00946641"/>
    <w:rsid w:val="0094664F"/>
    <w:rsid w:val="009466C5"/>
    <w:rsid w:val="009466F7"/>
    <w:rsid w:val="009467F7"/>
    <w:rsid w:val="009468E0"/>
    <w:rsid w:val="00946910"/>
    <w:rsid w:val="00946936"/>
    <w:rsid w:val="00946955"/>
    <w:rsid w:val="00946A47"/>
    <w:rsid w:val="00946AB1"/>
    <w:rsid w:val="00946ABD"/>
    <w:rsid w:val="00946B11"/>
    <w:rsid w:val="00946B53"/>
    <w:rsid w:val="00946BD2"/>
    <w:rsid w:val="00946BD4"/>
    <w:rsid w:val="00946C1D"/>
    <w:rsid w:val="00946C63"/>
    <w:rsid w:val="00946CCE"/>
    <w:rsid w:val="00946D06"/>
    <w:rsid w:val="00946D09"/>
    <w:rsid w:val="00946D4F"/>
    <w:rsid w:val="00946D63"/>
    <w:rsid w:val="00946DBC"/>
    <w:rsid w:val="00946E2B"/>
    <w:rsid w:val="00947082"/>
    <w:rsid w:val="0094718C"/>
    <w:rsid w:val="009471B6"/>
    <w:rsid w:val="009471C4"/>
    <w:rsid w:val="009471EC"/>
    <w:rsid w:val="00947269"/>
    <w:rsid w:val="009472F7"/>
    <w:rsid w:val="00947399"/>
    <w:rsid w:val="009473D9"/>
    <w:rsid w:val="00947457"/>
    <w:rsid w:val="009474B1"/>
    <w:rsid w:val="009474D4"/>
    <w:rsid w:val="00947505"/>
    <w:rsid w:val="0094755B"/>
    <w:rsid w:val="0094756B"/>
    <w:rsid w:val="009475EF"/>
    <w:rsid w:val="0094762C"/>
    <w:rsid w:val="00947664"/>
    <w:rsid w:val="00947683"/>
    <w:rsid w:val="0094768B"/>
    <w:rsid w:val="00947715"/>
    <w:rsid w:val="0094773D"/>
    <w:rsid w:val="0094773E"/>
    <w:rsid w:val="00947778"/>
    <w:rsid w:val="0094780A"/>
    <w:rsid w:val="0094781A"/>
    <w:rsid w:val="0094782A"/>
    <w:rsid w:val="00947885"/>
    <w:rsid w:val="00947899"/>
    <w:rsid w:val="009478F4"/>
    <w:rsid w:val="0094792F"/>
    <w:rsid w:val="00947936"/>
    <w:rsid w:val="009479B0"/>
    <w:rsid w:val="00947A20"/>
    <w:rsid w:val="00947A3F"/>
    <w:rsid w:val="00947A77"/>
    <w:rsid w:val="00947B02"/>
    <w:rsid w:val="00947B20"/>
    <w:rsid w:val="00947B78"/>
    <w:rsid w:val="00947B7A"/>
    <w:rsid w:val="00947B81"/>
    <w:rsid w:val="00947C1B"/>
    <w:rsid w:val="00947CB7"/>
    <w:rsid w:val="00947CBB"/>
    <w:rsid w:val="00947CCC"/>
    <w:rsid w:val="00947D39"/>
    <w:rsid w:val="00947DF2"/>
    <w:rsid w:val="00947E43"/>
    <w:rsid w:val="00947E70"/>
    <w:rsid w:val="00947EB3"/>
    <w:rsid w:val="00947EC1"/>
    <w:rsid w:val="00947F10"/>
    <w:rsid w:val="00947F7D"/>
    <w:rsid w:val="00947FF4"/>
    <w:rsid w:val="0095002B"/>
    <w:rsid w:val="00950082"/>
    <w:rsid w:val="00950192"/>
    <w:rsid w:val="009501B7"/>
    <w:rsid w:val="009502FC"/>
    <w:rsid w:val="0095032B"/>
    <w:rsid w:val="0095037D"/>
    <w:rsid w:val="00950386"/>
    <w:rsid w:val="009503C7"/>
    <w:rsid w:val="00950462"/>
    <w:rsid w:val="00950467"/>
    <w:rsid w:val="00950470"/>
    <w:rsid w:val="009504AD"/>
    <w:rsid w:val="00950520"/>
    <w:rsid w:val="00950542"/>
    <w:rsid w:val="00950578"/>
    <w:rsid w:val="009505A0"/>
    <w:rsid w:val="009505B5"/>
    <w:rsid w:val="009506EE"/>
    <w:rsid w:val="00950704"/>
    <w:rsid w:val="00950705"/>
    <w:rsid w:val="009507C4"/>
    <w:rsid w:val="00950812"/>
    <w:rsid w:val="00950829"/>
    <w:rsid w:val="00950884"/>
    <w:rsid w:val="009508C1"/>
    <w:rsid w:val="009508DE"/>
    <w:rsid w:val="00950910"/>
    <w:rsid w:val="00950AB3"/>
    <w:rsid w:val="00950ABC"/>
    <w:rsid w:val="00950B22"/>
    <w:rsid w:val="00950C0F"/>
    <w:rsid w:val="00950C40"/>
    <w:rsid w:val="00950C57"/>
    <w:rsid w:val="00950D43"/>
    <w:rsid w:val="00950DC0"/>
    <w:rsid w:val="00950E14"/>
    <w:rsid w:val="00950E3C"/>
    <w:rsid w:val="00950E82"/>
    <w:rsid w:val="00950F6D"/>
    <w:rsid w:val="00950FAE"/>
    <w:rsid w:val="00950FEF"/>
    <w:rsid w:val="0095103C"/>
    <w:rsid w:val="0095115F"/>
    <w:rsid w:val="00951169"/>
    <w:rsid w:val="00951210"/>
    <w:rsid w:val="009512D5"/>
    <w:rsid w:val="0095132F"/>
    <w:rsid w:val="0095139F"/>
    <w:rsid w:val="009513F9"/>
    <w:rsid w:val="00951464"/>
    <w:rsid w:val="009514E7"/>
    <w:rsid w:val="00951505"/>
    <w:rsid w:val="00951519"/>
    <w:rsid w:val="00951577"/>
    <w:rsid w:val="0095157D"/>
    <w:rsid w:val="009515AE"/>
    <w:rsid w:val="009515F2"/>
    <w:rsid w:val="00951689"/>
    <w:rsid w:val="009516A5"/>
    <w:rsid w:val="009516D3"/>
    <w:rsid w:val="009517C9"/>
    <w:rsid w:val="0095180E"/>
    <w:rsid w:val="00951831"/>
    <w:rsid w:val="009518A6"/>
    <w:rsid w:val="009518B8"/>
    <w:rsid w:val="009518D5"/>
    <w:rsid w:val="0095191A"/>
    <w:rsid w:val="00951A11"/>
    <w:rsid w:val="00951AF3"/>
    <w:rsid w:val="00951B4D"/>
    <w:rsid w:val="00951B89"/>
    <w:rsid w:val="00951B9D"/>
    <w:rsid w:val="00951BE1"/>
    <w:rsid w:val="00951C2B"/>
    <w:rsid w:val="00951C2E"/>
    <w:rsid w:val="00951C42"/>
    <w:rsid w:val="00951C67"/>
    <w:rsid w:val="00951C69"/>
    <w:rsid w:val="00951D2B"/>
    <w:rsid w:val="00951D93"/>
    <w:rsid w:val="00951E53"/>
    <w:rsid w:val="00951EA0"/>
    <w:rsid w:val="0095200F"/>
    <w:rsid w:val="0095202C"/>
    <w:rsid w:val="00952035"/>
    <w:rsid w:val="0095207B"/>
    <w:rsid w:val="009520B8"/>
    <w:rsid w:val="009520C2"/>
    <w:rsid w:val="009520FD"/>
    <w:rsid w:val="009521C0"/>
    <w:rsid w:val="00952205"/>
    <w:rsid w:val="0095224E"/>
    <w:rsid w:val="00952278"/>
    <w:rsid w:val="0095227B"/>
    <w:rsid w:val="00952297"/>
    <w:rsid w:val="009522B4"/>
    <w:rsid w:val="009522C0"/>
    <w:rsid w:val="00952309"/>
    <w:rsid w:val="00952336"/>
    <w:rsid w:val="00952360"/>
    <w:rsid w:val="00952394"/>
    <w:rsid w:val="009523C0"/>
    <w:rsid w:val="009523F1"/>
    <w:rsid w:val="00952406"/>
    <w:rsid w:val="00952446"/>
    <w:rsid w:val="0095252A"/>
    <w:rsid w:val="009525C0"/>
    <w:rsid w:val="0095263F"/>
    <w:rsid w:val="0095264E"/>
    <w:rsid w:val="00952681"/>
    <w:rsid w:val="00952697"/>
    <w:rsid w:val="009526A3"/>
    <w:rsid w:val="009526B4"/>
    <w:rsid w:val="00952707"/>
    <w:rsid w:val="009528C2"/>
    <w:rsid w:val="009528F9"/>
    <w:rsid w:val="00952969"/>
    <w:rsid w:val="009529F3"/>
    <w:rsid w:val="00952A00"/>
    <w:rsid w:val="00952AB8"/>
    <w:rsid w:val="00952B7D"/>
    <w:rsid w:val="00952BE8"/>
    <w:rsid w:val="00952C64"/>
    <w:rsid w:val="00952D2B"/>
    <w:rsid w:val="00952DBA"/>
    <w:rsid w:val="00952EC0"/>
    <w:rsid w:val="00952EEA"/>
    <w:rsid w:val="00952F5E"/>
    <w:rsid w:val="00952FC9"/>
    <w:rsid w:val="00953029"/>
    <w:rsid w:val="0095304B"/>
    <w:rsid w:val="00953054"/>
    <w:rsid w:val="00953061"/>
    <w:rsid w:val="00953168"/>
    <w:rsid w:val="0095316A"/>
    <w:rsid w:val="009531DF"/>
    <w:rsid w:val="00953238"/>
    <w:rsid w:val="00953247"/>
    <w:rsid w:val="00953281"/>
    <w:rsid w:val="00953318"/>
    <w:rsid w:val="009533A9"/>
    <w:rsid w:val="009533DC"/>
    <w:rsid w:val="00953405"/>
    <w:rsid w:val="0095345D"/>
    <w:rsid w:val="009534B4"/>
    <w:rsid w:val="00953571"/>
    <w:rsid w:val="00953644"/>
    <w:rsid w:val="00953684"/>
    <w:rsid w:val="00953699"/>
    <w:rsid w:val="009536C7"/>
    <w:rsid w:val="009536CB"/>
    <w:rsid w:val="009536F9"/>
    <w:rsid w:val="0095371A"/>
    <w:rsid w:val="00953736"/>
    <w:rsid w:val="00953814"/>
    <w:rsid w:val="009538AB"/>
    <w:rsid w:val="0095395A"/>
    <w:rsid w:val="0095397E"/>
    <w:rsid w:val="00953A79"/>
    <w:rsid w:val="00953A8D"/>
    <w:rsid w:val="00953B29"/>
    <w:rsid w:val="00953BA2"/>
    <w:rsid w:val="00953CC0"/>
    <w:rsid w:val="00953CD1"/>
    <w:rsid w:val="00953D41"/>
    <w:rsid w:val="00953D66"/>
    <w:rsid w:val="00953DAD"/>
    <w:rsid w:val="00953DDC"/>
    <w:rsid w:val="00953E16"/>
    <w:rsid w:val="00953E47"/>
    <w:rsid w:val="00953ED2"/>
    <w:rsid w:val="00953F20"/>
    <w:rsid w:val="0095407C"/>
    <w:rsid w:val="009540C9"/>
    <w:rsid w:val="009540CC"/>
    <w:rsid w:val="0095417C"/>
    <w:rsid w:val="009541E0"/>
    <w:rsid w:val="009542EB"/>
    <w:rsid w:val="00954307"/>
    <w:rsid w:val="009544A9"/>
    <w:rsid w:val="009544C1"/>
    <w:rsid w:val="00954545"/>
    <w:rsid w:val="0095454F"/>
    <w:rsid w:val="0095457A"/>
    <w:rsid w:val="009545B3"/>
    <w:rsid w:val="009545E3"/>
    <w:rsid w:val="009545EA"/>
    <w:rsid w:val="0095462D"/>
    <w:rsid w:val="00954673"/>
    <w:rsid w:val="009546E6"/>
    <w:rsid w:val="00954788"/>
    <w:rsid w:val="00954875"/>
    <w:rsid w:val="009548B2"/>
    <w:rsid w:val="00954936"/>
    <w:rsid w:val="00954990"/>
    <w:rsid w:val="00954AA8"/>
    <w:rsid w:val="00954AAA"/>
    <w:rsid w:val="00954AB4"/>
    <w:rsid w:val="00954AD8"/>
    <w:rsid w:val="00954B24"/>
    <w:rsid w:val="00954B51"/>
    <w:rsid w:val="00954BC5"/>
    <w:rsid w:val="00954BDB"/>
    <w:rsid w:val="00954C09"/>
    <w:rsid w:val="00954C1D"/>
    <w:rsid w:val="00954CAC"/>
    <w:rsid w:val="00954EED"/>
    <w:rsid w:val="00954EFA"/>
    <w:rsid w:val="00954F87"/>
    <w:rsid w:val="00955013"/>
    <w:rsid w:val="0095508B"/>
    <w:rsid w:val="00955227"/>
    <w:rsid w:val="00955248"/>
    <w:rsid w:val="009552DC"/>
    <w:rsid w:val="0095530D"/>
    <w:rsid w:val="00955371"/>
    <w:rsid w:val="009553A8"/>
    <w:rsid w:val="00955405"/>
    <w:rsid w:val="00955437"/>
    <w:rsid w:val="0095545D"/>
    <w:rsid w:val="00955564"/>
    <w:rsid w:val="009555BE"/>
    <w:rsid w:val="00955617"/>
    <w:rsid w:val="009556B7"/>
    <w:rsid w:val="009556DD"/>
    <w:rsid w:val="00955831"/>
    <w:rsid w:val="0095584F"/>
    <w:rsid w:val="00955989"/>
    <w:rsid w:val="009559B9"/>
    <w:rsid w:val="00955A8F"/>
    <w:rsid w:val="00955A91"/>
    <w:rsid w:val="00955AC0"/>
    <w:rsid w:val="00955B55"/>
    <w:rsid w:val="00955BCC"/>
    <w:rsid w:val="00955C80"/>
    <w:rsid w:val="00955CA6"/>
    <w:rsid w:val="00955D26"/>
    <w:rsid w:val="00955D35"/>
    <w:rsid w:val="00955D4A"/>
    <w:rsid w:val="00955E07"/>
    <w:rsid w:val="00955E5C"/>
    <w:rsid w:val="00955EC8"/>
    <w:rsid w:val="00955EFA"/>
    <w:rsid w:val="00955F01"/>
    <w:rsid w:val="00955F27"/>
    <w:rsid w:val="00955FEF"/>
    <w:rsid w:val="00956083"/>
    <w:rsid w:val="00956249"/>
    <w:rsid w:val="00956284"/>
    <w:rsid w:val="00956408"/>
    <w:rsid w:val="0095644D"/>
    <w:rsid w:val="009564A2"/>
    <w:rsid w:val="009564C0"/>
    <w:rsid w:val="009564CD"/>
    <w:rsid w:val="009564D8"/>
    <w:rsid w:val="00956531"/>
    <w:rsid w:val="009565FA"/>
    <w:rsid w:val="0095668A"/>
    <w:rsid w:val="009566AA"/>
    <w:rsid w:val="009566E9"/>
    <w:rsid w:val="00956703"/>
    <w:rsid w:val="0095678E"/>
    <w:rsid w:val="009567EA"/>
    <w:rsid w:val="00956820"/>
    <w:rsid w:val="00956847"/>
    <w:rsid w:val="009568CD"/>
    <w:rsid w:val="00956909"/>
    <w:rsid w:val="0095692C"/>
    <w:rsid w:val="009569E1"/>
    <w:rsid w:val="009569F1"/>
    <w:rsid w:val="00956A8E"/>
    <w:rsid w:val="00956ABF"/>
    <w:rsid w:val="00956B65"/>
    <w:rsid w:val="00956BC1"/>
    <w:rsid w:val="00956BEC"/>
    <w:rsid w:val="00956D96"/>
    <w:rsid w:val="00956E19"/>
    <w:rsid w:val="00956E39"/>
    <w:rsid w:val="00956E6D"/>
    <w:rsid w:val="00956EB5"/>
    <w:rsid w:val="00956EC5"/>
    <w:rsid w:val="00956FB3"/>
    <w:rsid w:val="00956FC0"/>
    <w:rsid w:val="00956FDC"/>
    <w:rsid w:val="00957066"/>
    <w:rsid w:val="009570A1"/>
    <w:rsid w:val="009570FB"/>
    <w:rsid w:val="0095711F"/>
    <w:rsid w:val="009571A4"/>
    <w:rsid w:val="009571AA"/>
    <w:rsid w:val="0095720C"/>
    <w:rsid w:val="00957368"/>
    <w:rsid w:val="009573DF"/>
    <w:rsid w:val="009573F0"/>
    <w:rsid w:val="0095742A"/>
    <w:rsid w:val="0095743C"/>
    <w:rsid w:val="00957472"/>
    <w:rsid w:val="00957544"/>
    <w:rsid w:val="0095758B"/>
    <w:rsid w:val="009575FA"/>
    <w:rsid w:val="0095761F"/>
    <w:rsid w:val="00957695"/>
    <w:rsid w:val="00957705"/>
    <w:rsid w:val="0095786B"/>
    <w:rsid w:val="00957891"/>
    <w:rsid w:val="009578E5"/>
    <w:rsid w:val="00957901"/>
    <w:rsid w:val="0095797E"/>
    <w:rsid w:val="00957A1E"/>
    <w:rsid w:val="00957B26"/>
    <w:rsid w:val="00957B7B"/>
    <w:rsid w:val="00957B92"/>
    <w:rsid w:val="00957BC5"/>
    <w:rsid w:val="00957BF2"/>
    <w:rsid w:val="00957C1C"/>
    <w:rsid w:val="00957C3C"/>
    <w:rsid w:val="00957C6A"/>
    <w:rsid w:val="00957D02"/>
    <w:rsid w:val="00957DA7"/>
    <w:rsid w:val="00957DC6"/>
    <w:rsid w:val="00957DD9"/>
    <w:rsid w:val="00957E2D"/>
    <w:rsid w:val="00957FA7"/>
    <w:rsid w:val="0095E0AD"/>
    <w:rsid w:val="0096003A"/>
    <w:rsid w:val="00960059"/>
    <w:rsid w:val="0096010B"/>
    <w:rsid w:val="0096012C"/>
    <w:rsid w:val="00960184"/>
    <w:rsid w:val="009601AC"/>
    <w:rsid w:val="009601B3"/>
    <w:rsid w:val="009601C0"/>
    <w:rsid w:val="00960218"/>
    <w:rsid w:val="00960257"/>
    <w:rsid w:val="009602D5"/>
    <w:rsid w:val="0096034F"/>
    <w:rsid w:val="009603D6"/>
    <w:rsid w:val="009603D8"/>
    <w:rsid w:val="00960471"/>
    <w:rsid w:val="009604C1"/>
    <w:rsid w:val="009604C7"/>
    <w:rsid w:val="0096052A"/>
    <w:rsid w:val="0096059D"/>
    <w:rsid w:val="009605E3"/>
    <w:rsid w:val="009605FB"/>
    <w:rsid w:val="00960640"/>
    <w:rsid w:val="009607CA"/>
    <w:rsid w:val="009607CE"/>
    <w:rsid w:val="00960867"/>
    <w:rsid w:val="00960880"/>
    <w:rsid w:val="00960889"/>
    <w:rsid w:val="0096089E"/>
    <w:rsid w:val="00960902"/>
    <w:rsid w:val="00960911"/>
    <w:rsid w:val="00960916"/>
    <w:rsid w:val="0096096D"/>
    <w:rsid w:val="009609BF"/>
    <w:rsid w:val="009609EA"/>
    <w:rsid w:val="00960B0C"/>
    <w:rsid w:val="00960C6F"/>
    <w:rsid w:val="00960CE3"/>
    <w:rsid w:val="00960D8C"/>
    <w:rsid w:val="00960DAA"/>
    <w:rsid w:val="00960DCD"/>
    <w:rsid w:val="00960EA3"/>
    <w:rsid w:val="00960EF0"/>
    <w:rsid w:val="00960EF1"/>
    <w:rsid w:val="00960F82"/>
    <w:rsid w:val="00960FB9"/>
    <w:rsid w:val="00960FE4"/>
    <w:rsid w:val="0096101A"/>
    <w:rsid w:val="00961167"/>
    <w:rsid w:val="00961197"/>
    <w:rsid w:val="009611AB"/>
    <w:rsid w:val="009611C8"/>
    <w:rsid w:val="00961220"/>
    <w:rsid w:val="00961289"/>
    <w:rsid w:val="009612B7"/>
    <w:rsid w:val="009612E6"/>
    <w:rsid w:val="00961385"/>
    <w:rsid w:val="0096138F"/>
    <w:rsid w:val="009613C3"/>
    <w:rsid w:val="00961477"/>
    <w:rsid w:val="0096147E"/>
    <w:rsid w:val="0096158C"/>
    <w:rsid w:val="00961680"/>
    <w:rsid w:val="00961717"/>
    <w:rsid w:val="00961841"/>
    <w:rsid w:val="0096186E"/>
    <w:rsid w:val="00961874"/>
    <w:rsid w:val="009618B0"/>
    <w:rsid w:val="009618B1"/>
    <w:rsid w:val="009618E7"/>
    <w:rsid w:val="00961902"/>
    <w:rsid w:val="00961930"/>
    <w:rsid w:val="00961938"/>
    <w:rsid w:val="00961A04"/>
    <w:rsid w:val="00961A10"/>
    <w:rsid w:val="00961AA7"/>
    <w:rsid w:val="00961B10"/>
    <w:rsid w:val="00961D00"/>
    <w:rsid w:val="00961D86"/>
    <w:rsid w:val="00961DBB"/>
    <w:rsid w:val="00961DFB"/>
    <w:rsid w:val="00961E23"/>
    <w:rsid w:val="00961E5B"/>
    <w:rsid w:val="00961F01"/>
    <w:rsid w:val="00962021"/>
    <w:rsid w:val="00962038"/>
    <w:rsid w:val="009620B3"/>
    <w:rsid w:val="0096210E"/>
    <w:rsid w:val="0096218D"/>
    <w:rsid w:val="009621C6"/>
    <w:rsid w:val="009621EC"/>
    <w:rsid w:val="0096226B"/>
    <w:rsid w:val="0096233E"/>
    <w:rsid w:val="0096240E"/>
    <w:rsid w:val="00962509"/>
    <w:rsid w:val="00962576"/>
    <w:rsid w:val="0096257E"/>
    <w:rsid w:val="009625A1"/>
    <w:rsid w:val="009626F3"/>
    <w:rsid w:val="00962723"/>
    <w:rsid w:val="0096276D"/>
    <w:rsid w:val="0096279C"/>
    <w:rsid w:val="00962804"/>
    <w:rsid w:val="009628BB"/>
    <w:rsid w:val="009628F6"/>
    <w:rsid w:val="00962A64"/>
    <w:rsid w:val="00962A84"/>
    <w:rsid w:val="00962B0C"/>
    <w:rsid w:val="00962B74"/>
    <w:rsid w:val="00962B83"/>
    <w:rsid w:val="00962BE8"/>
    <w:rsid w:val="00962C14"/>
    <w:rsid w:val="00962C58"/>
    <w:rsid w:val="00962C5D"/>
    <w:rsid w:val="00962CBA"/>
    <w:rsid w:val="00962CCD"/>
    <w:rsid w:val="00962CE4"/>
    <w:rsid w:val="00962D24"/>
    <w:rsid w:val="00962D32"/>
    <w:rsid w:val="00962D9F"/>
    <w:rsid w:val="00962E3A"/>
    <w:rsid w:val="00962E49"/>
    <w:rsid w:val="00962E71"/>
    <w:rsid w:val="00962E7C"/>
    <w:rsid w:val="00962E83"/>
    <w:rsid w:val="00962ECB"/>
    <w:rsid w:val="00962F0C"/>
    <w:rsid w:val="00962F14"/>
    <w:rsid w:val="00962F3C"/>
    <w:rsid w:val="00962F42"/>
    <w:rsid w:val="00962F4B"/>
    <w:rsid w:val="00962F7C"/>
    <w:rsid w:val="00962FE4"/>
    <w:rsid w:val="00962FFB"/>
    <w:rsid w:val="009630DD"/>
    <w:rsid w:val="0096311D"/>
    <w:rsid w:val="00963180"/>
    <w:rsid w:val="009631B3"/>
    <w:rsid w:val="009631D0"/>
    <w:rsid w:val="0096321E"/>
    <w:rsid w:val="00963260"/>
    <w:rsid w:val="00963301"/>
    <w:rsid w:val="00963304"/>
    <w:rsid w:val="00963361"/>
    <w:rsid w:val="009634EC"/>
    <w:rsid w:val="0096356C"/>
    <w:rsid w:val="009635F3"/>
    <w:rsid w:val="009636C2"/>
    <w:rsid w:val="00963722"/>
    <w:rsid w:val="00963756"/>
    <w:rsid w:val="009637D2"/>
    <w:rsid w:val="00963883"/>
    <w:rsid w:val="009638C8"/>
    <w:rsid w:val="009638DD"/>
    <w:rsid w:val="00963903"/>
    <w:rsid w:val="0096391E"/>
    <w:rsid w:val="00963944"/>
    <w:rsid w:val="00963959"/>
    <w:rsid w:val="0096396C"/>
    <w:rsid w:val="00963A3C"/>
    <w:rsid w:val="00963A87"/>
    <w:rsid w:val="00963AEB"/>
    <w:rsid w:val="00963B0E"/>
    <w:rsid w:val="00963BE2"/>
    <w:rsid w:val="00963BE5"/>
    <w:rsid w:val="00963C03"/>
    <w:rsid w:val="00963CB7"/>
    <w:rsid w:val="00963CD7"/>
    <w:rsid w:val="00963D2C"/>
    <w:rsid w:val="00963D47"/>
    <w:rsid w:val="00963D70"/>
    <w:rsid w:val="00963D85"/>
    <w:rsid w:val="00963D87"/>
    <w:rsid w:val="00963DE2"/>
    <w:rsid w:val="00963E09"/>
    <w:rsid w:val="00963E85"/>
    <w:rsid w:val="00963EEC"/>
    <w:rsid w:val="00963F3A"/>
    <w:rsid w:val="0096403B"/>
    <w:rsid w:val="009641D7"/>
    <w:rsid w:val="0096428C"/>
    <w:rsid w:val="00964360"/>
    <w:rsid w:val="0096437D"/>
    <w:rsid w:val="00964414"/>
    <w:rsid w:val="00964433"/>
    <w:rsid w:val="00964442"/>
    <w:rsid w:val="0096445F"/>
    <w:rsid w:val="00964465"/>
    <w:rsid w:val="0096450D"/>
    <w:rsid w:val="009645D7"/>
    <w:rsid w:val="00964684"/>
    <w:rsid w:val="00964726"/>
    <w:rsid w:val="009647CE"/>
    <w:rsid w:val="00964807"/>
    <w:rsid w:val="00964832"/>
    <w:rsid w:val="00964870"/>
    <w:rsid w:val="00964898"/>
    <w:rsid w:val="009649CD"/>
    <w:rsid w:val="00964A7E"/>
    <w:rsid w:val="00964B29"/>
    <w:rsid w:val="00964BC2"/>
    <w:rsid w:val="00964BC9"/>
    <w:rsid w:val="00964C49"/>
    <w:rsid w:val="00964D04"/>
    <w:rsid w:val="00964D0F"/>
    <w:rsid w:val="00964D3C"/>
    <w:rsid w:val="00964D7E"/>
    <w:rsid w:val="00964D9B"/>
    <w:rsid w:val="00964DE7"/>
    <w:rsid w:val="00964E19"/>
    <w:rsid w:val="00964E39"/>
    <w:rsid w:val="00964E3C"/>
    <w:rsid w:val="00964E3F"/>
    <w:rsid w:val="00964F7E"/>
    <w:rsid w:val="00964FE8"/>
    <w:rsid w:val="009650A8"/>
    <w:rsid w:val="009650F8"/>
    <w:rsid w:val="00965128"/>
    <w:rsid w:val="0096513B"/>
    <w:rsid w:val="0096515B"/>
    <w:rsid w:val="0096516C"/>
    <w:rsid w:val="00965170"/>
    <w:rsid w:val="009652B0"/>
    <w:rsid w:val="00965380"/>
    <w:rsid w:val="00965485"/>
    <w:rsid w:val="0096548A"/>
    <w:rsid w:val="009654D5"/>
    <w:rsid w:val="009654F6"/>
    <w:rsid w:val="00965563"/>
    <w:rsid w:val="00965583"/>
    <w:rsid w:val="009655BD"/>
    <w:rsid w:val="009655CF"/>
    <w:rsid w:val="00965614"/>
    <w:rsid w:val="00965654"/>
    <w:rsid w:val="009656B9"/>
    <w:rsid w:val="009656C1"/>
    <w:rsid w:val="00965735"/>
    <w:rsid w:val="00965743"/>
    <w:rsid w:val="00965768"/>
    <w:rsid w:val="009657D8"/>
    <w:rsid w:val="00965867"/>
    <w:rsid w:val="00965955"/>
    <w:rsid w:val="0096597F"/>
    <w:rsid w:val="0096598D"/>
    <w:rsid w:val="009659DF"/>
    <w:rsid w:val="00965A37"/>
    <w:rsid w:val="00965B0B"/>
    <w:rsid w:val="00965C3C"/>
    <w:rsid w:val="00965CE9"/>
    <w:rsid w:val="00965D19"/>
    <w:rsid w:val="00965D7A"/>
    <w:rsid w:val="00965DE2"/>
    <w:rsid w:val="00965DEB"/>
    <w:rsid w:val="00965F1D"/>
    <w:rsid w:val="00965F90"/>
    <w:rsid w:val="00965FDB"/>
    <w:rsid w:val="00965FE2"/>
    <w:rsid w:val="00966007"/>
    <w:rsid w:val="009660C0"/>
    <w:rsid w:val="00966100"/>
    <w:rsid w:val="00966144"/>
    <w:rsid w:val="00966180"/>
    <w:rsid w:val="009661EA"/>
    <w:rsid w:val="00966246"/>
    <w:rsid w:val="009662BF"/>
    <w:rsid w:val="009662D9"/>
    <w:rsid w:val="009662F6"/>
    <w:rsid w:val="00966329"/>
    <w:rsid w:val="0096635D"/>
    <w:rsid w:val="00966397"/>
    <w:rsid w:val="009663A2"/>
    <w:rsid w:val="009663B5"/>
    <w:rsid w:val="009663F8"/>
    <w:rsid w:val="0096643B"/>
    <w:rsid w:val="00966451"/>
    <w:rsid w:val="00966479"/>
    <w:rsid w:val="00966537"/>
    <w:rsid w:val="00966543"/>
    <w:rsid w:val="009665A0"/>
    <w:rsid w:val="009665C8"/>
    <w:rsid w:val="009665CC"/>
    <w:rsid w:val="009665F5"/>
    <w:rsid w:val="0096660D"/>
    <w:rsid w:val="00966667"/>
    <w:rsid w:val="0096674A"/>
    <w:rsid w:val="0096676B"/>
    <w:rsid w:val="009667F4"/>
    <w:rsid w:val="00966804"/>
    <w:rsid w:val="00966879"/>
    <w:rsid w:val="00966891"/>
    <w:rsid w:val="0096698E"/>
    <w:rsid w:val="009669CA"/>
    <w:rsid w:val="00966A74"/>
    <w:rsid w:val="00966B8D"/>
    <w:rsid w:val="00966C48"/>
    <w:rsid w:val="00966CED"/>
    <w:rsid w:val="00966D9F"/>
    <w:rsid w:val="00966DDC"/>
    <w:rsid w:val="00966E27"/>
    <w:rsid w:val="00966E32"/>
    <w:rsid w:val="00966E56"/>
    <w:rsid w:val="00966E95"/>
    <w:rsid w:val="00966EB1"/>
    <w:rsid w:val="00966F65"/>
    <w:rsid w:val="0096702C"/>
    <w:rsid w:val="0096708F"/>
    <w:rsid w:val="009670A9"/>
    <w:rsid w:val="0096713D"/>
    <w:rsid w:val="009671AC"/>
    <w:rsid w:val="009671BF"/>
    <w:rsid w:val="00967283"/>
    <w:rsid w:val="00967299"/>
    <w:rsid w:val="009672DC"/>
    <w:rsid w:val="00967302"/>
    <w:rsid w:val="0096732F"/>
    <w:rsid w:val="0096737D"/>
    <w:rsid w:val="0096741D"/>
    <w:rsid w:val="0096747B"/>
    <w:rsid w:val="009674BE"/>
    <w:rsid w:val="009674F8"/>
    <w:rsid w:val="0096753A"/>
    <w:rsid w:val="00967564"/>
    <w:rsid w:val="00967570"/>
    <w:rsid w:val="00967583"/>
    <w:rsid w:val="0096767F"/>
    <w:rsid w:val="0096778A"/>
    <w:rsid w:val="009677BE"/>
    <w:rsid w:val="009677E2"/>
    <w:rsid w:val="00967802"/>
    <w:rsid w:val="00967811"/>
    <w:rsid w:val="00967839"/>
    <w:rsid w:val="009678BF"/>
    <w:rsid w:val="009678D8"/>
    <w:rsid w:val="00967A04"/>
    <w:rsid w:val="00967A3E"/>
    <w:rsid w:val="00967A92"/>
    <w:rsid w:val="00967ABC"/>
    <w:rsid w:val="00967B86"/>
    <w:rsid w:val="00967BB4"/>
    <w:rsid w:val="00967C17"/>
    <w:rsid w:val="00967C6F"/>
    <w:rsid w:val="00967C71"/>
    <w:rsid w:val="00967C72"/>
    <w:rsid w:val="00967D2F"/>
    <w:rsid w:val="00967D97"/>
    <w:rsid w:val="00967DAD"/>
    <w:rsid w:val="00967E1D"/>
    <w:rsid w:val="00967E52"/>
    <w:rsid w:val="00967E64"/>
    <w:rsid w:val="00967EBC"/>
    <w:rsid w:val="00967EDC"/>
    <w:rsid w:val="009700B1"/>
    <w:rsid w:val="00970165"/>
    <w:rsid w:val="009701BA"/>
    <w:rsid w:val="009701BB"/>
    <w:rsid w:val="00970277"/>
    <w:rsid w:val="00970299"/>
    <w:rsid w:val="0097030A"/>
    <w:rsid w:val="0097034A"/>
    <w:rsid w:val="00970386"/>
    <w:rsid w:val="009703E3"/>
    <w:rsid w:val="00970461"/>
    <w:rsid w:val="009704CD"/>
    <w:rsid w:val="0097051D"/>
    <w:rsid w:val="0097052F"/>
    <w:rsid w:val="00970582"/>
    <w:rsid w:val="00970588"/>
    <w:rsid w:val="009705E0"/>
    <w:rsid w:val="00970606"/>
    <w:rsid w:val="00970661"/>
    <w:rsid w:val="00970724"/>
    <w:rsid w:val="0097072E"/>
    <w:rsid w:val="009707BC"/>
    <w:rsid w:val="00970938"/>
    <w:rsid w:val="00970973"/>
    <w:rsid w:val="009709E5"/>
    <w:rsid w:val="009709F7"/>
    <w:rsid w:val="00970AA5"/>
    <w:rsid w:val="00970ACC"/>
    <w:rsid w:val="00970AD8"/>
    <w:rsid w:val="00970B61"/>
    <w:rsid w:val="00970B7A"/>
    <w:rsid w:val="00970BDA"/>
    <w:rsid w:val="00970D4A"/>
    <w:rsid w:val="00970E37"/>
    <w:rsid w:val="00970E61"/>
    <w:rsid w:val="00970F9F"/>
    <w:rsid w:val="00970FAB"/>
    <w:rsid w:val="00970FC8"/>
    <w:rsid w:val="00970FE2"/>
    <w:rsid w:val="00971008"/>
    <w:rsid w:val="00971024"/>
    <w:rsid w:val="009710B5"/>
    <w:rsid w:val="009710CB"/>
    <w:rsid w:val="00971106"/>
    <w:rsid w:val="00971123"/>
    <w:rsid w:val="0097118A"/>
    <w:rsid w:val="009711A3"/>
    <w:rsid w:val="009711E3"/>
    <w:rsid w:val="00971281"/>
    <w:rsid w:val="00971284"/>
    <w:rsid w:val="00971320"/>
    <w:rsid w:val="00971324"/>
    <w:rsid w:val="00971364"/>
    <w:rsid w:val="00971634"/>
    <w:rsid w:val="00971649"/>
    <w:rsid w:val="0097164F"/>
    <w:rsid w:val="00971673"/>
    <w:rsid w:val="00971680"/>
    <w:rsid w:val="00971685"/>
    <w:rsid w:val="0097169F"/>
    <w:rsid w:val="00971709"/>
    <w:rsid w:val="0097170B"/>
    <w:rsid w:val="00971736"/>
    <w:rsid w:val="00971744"/>
    <w:rsid w:val="00971790"/>
    <w:rsid w:val="009717A8"/>
    <w:rsid w:val="009718B6"/>
    <w:rsid w:val="009718EE"/>
    <w:rsid w:val="0097196F"/>
    <w:rsid w:val="009719E0"/>
    <w:rsid w:val="009719FB"/>
    <w:rsid w:val="00971A8C"/>
    <w:rsid w:val="00971BC6"/>
    <w:rsid w:val="00971C0E"/>
    <w:rsid w:val="00971D6B"/>
    <w:rsid w:val="00971DCC"/>
    <w:rsid w:val="00971E88"/>
    <w:rsid w:val="00971F04"/>
    <w:rsid w:val="00971F69"/>
    <w:rsid w:val="00971F9B"/>
    <w:rsid w:val="00971FE5"/>
    <w:rsid w:val="0097200A"/>
    <w:rsid w:val="0097202A"/>
    <w:rsid w:val="0097206B"/>
    <w:rsid w:val="00972097"/>
    <w:rsid w:val="009720B5"/>
    <w:rsid w:val="009720E1"/>
    <w:rsid w:val="00972168"/>
    <w:rsid w:val="00972205"/>
    <w:rsid w:val="00972208"/>
    <w:rsid w:val="0097221D"/>
    <w:rsid w:val="00972249"/>
    <w:rsid w:val="00972319"/>
    <w:rsid w:val="009723F5"/>
    <w:rsid w:val="00972416"/>
    <w:rsid w:val="00972457"/>
    <w:rsid w:val="00972460"/>
    <w:rsid w:val="00972472"/>
    <w:rsid w:val="009725AC"/>
    <w:rsid w:val="009725D9"/>
    <w:rsid w:val="0097260B"/>
    <w:rsid w:val="00972639"/>
    <w:rsid w:val="009726B8"/>
    <w:rsid w:val="0097273D"/>
    <w:rsid w:val="0097275A"/>
    <w:rsid w:val="009727F9"/>
    <w:rsid w:val="0097282B"/>
    <w:rsid w:val="00972871"/>
    <w:rsid w:val="009728BE"/>
    <w:rsid w:val="009728C5"/>
    <w:rsid w:val="009729E1"/>
    <w:rsid w:val="00972A6E"/>
    <w:rsid w:val="00972A71"/>
    <w:rsid w:val="00972AA8"/>
    <w:rsid w:val="00972ACA"/>
    <w:rsid w:val="00972ACC"/>
    <w:rsid w:val="00972BD4"/>
    <w:rsid w:val="00972C40"/>
    <w:rsid w:val="00972C6B"/>
    <w:rsid w:val="00972C8B"/>
    <w:rsid w:val="00972D1B"/>
    <w:rsid w:val="00972ECD"/>
    <w:rsid w:val="00972F05"/>
    <w:rsid w:val="00972F24"/>
    <w:rsid w:val="00972F44"/>
    <w:rsid w:val="00972F91"/>
    <w:rsid w:val="00972FDE"/>
    <w:rsid w:val="0097300C"/>
    <w:rsid w:val="0097318D"/>
    <w:rsid w:val="009731AC"/>
    <w:rsid w:val="009731D6"/>
    <w:rsid w:val="009731E1"/>
    <w:rsid w:val="0097322A"/>
    <w:rsid w:val="0097326E"/>
    <w:rsid w:val="00973347"/>
    <w:rsid w:val="009733A2"/>
    <w:rsid w:val="009733F1"/>
    <w:rsid w:val="00973433"/>
    <w:rsid w:val="0097355F"/>
    <w:rsid w:val="00973620"/>
    <w:rsid w:val="00973623"/>
    <w:rsid w:val="00973625"/>
    <w:rsid w:val="0097365F"/>
    <w:rsid w:val="00973692"/>
    <w:rsid w:val="009736B7"/>
    <w:rsid w:val="0097371D"/>
    <w:rsid w:val="009737BE"/>
    <w:rsid w:val="009738D6"/>
    <w:rsid w:val="009738DB"/>
    <w:rsid w:val="009738FF"/>
    <w:rsid w:val="0097391D"/>
    <w:rsid w:val="00973923"/>
    <w:rsid w:val="00973989"/>
    <w:rsid w:val="009739D8"/>
    <w:rsid w:val="00973A73"/>
    <w:rsid w:val="00973A85"/>
    <w:rsid w:val="00973AE1"/>
    <w:rsid w:val="00973CE5"/>
    <w:rsid w:val="00973DDF"/>
    <w:rsid w:val="00973E16"/>
    <w:rsid w:val="00973E64"/>
    <w:rsid w:val="00973E76"/>
    <w:rsid w:val="00973F13"/>
    <w:rsid w:val="00973F65"/>
    <w:rsid w:val="00974013"/>
    <w:rsid w:val="00974089"/>
    <w:rsid w:val="0097413C"/>
    <w:rsid w:val="00974183"/>
    <w:rsid w:val="0097427B"/>
    <w:rsid w:val="0097440C"/>
    <w:rsid w:val="00974449"/>
    <w:rsid w:val="0097445A"/>
    <w:rsid w:val="0097445D"/>
    <w:rsid w:val="00974508"/>
    <w:rsid w:val="00974511"/>
    <w:rsid w:val="00974598"/>
    <w:rsid w:val="009745A9"/>
    <w:rsid w:val="009746BE"/>
    <w:rsid w:val="009746C0"/>
    <w:rsid w:val="00974702"/>
    <w:rsid w:val="0097473F"/>
    <w:rsid w:val="009747A3"/>
    <w:rsid w:val="00974843"/>
    <w:rsid w:val="009748B1"/>
    <w:rsid w:val="009748E2"/>
    <w:rsid w:val="009748FD"/>
    <w:rsid w:val="009749C6"/>
    <w:rsid w:val="00974A48"/>
    <w:rsid w:val="00974ADC"/>
    <w:rsid w:val="00974B09"/>
    <w:rsid w:val="00974B48"/>
    <w:rsid w:val="00974BAB"/>
    <w:rsid w:val="00974BB1"/>
    <w:rsid w:val="00974BF4"/>
    <w:rsid w:val="00974C6B"/>
    <w:rsid w:val="00974D51"/>
    <w:rsid w:val="00974E2A"/>
    <w:rsid w:val="00974E44"/>
    <w:rsid w:val="00974E67"/>
    <w:rsid w:val="00974EBB"/>
    <w:rsid w:val="00974F5B"/>
    <w:rsid w:val="00974FCA"/>
    <w:rsid w:val="00974FDB"/>
    <w:rsid w:val="00974FFB"/>
    <w:rsid w:val="0097505E"/>
    <w:rsid w:val="009750A7"/>
    <w:rsid w:val="009750CF"/>
    <w:rsid w:val="009750FC"/>
    <w:rsid w:val="0097519F"/>
    <w:rsid w:val="009751FB"/>
    <w:rsid w:val="0097526F"/>
    <w:rsid w:val="0097537C"/>
    <w:rsid w:val="0097539F"/>
    <w:rsid w:val="00975413"/>
    <w:rsid w:val="0097541C"/>
    <w:rsid w:val="009754BA"/>
    <w:rsid w:val="0097562B"/>
    <w:rsid w:val="0097564E"/>
    <w:rsid w:val="00975675"/>
    <w:rsid w:val="00975689"/>
    <w:rsid w:val="00975696"/>
    <w:rsid w:val="00975712"/>
    <w:rsid w:val="009757A4"/>
    <w:rsid w:val="009757A6"/>
    <w:rsid w:val="009757BC"/>
    <w:rsid w:val="009757FD"/>
    <w:rsid w:val="00975864"/>
    <w:rsid w:val="00975871"/>
    <w:rsid w:val="00975897"/>
    <w:rsid w:val="00975921"/>
    <w:rsid w:val="0097593E"/>
    <w:rsid w:val="009759DC"/>
    <w:rsid w:val="009759ED"/>
    <w:rsid w:val="00975A79"/>
    <w:rsid w:val="00975AB0"/>
    <w:rsid w:val="00975B04"/>
    <w:rsid w:val="00975C18"/>
    <w:rsid w:val="00975C1C"/>
    <w:rsid w:val="00975C24"/>
    <w:rsid w:val="00975D54"/>
    <w:rsid w:val="00975DA5"/>
    <w:rsid w:val="00975E26"/>
    <w:rsid w:val="00975E3B"/>
    <w:rsid w:val="00975E5B"/>
    <w:rsid w:val="00975EAA"/>
    <w:rsid w:val="00975F2B"/>
    <w:rsid w:val="00975F45"/>
    <w:rsid w:val="00975F65"/>
    <w:rsid w:val="00975F68"/>
    <w:rsid w:val="00975FAF"/>
    <w:rsid w:val="00976004"/>
    <w:rsid w:val="00976083"/>
    <w:rsid w:val="00976104"/>
    <w:rsid w:val="00976138"/>
    <w:rsid w:val="009761B1"/>
    <w:rsid w:val="009761B2"/>
    <w:rsid w:val="0097627E"/>
    <w:rsid w:val="009763E0"/>
    <w:rsid w:val="0097662A"/>
    <w:rsid w:val="00976651"/>
    <w:rsid w:val="00976659"/>
    <w:rsid w:val="0097668A"/>
    <w:rsid w:val="009766D7"/>
    <w:rsid w:val="0097673C"/>
    <w:rsid w:val="00976789"/>
    <w:rsid w:val="009767AA"/>
    <w:rsid w:val="009767B5"/>
    <w:rsid w:val="0097684C"/>
    <w:rsid w:val="00976890"/>
    <w:rsid w:val="009768F7"/>
    <w:rsid w:val="009769E2"/>
    <w:rsid w:val="009769F6"/>
    <w:rsid w:val="00976A2A"/>
    <w:rsid w:val="00976ABB"/>
    <w:rsid w:val="00976AFE"/>
    <w:rsid w:val="00976BBC"/>
    <w:rsid w:val="00976C21"/>
    <w:rsid w:val="00976D0E"/>
    <w:rsid w:val="00976D37"/>
    <w:rsid w:val="00976D7F"/>
    <w:rsid w:val="00976DF0"/>
    <w:rsid w:val="00976DF9"/>
    <w:rsid w:val="00976E3D"/>
    <w:rsid w:val="00976E54"/>
    <w:rsid w:val="00976E56"/>
    <w:rsid w:val="00976EDA"/>
    <w:rsid w:val="0097704D"/>
    <w:rsid w:val="00977078"/>
    <w:rsid w:val="009770D0"/>
    <w:rsid w:val="009770E4"/>
    <w:rsid w:val="00977106"/>
    <w:rsid w:val="0097710F"/>
    <w:rsid w:val="00977194"/>
    <w:rsid w:val="009771CB"/>
    <w:rsid w:val="00977225"/>
    <w:rsid w:val="0097723F"/>
    <w:rsid w:val="00977252"/>
    <w:rsid w:val="009772E4"/>
    <w:rsid w:val="00977393"/>
    <w:rsid w:val="0097749C"/>
    <w:rsid w:val="0097761C"/>
    <w:rsid w:val="009776BC"/>
    <w:rsid w:val="009776C9"/>
    <w:rsid w:val="009776E7"/>
    <w:rsid w:val="00977735"/>
    <w:rsid w:val="00977796"/>
    <w:rsid w:val="009777C2"/>
    <w:rsid w:val="009777F2"/>
    <w:rsid w:val="00977835"/>
    <w:rsid w:val="009778A9"/>
    <w:rsid w:val="009778AB"/>
    <w:rsid w:val="009778BA"/>
    <w:rsid w:val="009779E8"/>
    <w:rsid w:val="00977A3A"/>
    <w:rsid w:val="00977A49"/>
    <w:rsid w:val="00977B21"/>
    <w:rsid w:val="00977B61"/>
    <w:rsid w:val="00977BEF"/>
    <w:rsid w:val="00977C27"/>
    <w:rsid w:val="00977C38"/>
    <w:rsid w:val="00977C45"/>
    <w:rsid w:val="00977C72"/>
    <w:rsid w:val="00977CA8"/>
    <w:rsid w:val="00977D0B"/>
    <w:rsid w:val="00977D60"/>
    <w:rsid w:val="00977E81"/>
    <w:rsid w:val="0098012E"/>
    <w:rsid w:val="009801B8"/>
    <w:rsid w:val="009801D0"/>
    <w:rsid w:val="0098021A"/>
    <w:rsid w:val="0098026C"/>
    <w:rsid w:val="0098027E"/>
    <w:rsid w:val="009802A8"/>
    <w:rsid w:val="009802EF"/>
    <w:rsid w:val="009802FF"/>
    <w:rsid w:val="0098037F"/>
    <w:rsid w:val="00980394"/>
    <w:rsid w:val="009803BF"/>
    <w:rsid w:val="009803EF"/>
    <w:rsid w:val="00980474"/>
    <w:rsid w:val="00980482"/>
    <w:rsid w:val="00980495"/>
    <w:rsid w:val="00980563"/>
    <w:rsid w:val="00980566"/>
    <w:rsid w:val="0098059B"/>
    <w:rsid w:val="009806B6"/>
    <w:rsid w:val="0098075A"/>
    <w:rsid w:val="0098087A"/>
    <w:rsid w:val="009809B0"/>
    <w:rsid w:val="00980A73"/>
    <w:rsid w:val="00980A7C"/>
    <w:rsid w:val="00980BAA"/>
    <w:rsid w:val="00980BAB"/>
    <w:rsid w:val="00980BD9"/>
    <w:rsid w:val="00980CB4"/>
    <w:rsid w:val="00980E9E"/>
    <w:rsid w:val="00980F46"/>
    <w:rsid w:val="00980F6B"/>
    <w:rsid w:val="00981045"/>
    <w:rsid w:val="0098107D"/>
    <w:rsid w:val="00981166"/>
    <w:rsid w:val="0098117C"/>
    <w:rsid w:val="009811BB"/>
    <w:rsid w:val="009811EE"/>
    <w:rsid w:val="009812D4"/>
    <w:rsid w:val="00981320"/>
    <w:rsid w:val="00981336"/>
    <w:rsid w:val="0098135C"/>
    <w:rsid w:val="0098140A"/>
    <w:rsid w:val="0098142C"/>
    <w:rsid w:val="00981476"/>
    <w:rsid w:val="0098148B"/>
    <w:rsid w:val="009814BD"/>
    <w:rsid w:val="009814D6"/>
    <w:rsid w:val="009814EF"/>
    <w:rsid w:val="009814F0"/>
    <w:rsid w:val="00981512"/>
    <w:rsid w:val="0098156E"/>
    <w:rsid w:val="00981601"/>
    <w:rsid w:val="00981612"/>
    <w:rsid w:val="0098169B"/>
    <w:rsid w:val="009816D9"/>
    <w:rsid w:val="0098170B"/>
    <w:rsid w:val="009818FF"/>
    <w:rsid w:val="00981906"/>
    <w:rsid w:val="0098195E"/>
    <w:rsid w:val="00981996"/>
    <w:rsid w:val="00981A7B"/>
    <w:rsid w:val="00981C25"/>
    <w:rsid w:val="00981C4A"/>
    <w:rsid w:val="00981C78"/>
    <w:rsid w:val="00981CF0"/>
    <w:rsid w:val="00981DA8"/>
    <w:rsid w:val="00981E18"/>
    <w:rsid w:val="00981E31"/>
    <w:rsid w:val="00981E35"/>
    <w:rsid w:val="00981E5D"/>
    <w:rsid w:val="00981E7C"/>
    <w:rsid w:val="00981F5E"/>
    <w:rsid w:val="00982034"/>
    <w:rsid w:val="00982061"/>
    <w:rsid w:val="009820B6"/>
    <w:rsid w:val="009820D6"/>
    <w:rsid w:val="009820D7"/>
    <w:rsid w:val="009820D9"/>
    <w:rsid w:val="00982144"/>
    <w:rsid w:val="0098226B"/>
    <w:rsid w:val="009822DF"/>
    <w:rsid w:val="00982406"/>
    <w:rsid w:val="00982483"/>
    <w:rsid w:val="0098249A"/>
    <w:rsid w:val="009824D0"/>
    <w:rsid w:val="009825BD"/>
    <w:rsid w:val="00982640"/>
    <w:rsid w:val="009826A0"/>
    <w:rsid w:val="009826FE"/>
    <w:rsid w:val="0098279B"/>
    <w:rsid w:val="00982878"/>
    <w:rsid w:val="009828AD"/>
    <w:rsid w:val="009828ED"/>
    <w:rsid w:val="00982912"/>
    <w:rsid w:val="0098292D"/>
    <w:rsid w:val="00982960"/>
    <w:rsid w:val="009829CC"/>
    <w:rsid w:val="009829DD"/>
    <w:rsid w:val="00982A6A"/>
    <w:rsid w:val="00982ABB"/>
    <w:rsid w:val="00982B2E"/>
    <w:rsid w:val="00982BDE"/>
    <w:rsid w:val="00982C12"/>
    <w:rsid w:val="00982CDF"/>
    <w:rsid w:val="00982CE4"/>
    <w:rsid w:val="00982D2C"/>
    <w:rsid w:val="00982D39"/>
    <w:rsid w:val="00982E20"/>
    <w:rsid w:val="00982EA1"/>
    <w:rsid w:val="00982EA6"/>
    <w:rsid w:val="00982EB2"/>
    <w:rsid w:val="00982F04"/>
    <w:rsid w:val="00982F62"/>
    <w:rsid w:val="00982FA5"/>
    <w:rsid w:val="00982FE3"/>
    <w:rsid w:val="009830D0"/>
    <w:rsid w:val="00983147"/>
    <w:rsid w:val="0098318F"/>
    <w:rsid w:val="00983286"/>
    <w:rsid w:val="00983319"/>
    <w:rsid w:val="0098336A"/>
    <w:rsid w:val="00983387"/>
    <w:rsid w:val="00983445"/>
    <w:rsid w:val="00983467"/>
    <w:rsid w:val="0098347B"/>
    <w:rsid w:val="00983503"/>
    <w:rsid w:val="0098351E"/>
    <w:rsid w:val="0098359B"/>
    <w:rsid w:val="0098359D"/>
    <w:rsid w:val="00983695"/>
    <w:rsid w:val="009836B4"/>
    <w:rsid w:val="00983719"/>
    <w:rsid w:val="009837FB"/>
    <w:rsid w:val="009837FC"/>
    <w:rsid w:val="00983804"/>
    <w:rsid w:val="00983881"/>
    <w:rsid w:val="00983909"/>
    <w:rsid w:val="0098390F"/>
    <w:rsid w:val="0098393B"/>
    <w:rsid w:val="00983945"/>
    <w:rsid w:val="00983B57"/>
    <w:rsid w:val="00983BC8"/>
    <w:rsid w:val="00983C32"/>
    <w:rsid w:val="00983C3F"/>
    <w:rsid w:val="00983C4C"/>
    <w:rsid w:val="00983C51"/>
    <w:rsid w:val="00983CF6"/>
    <w:rsid w:val="00983D71"/>
    <w:rsid w:val="00983DBF"/>
    <w:rsid w:val="00983E67"/>
    <w:rsid w:val="00983EEE"/>
    <w:rsid w:val="00983F5B"/>
    <w:rsid w:val="00983F77"/>
    <w:rsid w:val="00983FAC"/>
    <w:rsid w:val="00983FBA"/>
    <w:rsid w:val="0098406F"/>
    <w:rsid w:val="009840A0"/>
    <w:rsid w:val="0098411B"/>
    <w:rsid w:val="00984151"/>
    <w:rsid w:val="0098415D"/>
    <w:rsid w:val="0098416C"/>
    <w:rsid w:val="009841AC"/>
    <w:rsid w:val="009841D2"/>
    <w:rsid w:val="009841F5"/>
    <w:rsid w:val="00984246"/>
    <w:rsid w:val="00984253"/>
    <w:rsid w:val="009842FF"/>
    <w:rsid w:val="0098437A"/>
    <w:rsid w:val="009843A7"/>
    <w:rsid w:val="009843D7"/>
    <w:rsid w:val="0098443F"/>
    <w:rsid w:val="009844AC"/>
    <w:rsid w:val="00984507"/>
    <w:rsid w:val="0098453A"/>
    <w:rsid w:val="009845FD"/>
    <w:rsid w:val="00984615"/>
    <w:rsid w:val="0098469E"/>
    <w:rsid w:val="0098472D"/>
    <w:rsid w:val="00984860"/>
    <w:rsid w:val="0098490D"/>
    <w:rsid w:val="0098493F"/>
    <w:rsid w:val="009849CC"/>
    <w:rsid w:val="009849D8"/>
    <w:rsid w:val="009849FB"/>
    <w:rsid w:val="00984A20"/>
    <w:rsid w:val="00984A62"/>
    <w:rsid w:val="00984AC0"/>
    <w:rsid w:val="00984AC4"/>
    <w:rsid w:val="00984B63"/>
    <w:rsid w:val="00984B7E"/>
    <w:rsid w:val="00984BB3"/>
    <w:rsid w:val="00984BC7"/>
    <w:rsid w:val="00984BE3"/>
    <w:rsid w:val="00984C5E"/>
    <w:rsid w:val="00984C6F"/>
    <w:rsid w:val="00984C83"/>
    <w:rsid w:val="00984CE0"/>
    <w:rsid w:val="00984D04"/>
    <w:rsid w:val="00984DEB"/>
    <w:rsid w:val="00984E0A"/>
    <w:rsid w:val="00984E15"/>
    <w:rsid w:val="00984ED1"/>
    <w:rsid w:val="00984F9F"/>
    <w:rsid w:val="00984FC4"/>
    <w:rsid w:val="00984FD0"/>
    <w:rsid w:val="009850FD"/>
    <w:rsid w:val="009851A5"/>
    <w:rsid w:val="009851B0"/>
    <w:rsid w:val="00985218"/>
    <w:rsid w:val="00985242"/>
    <w:rsid w:val="009852A0"/>
    <w:rsid w:val="009852A3"/>
    <w:rsid w:val="009852AD"/>
    <w:rsid w:val="009852C4"/>
    <w:rsid w:val="009852CA"/>
    <w:rsid w:val="009852E2"/>
    <w:rsid w:val="00985391"/>
    <w:rsid w:val="009853BA"/>
    <w:rsid w:val="009853BE"/>
    <w:rsid w:val="009853F5"/>
    <w:rsid w:val="009854DE"/>
    <w:rsid w:val="00985551"/>
    <w:rsid w:val="00985589"/>
    <w:rsid w:val="009855ED"/>
    <w:rsid w:val="009855F8"/>
    <w:rsid w:val="00985626"/>
    <w:rsid w:val="00985630"/>
    <w:rsid w:val="009856BB"/>
    <w:rsid w:val="009856FE"/>
    <w:rsid w:val="0098575C"/>
    <w:rsid w:val="009857AD"/>
    <w:rsid w:val="0098580E"/>
    <w:rsid w:val="009858BB"/>
    <w:rsid w:val="00985966"/>
    <w:rsid w:val="009859D2"/>
    <w:rsid w:val="009859EB"/>
    <w:rsid w:val="00985A72"/>
    <w:rsid w:val="00985A7A"/>
    <w:rsid w:val="00985A9D"/>
    <w:rsid w:val="00985AA6"/>
    <w:rsid w:val="00985AD9"/>
    <w:rsid w:val="00985B55"/>
    <w:rsid w:val="00985BE2"/>
    <w:rsid w:val="00985BF7"/>
    <w:rsid w:val="00985C1D"/>
    <w:rsid w:val="00985C54"/>
    <w:rsid w:val="00985C58"/>
    <w:rsid w:val="00985C8A"/>
    <w:rsid w:val="00985C94"/>
    <w:rsid w:val="00985DFA"/>
    <w:rsid w:val="00985DFD"/>
    <w:rsid w:val="00985EAE"/>
    <w:rsid w:val="00985F4E"/>
    <w:rsid w:val="00985FF5"/>
    <w:rsid w:val="00986046"/>
    <w:rsid w:val="00986069"/>
    <w:rsid w:val="0098609D"/>
    <w:rsid w:val="009860C8"/>
    <w:rsid w:val="009860E4"/>
    <w:rsid w:val="00986104"/>
    <w:rsid w:val="00986156"/>
    <w:rsid w:val="0098615B"/>
    <w:rsid w:val="0098616B"/>
    <w:rsid w:val="0098620F"/>
    <w:rsid w:val="009862C3"/>
    <w:rsid w:val="009862D8"/>
    <w:rsid w:val="009862E2"/>
    <w:rsid w:val="009862F9"/>
    <w:rsid w:val="00986309"/>
    <w:rsid w:val="00986484"/>
    <w:rsid w:val="00986494"/>
    <w:rsid w:val="00986531"/>
    <w:rsid w:val="00986579"/>
    <w:rsid w:val="00986650"/>
    <w:rsid w:val="0098665D"/>
    <w:rsid w:val="00986684"/>
    <w:rsid w:val="009867E9"/>
    <w:rsid w:val="009867FD"/>
    <w:rsid w:val="009868D5"/>
    <w:rsid w:val="00986923"/>
    <w:rsid w:val="00986940"/>
    <w:rsid w:val="0098696A"/>
    <w:rsid w:val="009869AA"/>
    <w:rsid w:val="009869AC"/>
    <w:rsid w:val="009869CE"/>
    <w:rsid w:val="00986AB5"/>
    <w:rsid w:val="00986B60"/>
    <w:rsid w:val="00986B6A"/>
    <w:rsid w:val="00986BC6"/>
    <w:rsid w:val="00986BCA"/>
    <w:rsid w:val="00986CA7"/>
    <w:rsid w:val="00986D58"/>
    <w:rsid w:val="00986E86"/>
    <w:rsid w:val="00986EB4"/>
    <w:rsid w:val="00986F2B"/>
    <w:rsid w:val="00986F6D"/>
    <w:rsid w:val="00986F6E"/>
    <w:rsid w:val="00986F98"/>
    <w:rsid w:val="00986FD8"/>
    <w:rsid w:val="00987005"/>
    <w:rsid w:val="009870C6"/>
    <w:rsid w:val="009870EE"/>
    <w:rsid w:val="009871B4"/>
    <w:rsid w:val="00987228"/>
    <w:rsid w:val="00987270"/>
    <w:rsid w:val="00987283"/>
    <w:rsid w:val="00987292"/>
    <w:rsid w:val="009872AC"/>
    <w:rsid w:val="009872F3"/>
    <w:rsid w:val="00987340"/>
    <w:rsid w:val="00987380"/>
    <w:rsid w:val="009873E4"/>
    <w:rsid w:val="0098743B"/>
    <w:rsid w:val="0098749A"/>
    <w:rsid w:val="009874E6"/>
    <w:rsid w:val="0098754C"/>
    <w:rsid w:val="009875EC"/>
    <w:rsid w:val="00987630"/>
    <w:rsid w:val="0098764E"/>
    <w:rsid w:val="00987655"/>
    <w:rsid w:val="009876AA"/>
    <w:rsid w:val="0098770A"/>
    <w:rsid w:val="0098771D"/>
    <w:rsid w:val="009877B2"/>
    <w:rsid w:val="00987838"/>
    <w:rsid w:val="009878C4"/>
    <w:rsid w:val="009878D5"/>
    <w:rsid w:val="00987944"/>
    <w:rsid w:val="00987980"/>
    <w:rsid w:val="009879BC"/>
    <w:rsid w:val="00987AD6"/>
    <w:rsid w:val="00987B63"/>
    <w:rsid w:val="00987B64"/>
    <w:rsid w:val="00987BA6"/>
    <w:rsid w:val="00987BAD"/>
    <w:rsid w:val="00987BFD"/>
    <w:rsid w:val="00987C22"/>
    <w:rsid w:val="00987C42"/>
    <w:rsid w:val="00987C4F"/>
    <w:rsid w:val="00987CD9"/>
    <w:rsid w:val="00987D56"/>
    <w:rsid w:val="00987DA6"/>
    <w:rsid w:val="00987DB0"/>
    <w:rsid w:val="00987DF4"/>
    <w:rsid w:val="00987E12"/>
    <w:rsid w:val="00987E14"/>
    <w:rsid w:val="00987EA8"/>
    <w:rsid w:val="00987ED1"/>
    <w:rsid w:val="00987F26"/>
    <w:rsid w:val="00987F52"/>
    <w:rsid w:val="00987FBA"/>
    <w:rsid w:val="00987FD0"/>
    <w:rsid w:val="00990022"/>
    <w:rsid w:val="00990031"/>
    <w:rsid w:val="00990066"/>
    <w:rsid w:val="0099009D"/>
    <w:rsid w:val="009900AE"/>
    <w:rsid w:val="009900D5"/>
    <w:rsid w:val="009900FA"/>
    <w:rsid w:val="009901BB"/>
    <w:rsid w:val="00990225"/>
    <w:rsid w:val="00990355"/>
    <w:rsid w:val="009903B6"/>
    <w:rsid w:val="00990419"/>
    <w:rsid w:val="0099046A"/>
    <w:rsid w:val="00990491"/>
    <w:rsid w:val="009904BC"/>
    <w:rsid w:val="009904FA"/>
    <w:rsid w:val="00990558"/>
    <w:rsid w:val="009905C7"/>
    <w:rsid w:val="009905F6"/>
    <w:rsid w:val="00990602"/>
    <w:rsid w:val="0099067F"/>
    <w:rsid w:val="00990696"/>
    <w:rsid w:val="009906A8"/>
    <w:rsid w:val="0099078E"/>
    <w:rsid w:val="009907C1"/>
    <w:rsid w:val="0099084C"/>
    <w:rsid w:val="00990852"/>
    <w:rsid w:val="0099087D"/>
    <w:rsid w:val="009908E2"/>
    <w:rsid w:val="00990911"/>
    <w:rsid w:val="00990923"/>
    <w:rsid w:val="0099099F"/>
    <w:rsid w:val="009909B6"/>
    <w:rsid w:val="00990A25"/>
    <w:rsid w:val="00990ACF"/>
    <w:rsid w:val="00990B05"/>
    <w:rsid w:val="00990B2D"/>
    <w:rsid w:val="00990BF0"/>
    <w:rsid w:val="00990CE8"/>
    <w:rsid w:val="00990DBD"/>
    <w:rsid w:val="00990E9B"/>
    <w:rsid w:val="00991022"/>
    <w:rsid w:val="0099110A"/>
    <w:rsid w:val="0099112B"/>
    <w:rsid w:val="0099115C"/>
    <w:rsid w:val="0099120E"/>
    <w:rsid w:val="0099122B"/>
    <w:rsid w:val="00991296"/>
    <w:rsid w:val="0099147C"/>
    <w:rsid w:val="00991503"/>
    <w:rsid w:val="00991588"/>
    <w:rsid w:val="009915CB"/>
    <w:rsid w:val="0099167E"/>
    <w:rsid w:val="00991682"/>
    <w:rsid w:val="00991725"/>
    <w:rsid w:val="00991733"/>
    <w:rsid w:val="0099173C"/>
    <w:rsid w:val="009917C8"/>
    <w:rsid w:val="0099181A"/>
    <w:rsid w:val="00991A09"/>
    <w:rsid w:val="00991A37"/>
    <w:rsid w:val="00991BA0"/>
    <w:rsid w:val="00991C7D"/>
    <w:rsid w:val="00991C80"/>
    <w:rsid w:val="00991CB4"/>
    <w:rsid w:val="00991CEC"/>
    <w:rsid w:val="00991CED"/>
    <w:rsid w:val="00991D00"/>
    <w:rsid w:val="00991D35"/>
    <w:rsid w:val="00991DA5"/>
    <w:rsid w:val="00991EA5"/>
    <w:rsid w:val="00991EFF"/>
    <w:rsid w:val="00991F34"/>
    <w:rsid w:val="00991F98"/>
    <w:rsid w:val="00991FE6"/>
    <w:rsid w:val="00992022"/>
    <w:rsid w:val="00992096"/>
    <w:rsid w:val="00992112"/>
    <w:rsid w:val="00992163"/>
    <w:rsid w:val="0099216F"/>
    <w:rsid w:val="0099218D"/>
    <w:rsid w:val="00992191"/>
    <w:rsid w:val="009921A2"/>
    <w:rsid w:val="0099222E"/>
    <w:rsid w:val="009922CB"/>
    <w:rsid w:val="00992312"/>
    <w:rsid w:val="0099232D"/>
    <w:rsid w:val="0099236E"/>
    <w:rsid w:val="00992520"/>
    <w:rsid w:val="00992521"/>
    <w:rsid w:val="009925D8"/>
    <w:rsid w:val="00992603"/>
    <w:rsid w:val="0099264B"/>
    <w:rsid w:val="00992667"/>
    <w:rsid w:val="00992678"/>
    <w:rsid w:val="00992691"/>
    <w:rsid w:val="00992724"/>
    <w:rsid w:val="00992777"/>
    <w:rsid w:val="009927F9"/>
    <w:rsid w:val="0099287A"/>
    <w:rsid w:val="009928E8"/>
    <w:rsid w:val="00992912"/>
    <w:rsid w:val="009929A5"/>
    <w:rsid w:val="00992B1E"/>
    <w:rsid w:val="00992B40"/>
    <w:rsid w:val="00992B7D"/>
    <w:rsid w:val="00992B8C"/>
    <w:rsid w:val="00992BD6"/>
    <w:rsid w:val="00992C59"/>
    <w:rsid w:val="00992CB6"/>
    <w:rsid w:val="00992D02"/>
    <w:rsid w:val="00992D25"/>
    <w:rsid w:val="00992D5F"/>
    <w:rsid w:val="00992D8D"/>
    <w:rsid w:val="00992DB0"/>
    <w:rsid w:val="00992DF6"/>
    <w:rsid w:val="00992F06"/>
    <w:rsid w:val="00992F44"/>
    <w:rsid w:val="00992FB4"/>
    <w:rsid w:val="0099303E"/>
    <w:rsid w:val="009930C4"/>
    <w:rsid w:val="009930D4"/>
    <w:rsid w:val="009930F3"/>
    <w:rsid w:val="0099313F"/>
    <w:rsid w:val="009931DE"/>
    <w:rsid w:val="00993279"/>
    <w:rsid w:val="00993291"/>
    <w:rsid w:val="0099329C"/>
    <w:rsid w:val="009932DD"/>
    <w:rsid w:val="00993347"/>
    <w:rsid w:val="00993371"/>
    <w:rsid w:val="0099337E"/>
    <w:rsid w:val="009933A6"/>
    <w:rsid w:val="009933AD"/>
    <w:rsid w:val="00993489"/>
    <w:rsid w:val="009934E7"/>
    <w:rsid w:val="009934F8"/>
    <w:rsid w:val="0099350A"/>
    <w:rsid w:val="00993596"/>
    <w:rsid w:val="00993646"/>
    <w:rsid w:val="0099365D"/>
    <w:rsid w:val="009937B7"/>
    <w:rsid w:val="0099384C"/>
    <w:rsid w:val="0099389A"/>
    <w:rsid w:val="0099391F"/>
    <w:rsid w:val="00993966"/>
    <w:rsid w:val="0099398A"/>
    <w:rsid w:val="00993A1E"/>
    <w:rsid w:val="00993A64"/>
    <w:rsid w:val="00993A75"/>
    <w:rsid w:val="00993AC3"/>
    <w:rsid w:val="00993AED"/>
    <w:rsid w:val="00993B07"/>
    <w:rsid w:val="00993B3B"/>
    <w:rsid w:val="00993B5F"/>
    <w:rsid w:val="00993BA8"/>
    <w:rsid w:val="00993C2F"/>
    <w:rsid w:val="00993C4C"/>
    <w:rsid w:val="00993C83"/>
    <w:rsid w:val="00993CCE"/>
    <w:rsid w:val="00993D0C"/>
    <w:rsid w:val="00993D46"/>
    <w:rsid w:val="00993DB2"/>
    <w:rsid w:val="00993E18"/>
    <w:rsid w:val="00993E58"/>
    <w:rsid w:val="00993EB4"/>
    <w:rsid w:val="00993F82"/>
    <w:rsid w:val="00993F85"/>
    <w:rsid w:val="00993FA5"/>
    <w:rsid w:val="00993FE8"/>
    <w:rsid w:val="00993FEC"/>
    <w:rsid w:val="00993FF6"/>
    <w:rsid w:val="00994013"/>
    <w:rsid w:val="00994062"/>
    <w:rsid w:val="0099406B"/>
    <w:rsid w:val="0099409D"/>
    <w:rsid w:val="009940B4"/>
    <w:rsid w:val="009940C1"/>
    <w:rsid w:val="00994204"/>
    <w:rsid w:val="00994207"/>
    <w:rsid w:val="0099422A"/>
    <w:rsid w:val="00994244"/>
    <w:rsid w:val="00994383"/>
    <w:rsid w:val="009943DF"/>
    <w:rsid w:val="009944E1"/>
    <w:rsid w:val="0099454A"/>
    <w:rsid w:val="00994563"/>
    <w:rsid w:val="0099456F"/>
    <w:rsid w:val="009945F1"/>
    <w:rsid w:val="00994642"/>
    <w:rsid w:val="0099465D"/>
    <w:rsid w:val="009946A0"/>
    <w:rsid w:val="009946A7"/>
    <w:rsid w:val="00994760"/>
    <w:rsid w:val="009947BD"/>
    <w:rsid w:val="0099480F"/>
    <w:rsid w:val="00994816"/>
    <w:rsid w:val="009948F7"/>
    <w:rsid w:val="0099494F"/>
    <w:rsid w:val="0099499C"/>
    <w:rsid w:val="009949A0"/>
    <w:rsid w:val="009949E2"/>
    <w:rsid w:val="00994A20"/>
    <w:rsid w:val="00994A56"/>
    <w:rsid w:val="00994B09"/>
    <w:rsid w:val="00994B69"/>
    <w:rsid w:val="00994BB7"/>
    <w:rsid w:val="00994BB9"/>
    <w:rsid w:val="00994D2D"/>
    <w:rsid w:val="00994D33"/>
    <w:rsid w:val="00994D99"/>
    <w:rsid w:val="00994DDA"/>
    <w:rsid w:val="00994E38"/>
    <w:rsid w:val="00994EB3"/>
    <w:rsid w:val="00994EB5"/>
    <w:rsid w:val="00994F7D"/>
    <w:rsid w:val="00994F89"/>
    <w:rsid w:val="0099505A"/>
    <w:rsid w:val="009950F9"/>
    <w:rsid w:val="0099512E"/>
    <w:rsid w:val="009951E8"/>
    <w:rsid w:val="009951FD"/>
    <w:rsid w:val="00995375"/>
    <w:rsid w:val="009953EE"/>
    <w:rsid w:val="00995444"/>
    <w:rsid w:val="009954A2"/>
    <w:rsid w:val="009954D5"/>
    <w:rsid w:val="0099563D"/>
    <w:rsid w:val="0099568C"/>
    <w:rsid w:val="009957A9"/>
    <w:rsid w:val="009957F4"/>
    <w:rsid w:val="00995872"/>
    <w:rsid w:val="00995973"/>
    <w:rsid w:val="00995B3A"/>
    <w:rsid w:val="00995B55"/>
    <w:rsid w:val="00995B85"/>
    <w:rsid w:val="00995B94"/>
    <w:rsid w:val="00995BD0"/>
    <w:rsid w:val="00995C42"/>
    <w:rsid w:val="00995C5C"/>
    <w:rsid w:val="00995E5C"/>
    <w:rsid w:val="00995ED6"/>
    <w:rsid w:val="00995F26"/>
    <w:rsid w:val="0099605B"/>
    <w:rsid w:val="0099609E"/>
    <w:rsid w:val="009960A8"/>
    <w:rsid w:val="0099613D"/>
    <w:rsid w:val="009961AD"/>
    <w:rsid w:val="009961CD"/>
    <w:rsid w:val="00996212"/>
    <w:rsid w:val="00996271"/>
    <w:rsid w:val="009964D0"/>
    <w:rsid w:val="00996633"/>
    <w:rsid w:val="00996664"/>
    <w:rsid w:val="009968CF"/>
    <w:rsid w:val="0099691B"/>
    <w:rsid w:val="00996969"/>
    <w:rsid w:val="0099699D"/>
    <w:rsid w:val="009969C0"/>
    <w:rsid w:val="00996ACF"/>
    <w:rsid w:val="00996B19"/>
    <w:rsid w:val="00996B85"/>
    <w:rsid w:val="00996BE9"/>
    <w:rsid w:val="00996BED"/>
    <w:rsid w:val="00996C06"/>
    <w:rsid w:val="00996C38"/>
    <w:rsid w:val="00996C39"/>
    <w:rsid w:val="00996C67"/>
    <w:rsid w:val="00996CBB"/>
    <w:rsid w:val="00996DFF"/>
    <w:rsid w:val="00996F12"/>
    <w:rsid w:val="00996FB9"/>
    <w:rsid w:val="00996FEF"/>
    <w:rsid w:val="00996FF1"/>
    <w:rsid w:val="00997023"/>
    <w:rsid w:val="00997037"/>
    <w:rsid w:val="009970AA"/>
    <w:rsid w:val="00997427"/>
    <w:rsid w:val="0099747C"/>
    <w:rsid w:val="00997585"/>
    <w:rsid w:val="0099758A"/>
    <w:rsid w:val="00997777"/>
    <w:rsid w:val="009977AC"/>
    <w:rsid w:val="00997840"/>
    <w:rsid w:val="00997863"/>
    <w:rsid w:val="00997884"/>
    <w:rsid w:val="009978FF"/>
    <w:rsid w:val="00997A1D"/>
    <w:rsid w:val="00997A21"/>
    <w:rsid w:val="00997A47"/>
    <w:rsid w:val="00997B09"/>
    <w:rsid w:val="00997B1C"/>
    <w:rsid w:val="00997C00"/>
    <w:rsid w:val="00997D05"/>
    <w:rsid w:val="00997DA9"/>
    <w:rsid w:val="00997DBF"/>
    <w:rsid w:val="00997DF7"/>
    <w:rsid w:val="00997E67"/>
    <w:rsid w:val="00997E98"/>
    <w:rsid w:val="00997F73"/>
    <w:rsid w:val="009A004B"/>
    <w:rsid w:val="009A0063"/>
    <w:rsid w:val="009A009D"/>
    <w:rsid w:val="009A0129"/>
    <w:rsid w:val="009A013C"/>
    <w:rsid w:val="009A0199"/>
    <w:rsid w:val="009A01D2"/>
    <w:rsid w:val="009A0225"/>
    <w:rsid w:val="009A026C"/>
    <w:rsid w:val="009A02F2"/>
    <w:rsid w:val="009A0381"/>
    <w:rsid w:val="009A04CF"/>
    <w:rsid w:val="009A0539"/>
    <w:rsid w:val="009A05D2"/>
    <w:rsid w:val="009A05E2"/>
    <w:rsid w:val="009A05E3"/>
    <w:rsid w:val="009A06EA"/>
    <w:rsid w:val="009A06FD"/>
    <w:rsid w:val="009A0728"/>
    <w:rsid w:val="009A0781"/>
    <w:rsid w:val="009A078F"/>
    <w:rsid w:val="009A07CD"/>
    <w:rsid w:val="009A07D8"/>
    <w:rsid w:val="009A08A1"/>
    <w:rsid w:val="009A08C7"/>
    <w:rsid w:val="009A08DB"/>
    <w:rsid w:val="009A08E1"/>
    <w:rsid w:val="009A08F3"/>
    <w:rsid w:val="009A0915"/>
    <w:rsid w:val="009A098C"/>
    <w:rsid w:val="009A0991"/>
    <w:rsid w:val="009A099A"/>
    <w:rsid w:val="009A0AE9"/>
    <w:rsid w:val="009A0B4B"/>
    <w:rsid w:val="009A0B5B"/>
    <w:rsid w:val="009A0C05"/>
    <w:rsid w:val="009A0C15"/>
    <w:rsid w:val="009A0C39"/>
    <w:rsid w:val="009A0C6E"/>
    <w:rsid w:val="009A0DA5"/>
    <w:rsid w:val="009A0E1D"/>
    <w:rsid w:val="009A0E6F"/>
    <w:rsid w:val="009A0ED2"/>
    <w:rsid w:val="009A0EEE"/>
    <w:rsid w:val="009A0F3C"/>
    <w:rsid w:val="009A0FDD"/>
    <w:rsid w:val="009A101E"/>
    <w:rsid w:val="009A106A"/>
    <w:rsid w:val="009A106D"/>
    <w:rsid w:val="009A10D4"/>
    <w:rsid w:val="009A1101"/>
    <w:rsid w:val="009A114F"/>
    <w:rsid w:val="009A115F"/>
    <w:rsid w:val="009A11BF"/>
    <w:rsid w:val="009A1276"/>
    <w:rsid w:val="009A128E"/>
    <w:rsid w:val="009A1319"/>
    <w:rsid w:val="009A1340"/>
    <w:rsid w:val="009A135F"/>
    <w:rsid w:val="009A1376"/>
    <w:rsid w:val="009A1413"/>
    <w:rsid w:val="009A143F"/>
    <w:rsid w:val="009A145C"/>
    <w:rsid w:val="009A149C"/>
    <w:rsid w:val="009A14EE"/>
    <w:rsid w:val="009A152A"/>
    <w:rsid w:val="009A15CF"/>
    <w:rsid w:val="009A15D9"/>
    <w:rsid w:val="009A15DE"/>
    <w:rsid w:val="009A1633"/>
    <w:rsid w:val="009A1635"/>
    <w:rsid w:val="009A1640"/>
    <w:rsid w:val="009A16E2"/>
    <w:rsid w:val="009A17BD"/>
    <w:rsid w:val="009A1814"/>
    <w:rsid w:val="009A1834"/>
    <w:rsid w:val="009A1875"/>
    <w:rsid w:val="009A1890"/>
    <w:rsid w:val="009A19B2"/>
    <w:rsid w:val="009A1A18"/>
    <w:rsid w:val="009A1ADE"/>
    <w:rsid w:val="009A1B43"/>
    <w:rsid w:val="009A1C98"/>
    <w:rsid w:val="009A1D0E"/>
    <w:rsid w:val="009A1DD2"/>
    <w:rsid w:val="009A1DDD"/>
    <w:rsid w:val="009A1E2F"/>
    <w:rsid w:val="009A1E68"/>
    <w:rsid w:val="009A1EBC"/>
    <w:rsid w:val="009A1EFA"/>
    <w:rsid w:val="009A1F11"/>
    <w:rsid w:val="009A1FAD"/>
    <w:rsid w:val="009A1FFA"/>
    <w:rsid w:val="009A20DF"/>
    <w:rsid w:val="009A212E"/>
    <w:rsid w:val="009A21AA"/>
    <w:rsid w:val="009A2278"/>
    <w:rsid w:val="009A2288"/>
    <w:rsid w:val="009A2290"/>
    <w:rsid w:val="009A235E"/>
    <w:rsid w:val="009A237B"/>
    <w:rsid w:val="009A2399"/>
    <w:rsid w:val="009A23A7"/>
    <w:rsid w:val="009A23C8"/>
    <w:rsid w:val="009A23FC"/>
    <w:rsid w:val="009A241F"/>
    <w:rsid w:val="009A24D9"/>
    <w:rsid w:val="009A24ED"/>
    <w:rsid w:val="009A257C"/>
    <w:rsid w:val="009A25A9"/>
    <w:rsid w:val="009A25B9"/>
    <w:rsid w:val="009A2600"/>
    <w:rsid w:val="009A2634"/>
    <w:rsid w:val="009A26B7"/>
    <w:rsid w:val="009A2712"/>
    <w:rsid w:val="009A274C"/>
    <w:rsid w:val="009A27C6"/>
    <w:rsid w:val="009A2806"/>
    <w:rsid w:val="009A2814"/>
    <w:rsid w:val="009A297E"/>
    <w:rsid w:val="009A2A1E"/>
    <w:rsid w:val="009A2A2D"/>
    <w:rsid w:val="009A2A66"/>
    <w:rsid w:val="009A2A7A"/>
    <w:rsid w:val="009A2ACF"/>
    <w:rsid w:val="009A2B50"/>
    <w:rsid w:val="009A2B8B"/>
    <w:rsid w:val="009A2B98"/>
    <w:rsid w:val="009A2D66"/>
    <w:rsid w:val="009A2DEC"/>
    <w:rsid w:val="009A2E19"/>
    <w:rsid w:val="009A2E2D"/>
    <w:rsid w:val="009A2E3C"/>
    <w:rsid w:val="009A2EEA"/>
    <w:rsid w:val="009A2F4D"/>
    <w:rsid w:val="009A2FB4"/>
    <w:rsid w:val="009A2FD5"/>
    <w:rsid w:val="009A3010"/>
    <w:rsid w:val="009A3032"/>
    <w:rsid w:val="009A30E0"/>
    <w:rsid w:val="009A3129"/>
    <w:rsid w:val="009A3157"/>
    <w:rsid w:val="009A31D4"/>
    <w:rsid w:val="009A3227"/>
    <w:rsid w:val="009A3274"/>
    <w:rsid w:val="009A327C"/>
    <w:rsid w:val="009A327D"/>
    <w:rsid w:val="009A32BA"/>
    <w:rsid w:val="009A3310"/>
    <w:rsid w:val="009A335E"/>
    <w:rsid w:val="009A3363"/>
    <w:rsid w:val="009A355A"/>
    <w:rsid w:val="009A3685"/>
    <w:rsid w:val="009A3763"/>
    <w:rsid w:val="009A37A4"/>
    <w:rsid w:val="009A3806"/>
    <w:rsid w:val="009A388C"/>
    <w:rsid w:val="009A38DD"/>
    <w:rsid w:val="009A398B"/>
    <w:rsid w:val="009A39B7"/>
    <w:rsid w:val="009A39C3"/>
    <w:rsid w:val="009A3AD5"/>
    <w:rsid w:val="009A3B2A"/>
    <w:rsid w:val="009A3CA2"/>
    <w:rsid w:val="009A3CFA"/>
    <w:rsid w:val="009A3D02"/>
    <w:rsid w:val="009A3DA1"/>
    <w:rsid w:val="009A3E11"/>
    <w:rsid w:val="009A3EAA"/>
    <w:rsid w:val="009A3EF3"/>
    <w:rsid w:val="009A3F02"/>
    <w:rsid w:val="009A3F2E"/>
    <w:rsid w:val="009A4050"/>
    <w:rsid w:val="009A40D1"/>
    <w:rsid w:val="009A40EB"/>
    <w:rsid w:val="009A414A"/>
    <w:rsid w:val="009A418C"/>
    <w:rsid w:val="009A41A9"/>
    <w:rsid w:val="009A423F"/>
    <w:rsid w:val="009A428B"/>
    <w:rsid w:val="009A42DA"/>
    <w:rsid w:val="009A4307"/>
    <w:rsid w:val="009A4357"/>
    <w:rsid w:val="009A4369"/>
    <w:rsid w:val="009A437D"/>
    <w:rsid w:val="009A43F0"/>
    <w:rsid w:val="009A442A"/>
    <w:rsid w:val="009A452C"/>
    <w:rsid w:val="009A453A"/>
    <w:rsid w:val="009A4543"/>
    <w:rsid w:val="009A45D5"/>
    <w:rsid w:val="009A4611"/>
    <w:rsid w:val="009A4632"/>
    <w:rsid w:val="009A472F"/>
    <w:rsid w:val="009A4817"/>
    <w:rsid w:val="009A48BC"/>
    <w:rsid w:val="009A48E2"/>
    <w:rsid w:val="009A4A15"/>
    <w:rsid w:val="009A4A74"/>
    <w:rsid w:val="009A4ABF"/>
    <w:rsid w:val="009A4AD8"/>
    <w:rsid w:val="009A4B17"/>
    <w:rsid w:val="009A4B41"/>
    <w:rsid w:val="009A4B9A"/>
    <w:rsid w:val="009A4C04"/>
    <w:rsid w:val="009A4CA4"/>
    <w:rsid w:val="009A4DAD"/>
    <w:rsid w:val="009A4DBD"/>
    <w:rsid w:val="009A4DC2"/>
    <w:rsid w:val="009A4E4F"/>
    <w:rsid w:val="009A4EB5"/>
    <w:rsid w:val="009A4EBD"/>
    <w:rsid w:val="009A4EFF"/>
    <w:rsid w:val="009A4F04"/>
    <w:rsid w:val="009A4F62"/>
    <w:rsid w:val="009A4FA1"/>
    <w:rsid w:val="009A513A"/>
    <w:rsid w:val="009A515A"/>
    <w:rsid w:val="009A5239"/>
    <w:rsid w:val="009A530F"/>
    <w:rsid w:val="009A534F"/>
    <w:rsid w:val="009A53DC"/>
    <w:rsid w:val="009A551A"/>
    <w:rsid w:val="009A566E"/>
    <w:rsid w:val="009A569E"/>
    <w:rsid w:val="009A570B"/>
    <w:rsid w:val="009A57AB"/>
    <w:rsid w:val="009A57EF"/>
    <w:rsid w:val="009A57FB"/>
    <w:rsid w:val="009A5839"/>
    <w:rsid w:val="009A5883"/>
    <w:rsid w:val="009A58B1"/>
    <w:rsid w:val="009A58FE"/>
    <w:rsid w:val="009A5941"/>
    <w:rsid w:val="009A594A"/>
    <w:rsid w:val="009A5986"/>
    <w:rsid w:val="009A5997"/>
    <w:rsid w:val="009A59F0"/>
    <w:rsid w:val="009A5A0E"/>
    <w:rsid w:val="009A5A5F"/>
    <w:rsid w:val="009A5AEC"/>
    <w:rsid w:val="009A5C02"/>
    <w:rsid w:val="009A5C99"/>
    <w:rsid w:val="009A5E10"/>
    <w:rsid w:val="009A5FC0"/>
    <w:rsid w:val="009A5FDB"/>
    <w:rsid w:val="009A6018"/>
    <w:rsid w:val="009A6129"/>
    <w:rsid w:val="009A615C"/>
    <w:rsid w:val="009A620F"/>
    <w:rsid w:val="009A6225"/>
    <w:rsid w:val="009A624B"/>
    <w:rsid w:val="009A635B"/>
    <w:rsid w:val="009A636D"/>
    <w:rsid w:val="009A640B"/>
    <w:rsid w:val="009A6428"/>
    <w:rsid w:val="009A6451"/>
    <w:rsid w:val="009A648F"/>
    <w:rsid w:val="009A65EF"/>
    <w:rsid w:val="009A6647"/>
    <w:rsid w:val="009A6653"/>
    <w:rsid w:val="009A66EF"/>
    <w:rsid w:val="009A6732"/>
    <w:rsid w:val="009A67F5"/>
    <w:rsid w:val="009A6818"/>
    <w:rsid w:val="009A686B"/>
    <w:rsid w:val="009A6929"/>
    <w:rsid w:val="009A6A35"/>
    <w:rsid w:val="009A6A96"/>
    <w:rsid w:val="009A6AEC"/>
    <w:rsid w:val="009A6AF3"/>
    <w:rsid w:val="009A6B01"/>
    <w:rsid w:val="009A6B30"/>
    <w:rsid w:val="009A6B4F"/>
    <w:rsid w:val="009A6B86"/>
    <w:rsid w:val="009A6C74"/>
    <w:rsid w:val="009A6C84"/>
    <w:rsid w:val="009A6C9F"/>
    <w:rsid w:val="009A6CA1"/>
    <w:rsid w:val="009A6D07"/>
    <w:rsid w:val="009A6D36"/>
    <w:rsid w:val="009A6D6A"/>
    <w:rsid w:val="009A6E0D"/>
    <w:rsid w:val="009A6E44"/>
    <w:rsid w:val="009A6E6D"/>
    <w:rsid w:val="009A6E79"/>
    <w:rsid w:val="009A6E8A"/>
    <w:rsid w:val="009A7079"/>
    <w:rsid w:val="009A70B2"/>
    <w:rsid w:val="009A7108"/>
    <w:rsid w:val="009A7242"/>
    <w:rsid w:val="009A7278"/>
    <w:rsid w:val="009A72F3"/>
    <w:rsid w:val="009A73A8"/>
    <w:rsid w:val="009A73EF"/>
    <w:rsid w:val="009A7401"/>
    <w:rsid w:val="009A744E"/>
    <w:rsid w:val="009A74DA"/>
    <w:rsid w:val="009A75C2"/>
    <w:rsid w:val="009A75E6"/>
    <w:rsid w:val="009A75FF"/>
    <w:rsid w:val="009A76DF"/>
    <w:rsid w:val="009A776F"/>
    <w:rsid w:val="009A7801"/>
    <w:rsid w:val="009A786C"/>
    <w:rsid w:val="009A78EA"/>
    <w:rsid w:val="009A7989"/>
    <w:rsid w:val="009A79A2"/>
    <w:rsid w:val="009A79F0"/>
    <w:rsid w:val="009A7A0A"/>
    <w:rsid w:val="009A7A11"/>
    <w:rsid w:val="009A7A25"/>
    <w:rsid w:val="009A7A33"/>
    <w:rsid w:val="009A7AB0"/>
    <w:rsid w:val="009A7AB6"/>
    <w:rsid w:val="009A7ADA"/>
    <w:rsid w:val="009A7AFF"/>
    <w:rsid w:val="009A7B05"/>
    <w:rsid w:val="009A7B78"/>
    <w:rsid w:val="009A7C0B"/>
    <w:rsid w:val="009A7C32"/>
    <w:rsid w:val="009A7C75"/>
    <w:rsid w:val="009A7CFA"/>
    <w:rsid w:val="009A7D27"/>
    <w:rsid w:val="009A7D3C"/>
    <w:rsid w:val="009A7DDD"/>
    <w:rsid w:val="009A7E9C"/>
    <w:rsid w:val="009A7EA2"/>
    <w:rsid w:val="009A7EF5"/>
    <w:rsid w:val="009A7FF1"/>
    <w:rsid w:val="009B0055"/>
    <w:rsid w:val="009B00C6"/>
    <w:rsid w:val="009B00F0"/>
    <w:rsid w:val="009B01B7"/>
    <w:rsid w:val="009B02A7"/>
    <w:rsid w:val="009B02B3"/>
    <w:rsid w:val="009B0311"/>
    <w:rsid w:val="009B033E"/>
    <w:rsid w:val="009B0383"/>
    <w:rsid w:val="009B03B6"/>
    <w:rsid w:val="009B047F"/>
    <w:rsid w:val="009B04A5"/>
    <w:rsid w:val="009B04BF"/>
    <w:rsid w:val="009B057A"/>
    <w:rsid w:val="009B062F"/>
    <w:rsid w:val="009B06C5"/>
    <w:rsid w:val="009B0788"/>
    <w:rsid w:val="009B079D"/>
    <w:rsid w:val="009B07DB"/>
    <w:rsid w:val="009B07EC"/>
    <w:rsid w:val="009B08F7"/>
    <w:rsid w:val="009B0A1E"/>
    <w:rsid w:val="009B0A84"/>
    <w:rsid w:val="009B0B4D"/>
    <w:rsid w:val="009B0B94"/>
    <w:rsid w:val="009B0B9E"/>
    <w:rsid w:val="009B0BA2"/>
    <w:rsid w:val="009B0BFA"/>
    <w:rsid w:val="009B0C1D"/>
    <w:rsid w:val="009B0C2D"/>
    <w:rsid w:val="009B0C61"/>
    <w:rsid w:val="009B0C77"/>
    <w:rsid w:val="009B0CE2"/>
    <w:rsid w:val="009B0D74"/>
    <w:rsid w:val="009B0DF7"/>
    <w:rsid w:val="009B0E84"/>
    <w:rsid w:val="009B0EE4"/>
    <w:rsid w:val="009B0F2B"/>
    <w:rsid w:val="009B0F8D"/>
    <w:rsid w:val="009B105E"/>
    <w:rsid w:val="009B1187"/>
    <w:rsid w:val="009B1241"/>
    <w:rsid w:val="009B12EF"/>
    <w:rsid w:val="009B1356"/>
    <w:rsid w:val="009B1369"/>
    <w:rsid w:val="009B1393"/>
    <w:rsid w:val="009B13C3"/>
    <w:rsid w:val="009B13D1"/>
    <w:rsid w:val="009B14AA"/>
    <w:rsid w:val="009B14DE"/>
    <w:rsid w:val="009B15A0"/>
    <w:rsid w:val="009B15D4"/>
    <w:rsid w:val="009B1678"/>
    <w:rsid w:val="009B16C5"/>
    <w:rsid w:val="009B1712"/>
    <w:rsid w:val="009B172A"/>
    <w:rsid w:val="009B175D"/>
    <w:rsid w:val="009B17EB"/>
    <w:rsid w:val="009B18B0"/>
    <w:rsid w:val="009B19D9"/>
    <w:rsid w:val="009B1A16"/>
    <w:rsid w:val="009B1A54"/>
    <w:rsid w:val="009B1C09"/>
    <w:rsid w:val="009B1C53"/>
    <w:rsid w:val="009B1CA3"/>
    <w:rsid w:val="009B1DEA"/>
    <w:rsid w:val="009B1E37"/>
    <w:rsid w:val="009B1E6C"/>
    <w:rsid w:val="009B1EED"/>
    <w:rsid w:val="009B1EF5"/>
    <w:rsid w:val="009B1F70"/>
    <w:rsid w:val="009B1F76"/>
    <w:rsid w:val="009B1F7F"/>
    <w:rsid w:val="009B1FC3"/>
    <w:rsid w:val="009B2002"/>
    <w:rsid w:val="009B2010"/>
    <w:rsid w:val="009B212B"/>
    <w:rsid w:val="009B215C"/>
    <w:rsid w:val="009B217A"/>
    <w:rsid w:val="009B21A5"/>
    <w:rsid w:val="009B21D2"/>
    <w:rsid w:val="009B222F"/>
    <w:rsid w:val="009B2244"/>
    <w:rsid w:val="009B23A4"/>
    <w:rsid w:val="009B2413"/>
    <w:rsid w:val="009B241A"/>
    <w:rsid w:val="009B2429"/>
    <w:rsid w:val="009B2452"/>
    <w:rsid w:val="009B24C0"/>
    <w:rsid w:val="009B253E"/>
    <w:rsid w:val="009B25F2"/>
    <w:rsid w:val="009B25FB"/>
    <w:rsid w:val="009B275A"/>
    <w:rsid w:val="009B2796"/>
    <w:rsid w:val="009B27A5"/>
    <w:rsid w:val="009B27A7"/>
    <w:rsid w:val="009B287F"/>
    <w:rsid w:val="009B290C"/>
    <w:rsid w:val="009B29AB"/>
    <w:rsid w:val="009B29B6"/>
    <w:rsid w:val="009B2AAA"/>
    <w:rsid w:val="009B2C16"/>
    <w:rsid w:val="009B2CDC"/>
    <w:rsid w:val="009B2D15"/>
    <w:rsid w:val="009B2D35"/>
    <w:rsid w:val="009B2E33"/>
    <w:rsid w:val="009B2EF2"/>
    <w:rsid w:val="009B2EFD"/>
    <w:rsid w:val="009B2F2E"/>
    <w:rsid w:val="009B2F70"/>
    <w:rsid w:val="009B3098"/>
    <w:rsid w:val="009B30DE"/>
    <w:rsid w:val="009B3106"/>
    <w:rsid w:val="009B3191"/>
    <w:rsid w:val="009B31BE"/>
    <w:rsid w:val="009B3262"/>
    <w:rsid w:val="009B328C"/>
    <w:rsid w:val="009B32D0"/>
    <w:rsid w:val="009B3314"/>
    <w:rsid w:val="009B335E"/>
    <w:rsid w:val="009B3382"/>
    <w:rsid w:val="009B3454"/>
    <w:rsid w:val="009B3458"/>
    <w:rsid w:val="009B3460"/>
    <w:rsid w:val="009B346B"/>
    <w:rsid w:val="009B3518"/>
    <w:rsid w:val="009B3538"/>
    <w:rsid w:val="009B3591"/>
    <w:rsid w:val="009B364F"/>
    <w:rsid w:val="009B36EB"/>
    <w:rsid w:val="009B36FE"/>
    <w:rsid w:val="009B3709"/>
    <w:rsid w:val="009B373A"/>
    <w:rsid w:val="009B3767"/>
    <w:rsid w:val="009B37CB"/>
    <w:rsid w:val="009B3894"/>
    <w:rsid w:val="009B38A4"/>
    <w:rsid w:val="009B38E8"/>
    <w:rsid w:val="009B39CF"/>
    <w:rsid w:val="009B39EF"/>
    <w:rsid w:val="009B3A51"/>
    <w:rsid w:val="009B3A98"/>
    <w:rsid w:val="009B3B1A"/>
    <w:rsid w:val="009B3B3A"/>
    <w:rsid w:val="009B3BF4"/>
    <w:rsid w:val="009B3BFA"/>
    <w:rsid w:val="009B3C0F"/>
    <w:rsid w:val="009B3C3D"/>
    <w:rsid w:val="009B3C62"/>
    <w:rsid w:val="009B3C6C"/>
    <w:rsid w:val="009B3CC0"/>
    <w:rsid w:val="009B3CC2"/>
    <w:rsid w:val="009B3D11"/>
    <w:rsid w:val="009B3D1A"/>
    <w:rsid w:val="009B3D8C"/>
    <w:rsid w:val="009B3DA0"/>
    <w:rsid w:val="009B3DE8"/>
    <w:rsid w:val="009B3E52"/>
    <w:rsid w:val="009B3EC4"/>
    <w:rsid w:val="009B3EF5"/>
    <w:rsid w:val="009B3EF8"/>
    <w:rsid w:val="009B3F69"/>
    <w:rsid w:val="009B3F7B"/>
    <w:rsid w:val="009B3FD9"/>
    <w:rsid w:val="009B408E"/>
    <w:rsid w:val="009B40FB"/>
    <w:rsid w:val="009B414D"/>
    <w:rsid w:val="009B415B"/>
    <w:rsid w:val="009B41DF"/>
    <w:rsid w:val="009B4299"/>
    <w:rsid w:val="009B42E1"/>
    <w:rsid w:val="009B43B2"/>
    <w:rsid w:val="009B4565"/>
    <w:rsid w:val="009B457F"/>
    <w:rsid w:val="009B45E2"/>
    <w:rsid w:val="009B466F"/>
    <w:rsid w:val="009B467C"/>
    <w:rsid w:val="009B4731"/>
    <w:rsid w:val="009B473A"/>
    <w:rsid w:val="009B474D"/>
    <w:rsid w:val="009B4823"/>
    <w:rsid w:val="009B484D"/>
    <w:rsid w:val="009B4856"/>
    <w:rsid w:val="009B487E"/>
    <w:rsid w:val="009B48FF"/>
    <w:rsid w:val="009B4915"/>
    <w:rsid w:val="009B492B"/>
    <w:rsid w:val="009B4956"/>
    <w:rsid w:val="009B4968"/>
    <w:rsid w:val="009B498F"/>
    <w:rsid w:val="009B49E3"/>
    <w:rsid w:val="009B4A3E"/>
    <w:rsid w:val="009B4A53"/>
    <w:rsid w:val="009B4A78"/>
    <w:rsid w:val="009B4B06"/>
    <w:rsid w:val="009B4B89"/>
    <w:rsid w:val="009B4C39"/>
    <w:rsid w:val="009B4C9C"/>
    <w:rsid w:val="009B4D8D"/>
    <w:rsid w:val="009B4DFA"/>
    <w:rsid w:val="009B4E70"/>
    <w:rsid w:val="009B4EBF"/>
    <w:rsid w:val="009B4EF4"/>
    <w:rsid w:val="009B4F0F"/>
    <w:rsid w:val="009B4F83"/>
    <w:rsid w:val="009B4FDA"/>
    <w:rsid w:val="009B51DF"/>
    <w:rsid w:val="009B51ED"/>
    <w:rsid w:val="009B5301"/>
    <w:rsid w:val="009B5316"/>
    <w:rsid w:val="009B5320"/>
    <w:rsid w:val="009B5368"/>
    <w:rsid w:val="009B53C6"/>
    <w:rsid w:val="009B5405"/>
    <w:rsid w:val="009B54DB"/>
    <w:rsid w:val="009B55EF"/>
    <w:rsid w:val="009B560F"/>
    <w:rsid w:val="009B569D"/>
    <w:rsid w:val="009B56D3"/>
    <w:rsid w:val="009B571F"/>
    <w:rsid w:val="009B57B8"/>
    <w:rsid w:val="009B57D1"/>
    <w:rsid w:val="009B57D9"/>
    <w:rsid w:val="009B57DE"/>
    <w:rsid w:val="009B5883"/>
    <w:rsid w:val="009B58F6"/>
    <w:rsid w:val="009B594E"/>
    <w:rsid w:val="009B5984"/>
    <w:rsid w:val="009B59E5"/>
    <w:rsid w:val="009B59E8"/>
    <w:rsid w:val="009B5B38"/>
    <w:rsid w:val="009B5B39"/>
    <w:rsid w:val="009B5B45"/>
    <w:rsid w:val="009B5B84"/>
    <w:rsid w:val="009B5B8D"/>
    <w:rsid w:val="009B5BEC"/>
    <w:rsid w:val="009B5BFA"/>
    <w:rsid w:val="009B5C35"/>
    <w:rsid w:val="009B5C97"/>
    <w:rsid w:val="009B5CE8"/>
    <w:rsid w:val="009B5D08"/>
    <w:rsid w:val="009B5D75"/>
    <w:rsid w:val="009B5E86"/>
    <w:rsid w:val="009B5EA8"/>
    <w:rsid w:val="009B60FC"/>
    <w:rsid w:val="009B6142"/>
    <w:rsid w:val="009B61B4"/>
    <w:rsid w:val="009B61B6"/>
    <w:rsid w:val="009B6209"/>
    <w:rsid w:val="009B6227"/>
    <w:rsid w:val="009B622B"/>
    <w:rsid w:val="009B62C3"/>
    <w:rsid w:val="009B634D"/>
    <w:rsid w:val="009B63F4"/>
    <w:rsid w:val="009B6499"/>
    <w:rsid w:val="009B64E0"/>
    <w:rsid w:val="009B6519"/>
    <w:rsid w:val="009B656C"/>
    <w:rsid w:val="009B6594"/>
    <w:rsid w:val="009B6623"/>
    <w:rsid w:val="009B6678"/>
    <w:rsid w:val="009B6796"/>
    <w:rsid w:val="009B6839"/>
    <w:rsid w:val="009B6876"/>
    <w:rsid w:val="009B6886"/>
    <w:rsid w:val="009B6A4A"/>
    <w:rsid w:val="009B6A5D"/>
    <w:rsid w:val="009B6B0F"/>
    <w:rsid w:val="009B6B3C"/>
    <w:rsid w:val="009B6B46"/>
    <w:rsid w:val="009B6B57"/>
    <w:rsid w:val="009B6C10"/>
    <w:rsid w:val="009B6C35"/>
    <w:rsid w:val="009B6C47"/>
    <w:rsid w:val="009B6C83"/>
    <w:rsid w:val="009B6CBE"/>
    <w:rsid w:val="009B6CE0"/>
    <w:rsid w:val="009B6E0A"/>
    <w:rsid w:val="009B6F28"/>
    <w:rsid w:val="009B6FDB"/>
    <w:rsid w:val="009B7003"/>
    <w:rsid w:val="009B700B"/>
    <w:rsid w:val="009B703A"/>
    <w:rsid w:val="009B7064"/>
    <w:rsid w:val="009B70E7"/>
    <w:rsid w:val="009B70EA"/>
    <w:rsid w:val="009B719D"/>
    <w:rsid w:val="009B71E1"/>
    <w:rsid w:val="009B71E6"/>
    <w:rsid w:val="009B72F0"/>
    <w:rsid w:val="009B7330"/>
    <w:rsid w:val="009B7376"/>
    <w:rsid w:val="009B73CF"/>
    <w:rsid w:val="009B73DD"/>
    <w:rsid w:val="009B73E4"/>
    <w:rsid w:val="009B7422"/>
    <w:rsid w:val="009B757F"/>
    <w:rsid w:val="009B75AB"/>
    <w:rsid w:val="009B7615"/>
    <w:rsid w:val="009B76E4"/>
    <w:rsid w:val="009B7866"/>
    <w:rsid w:val="009B78BB"/>
    <w:rsid w:val="009B78E2"/>
    <w:rsid w:val="009B791C"/>
    <w:rsid w:val="009B7A0A"/>
    <w:rsid w:val="009B7A7F"/>
    <w:rsid w:val="009B7B28"/>
    <w:rsid w:val="009B7B55"/>
    <w:rsid w:val="009B7B72"/>
    <w:rsid w:val="009B7B9E"/>
    <w:rsid w:val="009B7C5B"/>
    <w:rsid w:val="009B7D08"/>
    <w:rsid w:val="009B7D09"/>
    <w:rsid w:val="009B7D4E"/>
    <w:rsid w:val="009B7D84"/>
    <w:rsid w:val="009B7DEA"/>
    <w:rsid w:val="009B7E11"/>
    <w:rsid w:val="009B7E59"/>
    <w:rsid w:val="009B7E5E"/>
    <w:rsid w:val="009B7E9A"/>
    <w:rsid w:val="009B7EB7"/>
    <w:rsid w:val="009B7F2C"/>
    <w:rsid w:val="009B7F6E"/>
    <w:rsid w:val="009C00D8"/>
    <w:rsid w:val="009C00F5"/>
    <w:rsid w:val="009C013B"/>
    <w:rsid w:val="009C019A"/>
    <w:rsid w:val="009C01F5"/>
    <w:rsid w:val="009C0236"/>
    <w:rsid w:val="009C023A"/>
    <w:rsid w:val="009C02B1"/>
    <w:rsid w:val="009C0314"/>
    <w:rsid w:val="009C03BB"/>
    <w:rsid w:val="009C046F"/>
    <w:rsid w:val="009C05D1"/>
    <w:rsid w:val="009C05F3"/>
    <w:rsid w:val="009C065E"/>
    <w:rsid w:val="009C066B"/>
    <w:rsid w:val="009C06BA"/>
    <w:rsid w:val="009C06EB"/>
    <w:rsid w:val="009C07D2"/>
    <w:rsid w:val="009C08B5"/>
    <w:rsid w:val="009C08E3"/>
    <w:rsid w:val="009C08E6"/>
    <w:rsid w:val="009C0A33"/>
    <w:rsid w:val="009C0A9F"/>
    <w:rsid w:val="009C0ABF"/>
    <w:rsid w:val="009C0ACA"/>
    <w:rsid w:val="009C0AED"/>
    <w:rsid w:val="009C0B13"/>
    <w:rsid w:val="009C0B60"/>
    <w:rsid w:val="009C0BE1"/>
    <w:rsid w:val="009C0BEB"/>
    <w:rsid w:val="009C0C41"/>
    <w:rsid w:val="009C0CDC"/>
    <w:rsid w:val="009C0DDE"/>
    <w:rsid w:val="009C0E0F"/>
    <w:rsid w:val="009C0E41"/>
    <w:rsid w:val="009C0E64"/>
    <w:rsid w:val="009C0E6D"/>
    <w:rsid w:val="009C0EC9"/>
    <w:rsid w:val="009C0F30"/>
    <w:rsid w:val="009C0F78"/>
    <w:rsid w:val="009C0F84"/>
    <w:rsid w:val="009C0F94"/>
    <w:rsid w:val="009C0FB3"/>
    <w:rsid w:val="009C0FDE"/>
    <w:rsid w:val="009C1002"/>
    <w:rsid w:val="009C1023"/>
    <w:rsid w:val="009C104B"/>
    <w:rsid w:val="009C1078"/>
    <w:rsid w:val="009C111B"/>
    <w:rsid w:val="009C11B8"/>
    <w:rsid w:val="009C126D"/>
    <w:rsid w:val="009C12EF"/>
    <w:rsid w:val="009C135C"/>
    <w:rsid w:val="009C135F"/>
    <w:rsid w:val="009C13E1"/>
    <w:rsid w:val="009C1564"/>
    <w:rsid w:val="009C15B6"/>
    <w:rsid w:val="009C1605"/>
    <w:rsid w:val="009C1689"/>
    <w:rsid w:val="009C16CC"/>
    <w:rsid w:val="009C16EF"/>
    <w:rsid w:val="009C16F1"/>
    <w:rsid w:val="009C1726"/>
    <w:rsid w:val="009C17AE"/>
    <w:rsid w:val="009C181A"/>
    <w:rsid w:val="009C1996"/>
    <w:rsid w:val="009C1A55"/>
    <w:rsid w:val="009C1A63"/>
    <w:rsid w:val="009C1B22"/>
    <w:rsid w:val="009C1B30"/>
    <w:rsid w:val="009C1B45"/>
    <w:rsid w:val="009C1B6E"/>
    <w:rsid w:val="009C1B90"/>
    <w:rsid w:val="009C1DF8"/>
    <w:rsid w:val="009C1E0E"/>
    <w:rsid w:val="009C1E2E"/>
    <w:rsid w:val="009C1E36"/>
    <w:rsid w:val="009C1E44"/>
    <w:rsid w:val="009C1F61"/>
    <w:rsid w:val="009C1F6F"/>
    <w:rsid w:val="009C1FE9"/>
    <w:rsid w:val="009C2129"/>
    <w:rsid w:val="009C2183"/>
    <w:rsid w:val="009C232B"/>
    <w:rsid w:val="009C2443"/>
    <w:rsid w:val="009C2457"/>
    <w:rsid w:val="009C2460"/>
    <w:rsid w:val="009C246D"/>
    <w:rsid w:val="009C2483"/>
    <w:rsid w:val="009C24BE"/>
    <w:rsid w:val="009C2589"/>
    <w:rsid w:val="009C259F"/>
    <w:rsid w:val="009C25C0"/>
    <w:rsid w:val="009C25CA"/>
    <w:rsid w:val="009C2609"/>
    <w:rsid w:val="009C262B"/>
    <w:rsid w:val="009C26C2"/>
    <w:rsid w:val="009C26C5"/>
    <w:rsid w:val="009C270F"/>
    <w:rsid w:val="009C2737"/>
    <w:rsid w:val="009C27C2"/>
    <w:rsid w:val="009C290D"/>
    <w:rsid w:val="009C2A28"/>
    <w:rsid w:val="009C2B45"/>
    <w:rsid w:val="009C2C25"/>
    <w:rsid w:val="009C2C41"/>
    <w:rsid w:val="009C2CCA"/>
    <w:rsid w:val="009C2CCE"/>
    <w:rsid w:val="009C2DAA"/>
    <w:rsid w:val="009C2DC8"/>
    <w:rsid w:val="009C2DE0"/>
    <w:rsid w:val="009C2E57"/>
    <w:rsid w:val="009C2E8E"/>
    <w:rsid w:val="009C2F10"/>
    <w:rsid w:val="009C2F94"/>
    <w:rsid w:val="009C2FE1"/>
    <w:rsid w:val="009C301B"/>
    <w:rsid w:val="009C30E8"/>
    <w:rsid w:val="009C3121"/>
    <w:rsid w:val="009C317C"/>
    <w:rsid w:val="009C3218"/>
    <w:rsid w:val="009C326D"/>
    <w:rsid w:val="009C32B1"/>
    <w:rsid w:val="009C337E"/>
    <w:rsid w:val="009C349A"/>
    <w:rsid w:val="009C34FA"/>
    <w:rsid w:val="009C3506"/>
    <w:rsid w:val="009C3625"/>
    <w:rsid w:val="009C3784"/>
    <w:rsid w:val="009C3874"/>
    <w:rsid w:val="009C387C"/>
    <w:rsid w:val="009C38B7"/>
    <w:rsid w:val="009C395E"/>
    <w:rsid w:val="009C39B7"/>
    <w:rsid w:val="009C3AF0"/>
    <w:rsid w:val="009C3B14"/>
    <w:rsid w:val="009C3C29"/>
    <w:rsid w:val="009C3C30"/>
    <w:rsid w:val="009C3C90"/>
    <w:rsid w:val="009C3CD5"/>
    <w:rsid w:val="009C3D14"/>
    <w:rsid w:val="009C3DCD"/>
    <w:rsid w:val="009C3E00"/>
    <w:rsid w:val="009C3E1D"/>
    <w:rsid w:val="009C3E48"/>
    <w:rsid w:val="009C3E7B"/>
    <w:rsid w:val="009C3F3E"/>
    <w:rsid w:val="009C3F61"/>
    <w:rsid w:val="009C3F94"/>
    <w:rsid w:val="009C3FF1"/>
    <w:rsid w:val="009C4068"/>
    <w:rsid w:val="009C419E"/>
    <w:rsid w:val="009C41D6"/>
    <w:rsid w:val="009C4234"/>
    <w:rsid w:val="009C4250"/>
    <w:rsid w:val="009C435C"/>
    <w:rsid w:val="009C43B7"/>
    <w:rsid w:val="009C440A"/>
    <w:rsid w:val="009C442A"/>
    <w:rsid w:val="009C446E"/>
    <w:rsid w:val="009C4498"/>
    <w:rsid w:val="009C4509"/>
    <w:rsid w:val="009C4623"/>
    <w:rsid w:val="009C464D"/>
    <w:rsid w:val="009C46A2"/>
    <w:rsid w:val="009C46F6"/>
    <w:rsid w:val="009C46FB"/>
    <w:rsid w:val="009C477F"/>
    <w:rsid w:val="009C47BF"/>
    <w:rsid w:val="009C4856"/>
    <w:rsid w:val="009C48D4"/>
    <w:rsid w:val="009C490F"/>
    <w:rsid w:val="009C494B"/>
    <w:rsid w:val="009C4A2A"/>
    <w:rsid w:val="009C4AB8"/>
    <w:rsid w:val="009C4AC2"/>
    <w:rsid w:val="009C4B85"/>
    <w:rsid w:val="009C4BC1"/>
    <w:rsid w:val="009C4BDF"/>
    <w:rsid w:val="009C4C12"/>
    <w:rsid w:val="009C4C1D"/>
    <w:rsid w:val="009C4CB4"/>
    <w:rsid w:val="009C4CFB"/>
    <w:rsid w:val="009C4D5E"/>
    <w:rsid w:val="009C4D7F"/>
    <w:rsid w:val="009C4DAA"/>
    <w:rsid w:val="009C4DBD"/>
    <w:rsid w:val="009C4DE2"/>
    <w:rsid w:val="009C4EAA"/>
    <w:rsid w:val="009C4EBB"/>
    <w:rsid w:val="009C4EEC"/>
    <w:rsid w:val="009C4F21"/>
    <w:rsid w:val="009C503B"/>
    <w:rsid w:val="009C5051"/>
    <w:rsid w:val="009C50FD"/>
    <w:rsid w:val="009C5124"/>
    <w:rsid w:val="009C5153"/>
    <w:rsid w:val="009C5171"/>
    <w:rsid w:val="009C5253"/>
    <w:rsid w:val="009C5272"/>
    <w:rsid w:val="009C5362"/>
    <w:rsid w:val="009C536E"/>
    <w:rsid w:val="009C5398"/>
    <w:rsid w:val="009C542A"/>
    <w:rsid w:val="009C5616"/>
    <w:rsid w:val="009C5638"/>
    <w:rsid w:val="009C5788"/>
    <w:rsid w:val="009C579E"/>
    <w:rsid w:val="009C57DC"/>
    <w:rsid w:val="009C57F2"/>
    <w:rsid w:val="009C586F"/>
    <w:rsid w:val="009C589E"/>
    <w:rsid w:val="009C58FF"/>
    <w:rsid w:val="009C5973"/>
    <w:rsid w:val="009C5A9A"/>
    <w:rsid w:val="009C5A9E"/>
    <w:rsid w:val="009C5AA0"/>
    <w:rsid w:val="009C5BD6"/>
    <w:rsid w:val="009C5C20"/>
    <w:rsid w:val="009C5D0E"/>
    <w:rsid w:val="009C5D48"/>
    <w:rsid w:val="009C5D87"/>
    <w:rsid w:val="009C5D8A"/>
    <w:rsid w:val="009C5EA7"/>
    <w:rsid w:val="009C5EB3"/>
    <w:rsid w:val="009C5F53"/>
    <w:rsid w:val="009C5F86"/>
    <w:rsid w:val="009C5FA8"/>
    <w:rsid w:val="009C5FE6"/>
    <w:rsid w:val="009C602C"/>
    <w:rsid w:val="009C60A0"/>
    <w:rsid w:val="009C611C"/>
    <w:rsid w:val="009C6129"/>
    <w:rsid w:val="009C6210"/>
    <w:rsid w:val="009C62A5"/>
    <w:rsid w:val="009C62A7"/>
    <w:rsid w:val="009C62AF"/>
    <w:rsid w:val="009C62D6"/>
    <w:rsid w:val="009C632A"/>
    <w:rsid w:val="009C63A6"/>
    <w:rsid w:val="009C63D5"/>
    <w:rsid w:val="009C6411"/>
    <w:rsid w:val="009C643B"/>
    <w:rsid w:val="009C6477"/>
    <w:rsid w:val="009C64D0"/>
    <w:rsid w:val="009C64D5"/>
    <w:rsid w:val="009C655D"/>
    <w:rsid w:val="009C65E1"/>
    <w:rsid w:val="009C65F2"/>
    <w:rsid w:val="009C6629"/>
    <w:rsid w:val="009C66D8"/>
    <w:rsid w:val="009C67D8"/>
    <w:rsid w:val="009C6849"/>
    <w:rsid w:val="009C6938"/>
    <w:rsid w:val="009C69EC"/>
    <w:rsid w:val="009C6A77"/>
    <w:rsid w:val="009C6B08"/>
    <w:rsid w:val="009C6C8A"/>
    <w:rsid w:val="009C6C8B"/>
    <w:rsid w:val="009C6C9C"/>
    <w:rsid w:val="009C6CFA"/>
    <w:rsid w:val="009C6DA1"/>
    <w:rsid w:val="009C6E2E"/>
    <w:rsid w:val="009C6E38"/>
    <w:rsid w:val="009C6E77"/>
    <w:rsid w:val="009C6EA7"/>
    <w:rsid w:val="009C6EB0"/>
    <w:rsid w:val="009C6F1D"/>
    <w:rsid w:val="009C7108"/>
    <w:rsid w:val="009C711B"/>
    <w:rsid w:val="009C711F"/>
    <w:rsid w:val="009C719E"/>
    <w:rsid w:val="009C71DA"/>
    <w:rsid w:val="009C726F"/>
    <w:rsid w:val="009C72B5"/>
    <w:rsid w:val="009C7502"/>
    <w:rsid w:val="009C754D"/>
    <w:rsid w:val="009C7739"/>
    <w:rsid w:val="009C77CA"/>
    <w:rsid w:val="009C7810"/>
    <w:rsid w:val="009C7831"/>
    <w:rsid w:val="009C785B"/>
    <w:rsid w:val="009C78AC"/>
    <w:rsid w:val="009C78C2"/>
    <w:rsid w:val="009C78D7"/>
    <w:rsid w:val="009C78F3"/>
    <w:rsid w:val="009C7998"/>
    <w:rsid w:val="009C799A"/>
    <w:rsid w:val="009C7AB1"/>
    <w:rsid w:val="009C7AE6"/>
    <w:rsid w:val="009C7B1D"/>
    <w:rsid w:val="009C7B72"/>
    <w:rsid w:val="009C7BAF"/>
    <w:rsid w:val="009C7C2C"/>
    <w:rsid w:val="009C7C7A"/>
    <w:rsid w:val="009C7D2D"/>
    <w:rsid w:val="009C7D4D"/>
    <w:rsid w:val="009C7D56"/>
    <w:rsid w:val="009C7D5A"/>
    <w:rsid w:val="009C7D6F"/>
    <w:rsid w:val="009C7DCA"/>
    <w:rsid w:val="009C7E16"/>
    <w:rsid w:val="009C7E51"/>
    <w:rsid w:val="009C7EA3"/>
    <w:rsid w:val="009C7EAF"/>
    <w:rsid w:val="009C7EB0"/>
    <w:rsid w:val="009C7EC3"/>
    <w:rsid w:val="009C7EC6"/>
    <w:rsid w:val="009C7F36"/>
    <w:rsid w:val="009C7F3B"/>
    <w:rsid w:val="009C7F57"/>
    <w:rsid w:val="009C7F72"/>
    <w:rsid w:val="009C7F8D"/>
    <w:rsid w:val="009C7FBE"/>
    <w:rsid w:val="009D00CF"/>
    <w:rsid w:val="009D00DA"/>
    <w:rsid w:val="009D00EB"/>
    <w:rsid w:val="009D0145"/>
    <w:rsid w:val="009D01A5"/>
    <w:rsid w:val="009D01D2"/>
    <w:rsid w:val="009D02D3"/>
    <w:rsid w:val="009D0313"/>
    <w:rsid w:val="009D0314"/>
    <w:rsid w:val="009D034E"/>
    <w:rsid w:val="009D03B1"/>
    <w:rsid w:val="009D03DC"/>
    <w:rsid w:val="009D041B"/>
    <w:rsid w:val="009D045D"/>
    <w:rsid w:val="009D048A"/>
    <w:rsid w:val="009D04D0"/>
    <w:rsid w:val="009D0550"/>
    <w:rsid w:val="009D0662"/>
    <w:rsid w:val="009D0675"/>
    <w:rsid w:val="009D0738"/>
    <w:rsid w:val="009D0784"/>
    <w:rsid w:val="009D07F1"/>
    <w:rsid w:val="009D08F5"/>
    <w:rsid w:val="009D099B"/>
    <w:rsid w:val="009D0A52"/>
    <w:rsid w:val="009D0A97"/>
    <w:rsid w:val="009D0AA5"/>
    <w:rsid w:val="009D0B1A"/>
    <w:rsid w:val="009D0B49"/>
    <w:rsid w:val="009D0B4F"/>
    <w:rsid w:val="009D0B64"/>
    <w:rsid w:val="009D0B84"/>
    <w:rsid w:val="009D0BAE"/>
    <w:rsid w:val="009D0C4A"/>
    <w:rsid w:val="009D0CAE"/>
    <w:rsid w:val="009D0D5B"/>
    <w:rsid w:val="009D0DD3"/>
    <w:rsid w:val="009D0E0D"/>
    <w:rsid w:val="009D0E39"/>
    <w:rsid w:val="009D0E3D"/>
    <w:rsid w:val="009D0EA0"/>
    <w:rsid w:val="009D0EF0"/>
    <w:rsid w:val="009D0F07"/>
    <w:rsid w:val="009D0F50"/>
    <w:rsid w:val="009D0FB1"/>
    <w:rsid w:val="009D10C9"/>
    <w:rsid w:val="009D10D2"/>
    <w:rsid w:val="009D1153"/>
    <w:rsid w:val="009D1326"/>
    <w:rsid w:val="009D1345"/>
    <w:rsid w:val="009D13D7"/>
    <w:rsid w:val="009D13ED"/>
    <w:rsid w:val="009D13F8"/>
    <w:rsid w:val="009D160A"/>
    <w:rsid w:val="009D1784"/>
    <w:rsid w:val="009D179F"/>
    <w:rsid w:val="009D184F"/>
    <w:rsid w:val="009D1886"/>
    <w:rsid w:val="009D18AA"/>
    <w:rsid w:val="009D18C4"/>
    <w:rsid w:val="009D1927"/>
    <w:rsid w:val="009D1941"/>
    <w:rsid w:val="009D1957"/>
    <w:rsid w:val="009D199D"/>
    <w:rsid w:val="009D1B7B"/>
    <w:rsid w:val="009D1B88"/>
    <w:rsid w:val="009D1CD1"/>
    <w:rsid w:val="009D1D19"/>
    <w:rsid w:val="009D1DF6"/>
    <w:rsid w:val="009D1E08"/>
    <w:rsid w:val="009D1EE3"/>
    <w:rsid w:val="009D1F83"/>
    <w:rsid w:val="009D1FBA"/>
    <w:rsid w:val="009D1FE1"/>
    <w:rsid w:val="009D1FF1"/>
    <w:rsid w:val="009D1FF2"/>
    <w:rsid w:val="009D2013"/>
    <w:rsid w:val="009D201A"/>
    <w:rsid w:val="009D2064"/>
    <w:rsid w:val="009D2143"/>
    <w:rsid w:val="009D2150"/>
    <w:rsid w:val="009D218B"/>
    <w:rsid w:val="009D2283"/>
    <w:rsid w:val="009D22DE"/>
    <w:rsid w:val="009D2317"/>
    <w:rsid w:val="009D2345"/>
    <w:rsid w:val="009D2376"/>
    <w:rsid w:val="009D23D6"/>
    <w:rsid w:val="009D23F2"/>
    <w:rsid w:val="009D2535"/>
    <w:rsid w:val="009D2543"/>
    <w:rsid w:val="009D2559"/>
    <w:rsid w:val="009D269A"/>
    <w:rsid w:val="009D2701"/>
    <w:rsid w:val="009D28C9"/>
    <w:rsid w:val="009D2904"/>
    <w:rsid w:val="009D2950"/>
    <w:rsid w:val="009D29A3"/>
    <w:rsid w:val="009D29B3"/>
    <w:rsid w:val="009D2A14"/>
    <w:rsid w:val="009D2B3C"/>
    <w:rsid w:val="009D2B81"/>
    <w:rsid w:val="009D2BB1"/>
    <w:rsid w:val="009D2BB7"/>
    <w:rsid w:val="009D2BDB"/>
    <w:rsid w:val="009D2BE4"/>
    <w:rsid w:val="009D2C0A"/>
    <w:rsid w:val="009D2CB7"/>
    <w:rsid w:val="009D2D0F"/>
    <w:rsid w:val="009D2D23"/>
    <w:rsid w:val="009D2D3E"/>
    <w:rsid w:val="009D2DE6"/>
    <w:rsid w:val="009D2DF9"/>
    <w:rsid w:val="009D2E12"/>
    <w:rsid w:val="009D2E58"/>
    <w:rsid w:val="009D2EAD"/>
    <w:rsid w:val="009D2F51"/>
    <w:rsid w:val="009D3082"/>
    <w:rsid w:val="009D30CA"/>
    <w:rsid w:val="009D30D0"/>
    <w:rsid w:val="009D3132"/>
    <w:rsid w:val="009D3171"/>
    <w:rsid w:val="009D319F"/>
    <w:rsid w:val="009D321B"/>
    <w:rsid w:val="009D321C"/>
    <w:rsid w:val="009D3262"/>
    <w:rsid w:val="009D3273"/>
    <w:rsid w:val="009D32C3"/>
    <w:rsid w:val="009D32D8"/>
    <w:rsid w:val="009D3382"/>
    <w:rsid w:val="009D34AF"/>
    <w:rsid w:val="009D34E2"/>
    <w:rsid w:val="009D34F7"/>
    <w:rsid w:val="009D35C3"/>
    <w:rsid w:val="009D35E6"/>
    <w:rsid w:val="009D3638"/>
    <w:rsid w:val="009D367A"/>
    <w:rsid w:val="009D375A"/>
    <w:rsid w:val="009D3772"/>
    <w:rsid w:val="009D37BC"/>
    <w:rsid w:val="009D37D3"/>
    <w:rsid w:val="009D3830"/>
    <w:rsid w:val="009D3890"/>
    <w:rsid w:val="009D3931"/>
    <w:rsid w:val="009D3984"/>
    <w:rsid w:val="009D39B0"/>
    <w:rsid w:val="009D39E9"/>
    <w:rsid w:val="009D3A0D"/>
    <w:rsid w:val="009D3A18"/>
    <w:rsid w:val="009D3A93"/>
    <w:rsid w:val="009D3ABE"/>
    <w:rsid w:val="009D3AD8"/>
    <w:rsid w:val="009D3B33"/>
    <w:rsid w:val="009D3BDF"/>
    <w:rsid w:val="009D3C41"/>
    <w:rsid w:val="009D3CA4"/>
    <w:rsid w:val="009D3D19"/>
    <w:rsid w:val="009D3D3A"/>
    <w:rsid w:val="009D3D9E"/>
    <w:rsid w:val="009D3E03"/>
    <w:rsid w:val="009D3EEC"/>
    <w:rsid w:val="009D3F45"/>
    <w:rsid w:val="009D3F7A"/>
    <w:rsid w:val="009D3F86"/>
    <w:rsid w:val="009D4055"/>
    <w:rsid w:val="009D40CD"/>
    <w:rsid w:val="009D40E5"/>
    <w:rsid w:val="009D4140"/>
    <w:rsid w:val="009D4169"/>
    <w:rsid w:val="009D417D"/>
    <w:rsid w:val="009D41A8"/>
    <w:rsid w:val="009D41C5"/>
    <w:rsid w:val="009D41CB"/>
    <w:rsid w:val="009D4209"/>
    <w:rsid w:val="009D4378"/>
    <w:rsid w:val="009D43C0"/>
    <w:rsid w:val="009D43DC"/>
    <w:rsid w:val="009D4403"/>
    <w:rsid w:val="009D4441"/>
    <w:rsid w:val="009D4469"/>
    <w:rsid w:val="009D44A7"/>
    <w:rsid w:val="009D44F4"/>
    <w:rsid w:val="009D44FA"/>
    <w:rsid w:val="009D4550"/>
    <w:rsid w:val="009D45A2"/>
    <w:rsid w:val="009D45BA"/>
    <w:rsid w:val="009D4664"/>
    <w:rsid w:val="009D481A"/>
    <w:rsid w:val="009D48A5"/>
    <w:rsid w:val="009D49D5"/>
    <w:rsid w:val="009D4AEE"/>
    <w:rsid w:val="009D4B0D"/>
    <w:rsid w:val="009D4BED"/>
    <w:rsid w:val="009D4BF1"/>
    <w:rsid w:val="009D4C74"/>
    <w:rsid w:val="009D4D70"/>
    <w:rsid w:val="009D4E4F"/>
    <w:rsid w:val="009D4F3E"/>
    <w:rsid w:val="009D4FD3"/>
    <w:rsid w:val="009D50FE"/>
    <w:rsid w:val="009D50FF"/>
    <w:rsid w:val="009D510B"/>
    <w:rsid w:val="009D512D"/>
    <w:rsid w:val="009D513B"/>
    <w:rsid w:val="009D5280"/>
    <w:rsid w:val="009D532E"/>
    <w:rsid w:val="009D5348"/>
    <w:rsid w:val="009D537E"/>
    <w:rsid w:val="009D53D0"/>
    <w:rsid w:val="009D543C"/>
    <w:rsid w:val="009D5455"/>
    <w:rsid w:val="009D545F"/>
    <w:rsid w:val="009D54A6"/>
    <w:rsid w:val="009D54AB"/>
    <w:rsid w:val="009D54D1"/>
    <w:rsid w:val="009D551A"/>
    <w:rsid w:val="009D5595"/>
    <w:rsid w:val="009D55BF"/>
    <w:rsid w:val="009D5661"/>
    <w:rsid w:val="009D566C"/>
    <w:rsid w:val="009D56F3"/>
    <w:rsid w:val="009D5709"/>
    <w:rsid w:val="009D5730"/>
    <w:rsid w:val="009D574D"/>
    <w:rsid w:val="009D577D"/>
    <w:rsid w:val="009D57A3"/>
    <w:rsid w:val="009D57C8"/>
    <w:rsid w:val="009D588D"/>
    <w:rsid w:val="009D58A5"/>
    <w:rsid w:val="009D592E"/>
    <w:rsid w:val="009D5948"/>
    <w:rsid w:val="009D597B"/>
    <w:rsid w:val="009D59F8"/>
    <w:rsid w:val="009D5A02"/>
    <w:rsid w:val="009D5A1A"/>
    <w:rsid w:val="009D5A35"/>
    <w:rsid w:val="009D5A6E"/>
    <w:rsid w:val="009D5A90"/>
    <w:rsid w:val="009D5C23"/>
    <w:rsid w:val="009D5C24"/>
    <w:rsid w:val="009D5C40"/>
    <w:rsid w:val="009D5C4D"/>
    <w:rsid w:val="009D5DE5"/>
    <w:rsid w:val="009D5E22"/>
    <w:rsid w:val="009D5E41"/>
    <w:rsid w:val="009D5E94"/>
    <w:rsid w:val="009D5ED9"/>
    <w:rsid w:val="009D5F19"/>
    <w:rsid w:val="009D6079"/>
    <w:rsid w:val="009D60CB"/>
    <w:rsid w:val="009D60FF"/>
    <w:rsid w:val="009D62CA"/>
    <w:rsid w:val="009D634B"/>
    <w:rsid w:val="009D64EA"/>
    <w:rsid w:val="009D6507"/>
    <w:rsid w:val="009D653A"/>
    <w:rsid w:val="009D65DF"/>
    <w:rsid w:val="009D66F5"/>
    <w:rsid w:val="009D6785"/>
    <w:rsid w:val="009D679C"/>
    <w:rsid w:val="009D67D8"/>
    <w:rsid w:val="009D6808"/>
    <w:rsid w:val="009D68BA"/>
    <w:rsid w:val="009D69C8"/>
    <w:rsid w:val="009D6ABA"/>
    <w:rsid w:val="009D6AC3"/>
    <w:rsid w:val="009D6AC7"/>
    <w:rsid w:val="009D6B36"/>
    <w:rsid w:val="009D6B56"/>
    <w:rsid w:val="009D6C0B"/>
    <w:rsid w:val="009D6C46"/>
    <w:rsid w:val="009D6C7D"/>
    <w:rsid w:val="009D6CAF"/>
    <w:rsid w:val="009D6CBC"/>
    <w:rsid w:val="009D6D78"/>
    <w:rsid w:val="009D6D8D"/>
    <w:rsid w:val="009D6E4B"/>
    <w:rsid w:val="009D6EBF"/>
    <w:rsid w:val="009D6EC8"/>
    <w:rsid w:val="009D6F31"/>
    <w:rsid w:val="009D6F5E"/>
    <w:rsid w:val="009D703D"/>
    <w:rsid w:val="009D708E"/>
    <w:rsid w:val="009D70BC"/>
    <w:rsid w:val="009D71B3"/>
    <w:rsid w:val="009D7246"/>
    <w:rsid w:val="009D724F"/>
    <w:rsid w:val="009D7357"/>
    <w:rsid w:val="009D73A8"/>
    <w:rsid w:val="009D73C2"/>
    <w:rsid w:val="009D73D1"/>
    <w:rsid w:val="009D73F6"/>
    <w:rsid w:val="009D74AA"/>
    <w:rsid w:val="009D74FA"/>
    <w:rsid w:val="009D7580"/>
    <w:rsid w:val="009D7674"/>
    <w:rsid w:val="009D76A5"/>
    <w:rsid w:val="009D76CA"/>
    <w:rsid w:val="009D7719"/>
    <w:rsid w:val="009D7847"/>
    <w:rsid w:val="009D7870"/>
    <w:rsid w:val="009D7883"/>
    <w:rsid w:val="009D78FD"/>
    <w:rsid w:val="009D791F"/>
    <w:rsid w:val="009D7952"/>
    <w:rsid w:val="009D7A2D"/>
    <w:rsid w:val="009D7A99"/>
    <w:rsid w:val="009D7B40"/>
    <w:rsid w:val="009D7B7A"/>
    <w:rsid w:val="009D7BC5"/>
    <w:rsid w:val="009D7BE4"/>
    <w:rsid w:val="009D7C14"/>
    <w:rsid w:val="009D7C39"/>
    <w:rsid w:val="009D7C3C"/>
    <w:rsid w:val="009D7C5A"/>
    <w:rsid w:val="009D7C67"/>
    <w:rsid w:val="009D7CBE"/>
    <w:rsid w:val="009D7E70"/>
    <w:rsid w:val="009D7E93"/>
    <w:rsid w:val="009D7EF0"/>
    <w:rsid w:val="009D7F31"/>
    <w:rsid w:val="009D7F68"/>
    <w:rsid w:val="009D7F79"/>
    <w:rsid w:val="009D7FFD"/>
    <w:rsid w:val="009E0047"/>
    <w:rsid w:val="009E0078"/>
    <w:rsid w:val="009E00A5"/>
    <w:rsid w:val="009E00C6"/>
    <w:rsid w:val="009E0100"/>
    <w:rsid w:val="009E012B"/>
    <w:rsid w:val="009E0158"/>
    <w:rsid w:val="009E0194"/>
    <w:rsid w:val="009E01EE"/>
    <w:rsid w:val="009E0233"/>
    <w:rsid w:val="009E025C"/>
    <w:rsid w:val="009E0297"/>
    <w:rsid w:val="009E0340"/>
    <w:rsid w:val="009E0389"/>
    <w:rsid w:val="009E03D0"/>
    <w:rsid w:val="009E03F5"/>
    <w:rsid w:val="009E0435"/>
    <w:rsid w:val="009E04D7"/>
    <w:rsid w:val="009E053E"/>
    <w:rsid w:val="009E0585"/>
    <w:rsid w:val="009E058B"/>
    <w:rsid w:val="009E05E9"/>
    <w:rsid w:val="009E0610"/>
    <w:rsid w:val="009E061F"/>
    <w:rsid w:val="009E0623"/>
    <w:rsid w:val="009E06F9"/>
    <w:rsid w:val="009E07CB"/>
    <w:rsid w:val="009E0833"/>
    <w:rsid w:val="009E086C"/>
    <w:rsid w:val="009E08AF"/>
    <w:rsid w:val="009E090C"/>
    <w:rsid w:val="009E094A"/>
    <w:rsid w:val="009E09C7"/>
    <w:rsid w:val="009E0A32"/>
    <w:rsid w:val="009E0AE6"/>
    <w:rsid w:val="009E0AF6"/>
    <w:rsid w:val="009E0AFB"/>
    <w:rsid w:val="009E0B29"/>
    <w:rsid w:val="009E0C90"/>
    <w:rsid w:val="009E0CDC"/>
    <w:rsid w:val="009E0D0B"/>
    <w:rsid w:val="009E0D97"/>
    <w:rsid w:val="009E0E9B"/>
    <w:rsid w:val="009E0F4D"/>
    <w:rsid w:val="009E0F76"/>
    <w:rsid w:val="009E0F7F"/>
    <w:rsid w:val="009E0FA5"/>
    <w:rsid w:val="009E0FBC"/>
    <w:rsid w:val="009E0FCE"/>
    <w:rsid w:val="009E0FE3"/>
    <w:rsid w:val="009E1023"/>
    <w:rsid w:val="009E1027"/>
    <w:rsid w:val="009E10B5"/>
    <w:rsid w:val="009E10EB"/>
    <w:rsid w:val="009E1193"/>
    <w:rsid w:val="009E11A9"/>
    <w:rsid w:val="009E122E"/>
    <w:rsid w:val="009E1284"/>
    <w:rsid w:val="009E12DC"/>
    <w:rsid w:val="009E135F"/>
    <w:rsid w:val="009E13E2"/>
    <w:rsid w:val="009E1482"/>
    <w:rsid w:val="009E148E"/>
    <w:rsid w:val="009E14BE"/>
    <w:rsid w:val="009E14EC"/>
    <w:rsid w:val="009E15A1"/>
    <w:rsid w:val="009E15D2"/>
    <w:rsid w:val="009E15EA"/>
    <w:rsid w:val="009E1618"/>
    <w:rsid w:val="009E166C"/>
    <w:rsid w:val="009E1675"/>
    <w:rsid w:val="009E170F"/>
    <w:rsid w:val="009E17C4"/>
    <w:rsid w:val="009E1874"/>
    <w:rsid w:val="009E18FD"/>
    <w:rsid w:val="009E1929"/>
    <w:rsid w:val="009E195E"/>
    <w:rsid w:val="009E19A5"/>
    <w:rsid w:val="009E19F0"/>
    <w:rsid w:val="009E1B7B"/>
    <w:rsid w:val="009E1B80"/>
    <w:rsid w:val="009E1C2A"/>
    <w:rsid w:val="009E1C50"/>
    <w:rsid w:val="009E1C77"/>
    <w:rsid w:val="009E1CE1"/>
    <w:rsid w:val="009E1D4A"/>
    <w:rsid w:val="009E1D60"/>
    <w:rsid w:val="009E1D68"/>
    <w:rsid w:val="009E1D84"/>
    <w:rsid w:val="009E1D9A"/>
    <w:rsid w:val="009E1DBC"/>
    <w:rsid w:val="009E1EA1"/>
    <w:rsid w:val="009E1EA5"/>
    <w:rsid w:val="009E1EAD"/>
    <w:rsid w:val="009E1F8C"/>
    <w:rsid w:val="009E1FD1"/>
    <w:rsid w:val="009E2020"/>
    <w:rsid w:val="009E20DB"/>
    <w:rsid w:val="009E20E7"/>
    <w:rsid w:val="009E212B"/>
    <w:rsid w:val="009E215D"/>
    <w:rsid w:val="009E2169"/>
    <w:rsid w:val="009E2400"/>
    <w:rsid w:val="009E245D"/>
    <w:rsid w:val="009E2537"/>
    <w:rsid w:val="009E2573"/>
    <w:rsid w:val="009E25D1"/>
    <w:rsid w:val="009E260C"/>
    <w:rsid w:val="009E26C3"/>
    <w:rsid w:val="009E272E"/>
    <w:rsid w:val="009E274A"/>
    <w:rsid w:val="009E2764"/>
    <w:rsid w:val="009E281D"/>
    <w:rsid w:val="009E283F"/>
    <w:rsid w:val="009E2925"/>
    <w:rsid w:val="009E29C9"/>
    <w:rsid w:val="009E2A54"/>
    <w:rsid w:val="009E2AFE"/>
    <w:rsid w:val="009E2B22"/>
    <w:rsid w:val="009E2B53"/>
    <w:rsid w:val="009E2BA3"/>
    <w:rsid w:val="009E2BA4"/>
    <w:rsid w:val="009E2C80"/>
    <w:rsid w:val="009E2CF4"/>
    <w:rsid w:val="009E2CFE"/>
    <w:rsid w:val="009E2D04"/>
    <w:rsid w:val="009E2D2C"/>
    <w:rsid w:val="009E2D2E"/>
    <w:rsid w:val="009E2DC3"/>
    <w:rsid w:val="009E2DCB"/>
    <w:rsid w:val="009E2F26"/>
    <w:rsid w:val="009E2F2F"/>
    <w:rsid w:val="009E2F40"/>
    <w:rsid w:val="009E2F58"/>
    <w:rsid w:val="009E2FFE"/>
    <w:rsid w:val="009E30DC"/>
    <w:rsid w:val="009E30F5"/>
    <w:rsid w:val="009E3103"/>
    <w:rsid w:val="009E3158"/>
    <w:rsid w:val="009E3168"/>
    <w:rsid w:val="009E329B"/>
    <w:rsid w:val="009E3340"/>
    <w:rsid w:val="009E33EC"/>
    <w:rsid w:val="009E3416"/>
    <w:rsid w:val="009E345D"/>
    <w:rsid w:val="009E34B7"/>
    <w:rsid w:val="009E3518"/>
    <w:rsid w:val="009E36C9"/>
    <w:rsid w:val="009E372D"/>
    <w:rsid w:val="009E377F"/>
    <w:rsid w:val="009E37DF"/>
    <w:rsid w:val="009E386C"/>
    <w:rsid w:val="009E3884"/>
    <w:rsid w:val="009E38D5"/>
    <w:rsid w:val="009E396F"/>
    <w:rsid w:val="009E39AE"/>
    <w:rsid w:val="009E39C5"/>
    <w:rsid w:val="009E3A0E"/>
    <w:rsid w:val="009E3AA1"/>
    <w:rsid w:val="009E3B3D"/>
    <w:rsid w:val="009E3B67"/>
    <w:rsid w:val="009E3C2A"/>
    <w:rsid w:val="009E3C34"/>
    <w:rsid w:val="009E3C4E"/>
    <w:rsid w:val="009E3D32"/>
    <w:rsid w:val="009E3D57"/>
    <w:rsid w:val="009E3D68"/>
    <w:rsid w:val="009E3DB0"/>
    <w:rsid w:val="009E3E06"/>
    <w:rsid w:val="009E3E28"/>
    <w:rsid w:val="009E3E52"/>
    <w:rsid w:val="009E3EEB"/>
    <w:rsid w:val="009E3F13"/>
    <w:rsid w:val="009E3F51"/>
    <w:rsid w:val="009E3FBB"/>
    <w:rsid w:val="009E403D"/>
    <w:rsid w:val="009E4079"/>
    <w:rsid w:val="009E4160"/>
    <w:rsid w:val="009E4163"/>
    <w:rsid w:val="009E4164"/>
    <w:rsid w:val="009E41E9"/>
    <w:rsid w:val="009E41ED"/>
    <w:rsid w:val="009E422B"/>
    <w:rsid w:val="009E449F"/>
    <w:rsid w:val="009E44C1"/>
    <w:rsid w:val="009E44D1"/>
    <w:rsid w:val="009E4505"/>
    <w:rsid w:val="009E45C0"/>
    <w:rsid w:val="009E45CB"/>
    <w:rsid w:val="009E4699"/>
    <w:rsid w:val="009E46CC"/>
    <w:rsid w:val="009E46F9"/>
    <w:rsid w:val="009E4764"/>
    <w:rsid w:val="009E4771"/>
    <w:rsid w:val="009E47B4"/>
    <w:rsid w:val="009E47E0"/>
    <w:rsid w:val="009E4811"/>
    <w:rsid w:val="009E487A"/>
    <w:rsid w:val="009E48D3"/>
    <w:rsid w:val="009E49D0"/>
    <w:rsid w:val="009E49EB"/>
    <w:rsid w:val="009E49F2"/>
    <w:rsid w:val="009E4A57"/>
    <w:rsid w:val="009E4B36"/>
    <w:rsid w:val="009E4BCC"/>
    <w:rsid w:val="009E4C6A"/>
    <w:rsid w:val="009E4C6E"/>
    <w:rsid w:val="009E4CE0"/>
    <w:rsid w:val="009E4CE9"/>
    <w:rsid w:val="009E4DE0"/>
    <w:rsid w:val="009E4EAD"/>
    <w:rsid w:val="009E502F"/>
    <w:rsid w:val="009E50D6"/>
    <w:rsid w:val="009E5120"/>
    <w:rsid w:val="009E515A"/>
    <w:rsid w:val="009E5358"/>
    <w:rsid w:val="009E53DC"/>
    <w:rsid w:val="009E540A"/>
    <w:rsid w:val="009E548B"/>
    <w:rsid w:val="009E54E4"/>
    <w:rsid w:val="009E5570"/>
    <w:rsid w:val="009E557F"/>
    <w:rsid w:val="009E55A7"/>
    <w:rsid w:val="009E560A"/>
    <w:rsid w:val="009E5624"/>
    <w:rsid w:val="009E5641"/>
    <w:rsid w:val="009E5690"/>
    <w:rsid w:val="009E575C"/>
    <w:rsid w:val="009E5782"/>
    <w:rsid w:val="009E57AA"/>
    <w:rsid w:val="009E5851"/>
    <w:rsid w:val="009E589B"/>
    <w:rsid w:val="009E59DF"/>
    <w:rsid w:val="009E59F3"/>
    <w:rsid w:val="009E5A09"/>
    <w:rsid w:val="009E5A52"/>
    <w:rsid w:val="009E5A70"/>
    <w:rsid w:val="009E5A8C"/>
    <w:rsid w:val="009E5AAE"/>
    <w:rsid w:val="009E5AD3"/>
    <w:rsid w:val="009E5AF4"/>
    <w:rsid w:val="009E5B98"/>
    <w:rsid w:val="009E5BFD"/>
    <w:rsid w:val="009E5D55"/>
    <w:rsid w:val="009E5DBE"/>
    <w:rsid w:val="009E5DF4"/>
    <w:rsid w:val="009E5EAB"/>
    <w:rsid w:val="009E5ECE"/>
    <w:rsid w:val="009E5F78"/>
    <w:rsid w:val="009E5FE9"/>
    <w:rsid w:val="009E600B"/>
    <w:rsid w:val="009E6082"/>
    <w:rsid w:val="009E635B"/>
    <w:rsid w:val="009E63D9"/>
    <w:rsid w:val="009E63E5"/>
    <w:rsid w:val="009E643C"/>
    <w:rsid w:val="009E6516"/>
    <w:rsid w:val="009E654C"/>
    <w:rsid w:val="009E658C"/>
    <w:rsid w:val="009E65CC"/>
    <w:rsid w:val="009E6602"/>
    <w:rsid w:val="009E662D"/>
    <w:rsid w:val="009E6673"/>
    <w:rsid w:val="009E67E6"/>
    <w:rsid w:val="009E67FD"/>
    <w:rsid w:val="009E6805"/>
    <w:rsid w:val="009E6813"/>
    <w:rsid w:val="009E6853"/>
    <w:rsid w:val="009E697A"/>
    <w:rsid w:val="009E6A03"/>
    <w:rsid w:val="009E6A18"/>
    <w:rsid w:val="009E6AA2"/>
    <w:rsid w:val="009E6B4E"/>
    <w:rsid w:val="009E6B6C"/>
    <w:rsid w:val="009E6C79"/>
    <w:rsid w:val="009E6CAA"/>
    <w:rsid w:val="009E6CEE"/>
    <w:rsid w:val="009E6D9C"/>
    <w:rsid w:val="009E6DB0"/>
    <w:rsid w:val="009E6E0B"/>
    <w:rsid w:val="009E6E68"/>
    <w:rsid w:val="009E6F14"/>
    <w:rsid w:val="009E70DF"/>
    <w:rsid w:val="009E70EC"/>
    <w:rsid w:val="009E70FB"/>
    <w:rsid w:val="009E717E"/>
    <w:rsid w:val="009E7194"/>
    <w:rsid w:val="009E71ED"/>
    <w:rsid w:val="009E7257"/>
    <w:rsid w:val="009E72F5"/>
    <w:rsid w:val="009E730D"/>
    <w:rsid w:val="009E7342"/>
    <w:rsid w:val="009E741B"/>
    <w:rsid w:val="009E745A"/>
    <w:rsid w:val="009E74D3"/>
    <w:rsid w:val="009E74DB"/>
    <w:rsid w:val="009E755E"/>
    <w:rsid w:val="009E7575"/>
    <w:rsid w:val="009E75A9"/>
    <w:rsid w:val="009E766E"/>
    <w:rsid w:val="009E76BA"/>
    <w:rsid w:val="009E773A"/>
    <w:rsid w:val="009E77E4"/>
    <w:rsid w:val="009E77FE"/>
    <w:rsid w:val="009E78E9"/>
    <w:rsid w:val="009E7922"/>
    <w:rsid w:val="009E7A7B"/>
    <w:rsid w:val="009E7B11"/>
    <w:rsid w:val="009E7B1B"/>
    <w:rsid w:val="009E7B79"/>
    <w:rsid w:val="009E7D43"/>
    <w:rsid w:val="009E7D4F"/>
    <w:rsid w:val="009E7EA7"/>
    <w:rsid w:val="009E7EE9"/>
    <w:rsid w:val="009E7EEA"/>
    <w:rsid w:val="009E7EF8"/>
    <w:rsid w:val="009E7F67"/>
    <w:rsid w:val="009E7F92"/>
    <w:rsid w:val="009E7FE1"/>
    <w:rsid w:val="009F0068"/>
    <w:rsid w:val="009F00A3"/>
    <w:rsid w:val="009F00A7"/>
    <w:rsid w:val="009F00A9"/>
    <w:rsid w:val="009F00D4"/>
    <w:rsid w:val="009F01BB"/>
    <w:rsid w:val="009F0204"/>
    <w:rsid w:val="009F032E"/>
    <w:rsid w:val="009F0377"/>
    <w:rsid w:val="009F039D"/>
    <w:rsid w:val="009F03F8"/>
    <w:rsid w:val="009F04E2"/>
    <w:rsid w:val="009F0526"/>
    <w:rsid w:val="009F05A2"/>
    <w:rsid w:val="009F05D2"/>
    <w:rsid w:val="009F0604"/>
    <w:rsid w:val="009F068C"/>
    <w:rsid w:val="009F0694"/>
    <w:rsid w:val="009F06F5"/>
    <w:rsid w:val="009F0723"/>
    <w:rsid w:val="009F0749"/>
    <w:rsid w:val="009F079C"/>
    <w:rsid w:val="009F07B3"/>
    <w:rsid w:val="009F08A5"/>
    <w:rsid w:val="009F0946"/>
    <w:rsid w:val="009F09E5"/>
    <w:rsid w:val="009F0A1D"/>
    <w:rsid w:val="009F0A45"/>
    <w:rsid w:val="009F0A5B"/>
    <w:rsid w:val="009F0A82"/>
    <w:rsid w:val="009F0A93"/>
    <w:rsid w:val="009F0B77"/>
    <w:rsid w:val="009F0BA2"/>
    <w:rsid w:val="009F0C47"/>
    <w:rsid w:val="009F0C6D"/>
    <w:rsid w:val="009F0D84"/>
    <w:rsid w:val="009F0E23"/>
    <w:rsid w:val="009F0E5A"/>
    <w:rsid w:val="009F0E79"/>
    <w:rsid w:val="009F0ECA"/>
    <w:rsid w:val="009F0FA1"/>
    <w:rsid w:val="009F0FAB"/>
    <w:rsid w:val="009F1175"/>
    <w:rsid w:val="009F12BB"/>
    <w:rsid w:val="009F12F4"/>
    <w:rsid w:val="009F1342"/>
    <w:rsid w:val="009F1399"/>
    <w:rsid w:val="009F13B7"/>
    <w:rsid w:val="009F13D2"/>
    <w:rsid w:val="009F13E2"/>
    <w:rsid w:val="009F145F"/>
    <w:rsid w:val="009F1493"/>
    <w:rsid w:val="009F14F7"/>
    <w:rsid w:val="009F1519"/>
    <w:rsid w:val="009F1557"/>
    <w:rsid w:val="009F159A"/>
    <w:rsid w:val="009F159D"/>
    <w:rsid w:val="009F15B6"/>
    <w:rsid w:val="009F1728"/>
    <w:rsid w:val="009F173B"/>
    <w:rsid w:val="009F1755"/>
    <w:rsid w:val="009F180C"/>
    <w:rsid w:val="009F18A9"/>
    <w:rsid w:val="009F18E4"/>
    <w:rsid w:val="009F190C"/>
    <w:rsid w:val="009F1980"/>
    <w:rsid w:val="009F1A72"/>
    <w:rsid w:val="009F1AF0"/>
    <w:rsid w:val="009F1B31"/>
    <w:rsid w:val="009F1B9C"/>
    <w:rsid w:val="009F1BBF"/>
    <w:rsid w:val="009F1BF5"/>
    <w:rsid w:val="009F1C41"/>
    <w:rsid w:val="009F1C7E"/>
    <w:rsid w:val="009F1D1C"/>
    <w:rsid w:val="009F1D1E"/>
    <w:rsid w:val="009F1D4B"/>
    <w:rsid w:val="009F1D80"/>
    <w:rsid w:val="009F1D9C"/>
    <w:rsid w:val="009F1E1E"/>
    <w:rsid w:val="009F1E38"/>
    <w:rsid w:val="009F1F12"/>
    <w:rsid w:val="009F1F29"/>
    <w:rsid w:val="009F2025"/>
    <w:rsid w:val="009F2082"/>
    <w:rsid w:val="009F21BC"/>
    <w:rsid w:val="009F238A"/>
    <w:rsid w:val="009F2438"/>
    <w:rsid w:val="009F25B6"/>
    <w:rsid w:val="009F25B9"/>
    <w:rsid w:val="009F2602"/>
    <w:rsid w:val="009F2743"/>
    <w:rsid w:val="009F29D9"/>
    <w:rsid w:val="009F2AEA"/>
    <w:rsid w:val="009F2B20"/>
    <w:rsid w:val="009F2B72"/>
    <w:rsid w:val="009F2B73"/>
    <w:rsid w:val="009F2B8F"/>
    <w:rsid w:val="009F2BC5"/>
    <w:rsid w:val="009F2BC7"/>
    <w:rsid w:val="009F2C43"/>
    <w:rsid w:val="009F2C83"/>
    <w:rsid w:val="009F2CD0"/>
    <w:rsid w:val="009F2CDB"/>
    <w:rsid w:val="009F2D2B"/>
    <w:rsid w:val="009F2DA7"/>
    <w:rsid w:val="009F2E60"/>
    <w:rsid w:val="009F2E62"/>
    <w:rsid w:val="009F2F3B"/>
    <w:rsid w:val="009F2F70"/>
    <w:rsid w:val="009F2FCA"/>
    <w:rsid w:val="009F2FCE"/>
    <w:rsid w:val="009F3080"/>
    <w:rsid w:val="009F30FE"/>
    <w:rsid w:val="009F3141"/>
    <w:rsid w:val="009F31D0"/>
    <w:rsid w:val="009F3207"/>
    <w:rsid w:val="009F32BD"/>
    <w:rsid w:val="009F335B"/>
    <w:rsid w:val="009F3376"/>
    <w:rsid w:val="009F339B"/>
    <w:rsid w:val="009F33F8"/>
    <w:rsid w:val="009F345C"/>
    <w:rsid w:val="009F34D2"/>
    <w:rsid w:val="009F34E2"/>
    <w:rsid w:val="009F350D"/>
    <w:rsid w:val="009F352D"/>
    <w:rsid w:val="009F35A2"/>
    <w:rsid w:val="009F35E8"/>
    <w:rsid w:val="009F3632"/>
    <w:rsid w:val="009F3636"/>
    <w:rsid w:val="009F369B"/>
    <w:rsid w:val="009F36A4"/>
    <w:rsid w:val="009F36F5"/>
    <w:rsid w:val="009F3887"/>
    <w:rsid w:val="009F38B8"/>
    <w:rsid w:val="009F38DE"/>
    <w:rsid w:val="009F38E4"/>
    <w:rsid w:val="009F3906"/>
    <w:rsid w:val="009F394C"/>
    <w:rsid w:val="009F3970"/>
    <w:rsid w:val="009F39A1"/>
    <w:rsid w:val="009F3A29"/>
    <w:rsid w:val="009F3A46"/>
    <w:rsid w:val="009F3A4E"/>
    <w:rsid w:val="009F3AAF"/>
    <w:rsid w:val="009F3AE4"/>
    <w:rsid w:val="009F3AF1"/>
    <w:rsid w:val="009F3C12"/>
    <w:rsid w:val="009F3C2C"/>
    <w:rsid w:val="009F3CB9"/>
    <w:rsid w:val="009F3D46"/>
    <w:rsid w:val="009F3D65"/>
    <w:rsid w:val="009F3DB3"/>
    <w:rsid w:val="009F3DFF"/>
    <w:rsid w:val="009F3EE3"/>
    <w:rsid w:val="009F3F43"/>
    <w:rsid w:val="009F3F5D"/>
    <w:rsid w:val="009F3FB2"/>
    <w:rsid w:val="009F4015"/>
    <w:rsid w:val="009F40DF"/>
    <w:rsid w:val="009F40FC"/>
    <w:rsid w:val="009F4103"/>
    <w:rsid w:val="009F413D"/>
    <w:rsid w:val="009F4142"/>
    <w:rsid w:val="009F414C"/>
    <w:rsid w:val="009F4159"/>
    <w:rsid w:val="009F41CF"/>
    <w:rsid w:val="009F42F1"/>
    <w:rsid w:val="009F4320"/>
    <w:rsid w:val="009F4388"/>
    <w:rsid w:val="009F44A3"/>
    <w:rsid w:val="009F44A6"/>
    <w:rsid w:val="009F44BF"/>
    <w:rsid w:val="009F44C0"/>
    <w:rsid w:val="009F4623"/>
    <w:rsid w:val="009F4646"/>
    <w:rsid w:val="009F46BF"/>
    <w:rsid w:val="009F4731"/>
    <w:rsid w:val="009F47BE"/>
    <w:rsid w:val="009F4882"/>
    <w:rsid w:val="009F496A"/>
    <w:rsid w:val="009F49DA"/>
    <w:rsid w:val="009F4A19"/>
    <w:rsid w:val="009F4A3A"/>
    <w:rsid w:val="009F4AE5"/>
    <w:rsid w:val="009F4AED"/>
    <w:rsid w:val="009F4B1F"/>
    <w:rsid w:val="009F4B99"/>
    <w:rsid w:val="009F4C36"/>
    <w:rsid w:val="009F4D57"/>
    <w:rsid w:val="009F4DA5"/>
    <w:rsid w:val="009F4DEB"/>
    <w:rsid w:val="009F4E80"/>
    <w:rsid w:val="009F4E94"/>
    <w:rsid w:val="009F4EA1"/>
    <w:rsid w:val="009F4FC7"/>
    <w:rsid w:val="009F4FEC"/>
    <w:rsid w:val="009F5074"/>
    <w:rsid w:val="009F5086"/>
    <w:rsid w:val="009F50AC"/>
    <w:rsid w:val="009F50BF"/>
    <w:rsid w:val="009F50D5"/>
    <w:rsid w:val="009F50D7"/>
    <w:rsid w:val="009F5127"/>
    <w:rsid w:val="009F516D"/>
    <w:rsid w:val="009F5197"/>
    <w:rsid w:val="009F51BD"/>
    <w:rsid w:val="009F533E"/>
    <w:rsid w:val="009F53AF"/>
    <w:rsid w:val="009F53C6"/>
    <w:rsid w:val="009F53D1"/>
    <w:rsid w:val="009F54B0"/>
    <w:rsid w:val="009F5588"/>
    <w:rsid w:val="009F55F6"/>
    <w:rsid w:val="009F5689"/>
    <w:rsid w:val="009F56FD"/>
    <w:rsid w:val="009F582B"/>
    <w:rsid w:val="009F5834"/>
    <w:rsid w:val="009F583B"/>
    <w:rsid w:val="009F5A0A"/>
    <w:rsid w:val="009F5A3E"/>
    <w:rsid w:val="009F5B21"/>
    <w:rsid w:val="009F5C15"/>
    <w:rsid w:val="009F5C37"/>
    <w:rsid w:val="009F5C3C"/>
    <w:rsid w:val="009F5C53"/>
    <w:rsid w:val="009F5C83"/>
    <w:rsid w:val="009F5CF2"/>
    <w:rsid w:val="009F5DEF"/>
    <w:rsid w:val="009F5E78"/>
    <w:rsid w:val="009F5EB2"/>
    <w:rsid w:val="009F5EF6"/>
    <w:rsid w:val="009F5FDD"/>
    <w:rsid w:val="009F6047"/>
    <w:rsid w:val="009F6180"/>
    <w:rsid w:val="009F61C2"/>
    <w:rsid w:val="009F621A"/>
    <w:rsid w:val="009F6236"/>
    <w:rsid w:val="009F6253"/>
    <w:rsid w:val="009F636C"/>
    <w:rsid w:val="009F637E"/>
    <w:rsid w:val="009F647C"/>
    <w:rsid w:val="009F6510"/>
    <w:rsid w:val="009F6532"/>
    <w:rsid w:val="009F6617"/>
    <w:rsid w:val="009F6639"/>
    <w:rsid w:val="009F668C"/>
    <w:rsid w:val="009F66F5"/>
    <w:rsid w:val="009F6750"/>
    <w:rsid w:val="009F6783"/>
    <w:rsid w:val="009F6791"/>
    <w:rsid w:val="009F67AA"/>
    <w:rsid w:val="009F67C9"/>
    <w:rsid w:val="009F6843"/>
    <w:rsid w:val="009F6859"/>
    <w:rsid w:val="009F6984"/>
    <w:rsid w:val="009F69C0"/>
    <w:rsid w:val="009F6A31"/>
    <w:rsid w:val="009F6BC1"/>
    <w:rsid w:val="009F6C38"/>
    <w:rsid w:val="009F6CD9"/>
    <w:rsid w:val="009F6D8D"/>
    <w:rsid w:val="009F6DCF"/>
    <w:rsid w:val="009F6E12"/>
    <w:rsid w:val="009F6E3F"/>
    <w:rsid w:val="009F6E71"/>
    <w:rsid w:val="009F6E86"/>
    <w:rsid w:val="009F6EA8"/>
    <w:rsid w:val="009F6F43"/>
    <w:rsid w:val="009F6F44"/>
    <w:rsid w:val="009F6F9F"/>
    <w:rsid w:val="009F6FCC"/>
    <w:rsid w:val="009F70B6"/>
    <w:rsid w:val="009F70EC"/>
    <w:rsid w:val="009F71FB"/>
    <w:rsid w:val="009F7436"/>
    <w:rsid w:val="009F7462"/>
    <w:rsid w:val="009F7562"/>
    <w:rsid w:val="009F75E2"/>
    <w:rsid w:val="009F7601"/>
    <w:rsid w:val="009F767C"/>
    <w:rsid w:val="009F771B"/>
    <w:rsid w:val="009F775F"/>
    <w:rsid w:val="009F77FA"/>
    <w:rsid w:val="009F7909"/>
    <w:rsid w:val="009F793B"/>
    <w:rsid w:val="009F796B"/>
    <w:rsid w:val="009F79C4"/>
    <w:rsid w:val="009F7A00"/>
    <w:rsid w:val="009F7A35"/>
    <w:rsid w:val="009F7B16"/>
    <w:rsid w:val="009F7B6C"/>
    <w:rsid w:val="009F7B8D"/>
    <w:rsid w:val="009F7C08"/>
    <w:rsid w:val="009F7C1A"/>
    <w:rsid w:val="009F7C1E"/>
    <w:rsid w:val="009F7C45"/>
    <w:rsid w:val="009F7C80"/>
    <w:rsid w:val="009F7C9B"/>
    <w:rsid w:val="009F7CD8"/>
    <w:rsid w:val="009F7D0E"/>
    <w:rsid w:val="009F7D7F"/>
    <w:rsid w:val="009F7D83"/>
    <w:rsid w:val="009F7E92"/>
    <w:rsid w:val="009F7EBB"/>
    <w:rsid w:val="009F7ECD"/>
    <w:rsid w:val="009F7EE7"/>
    <w:rsid w:val="009F7EF7"/>
    <w:rsid w:val="009F7FC0"/>
    <w:rsid w:val="009F7FD1"/>
    <w:rsid w:val="009F7FD3"/>
    <w:rsid w:val="009F7FF4"/>
    <w:rsid w:val="00A000A4"/>
    <w:rsid w:val="00A000E9"/>
    <w:rsid w:val="00A000FB"/>
    <w:rsid w:val="00A0016E"/>
    <w:rsid w:val="00A001F2"/>
    <w:rsid w:val="00A001FF"/>
    <w:rsid w:val="00A002B9"/>
    <w:rsid w:val="00A00360"/>
    <w:rsid w:val="00A00382"/>
    <w:rsid w:val="00A0039E"/>
    <w:rsid w:val="00A003A8"/>
    <w:rsid w:val="00A003F7"/>
    <w:rsid w:val="00A003FD"/>
    <w:rsid w:val="00A00553"/>
    <w:rsid w:val="00A00571"/>
    <w:rsid w:val="00A005D2"/>
    <w:rsid w:val="00A00651"/>
    <w:rsid w:val="00A00690"/>
    <w:rsid w:val="00A006CB"/>
    <w:rsid w:val="00A006CF"/>
    <w:rsid w:val="00A006FF"/>
    <w:rsid w:val="00A00714"/>
    <w:rsid w:val="00A00724"/>
    <w:rsid w:val="00A00784"/>
    <w:rsid w:val="00A007BB"/>
    <w:rsid w:val="00A00852"/>
    <w:rsid w:val="00A00928"/>
    <w:rsid w:val="00A0094C"/>
    <w:rsid w:val="00A00955"/>
    <w:rsid w:val="00A0096D"/>
    <w:rsid w:val="00A0099D"/>
    <w:rsid w:val="00A00A35"/>
    <w:rsid w:val="00A00B61"/>
    <w:rsid w:val="00A00C72"/>
    <w:rsid w:val="00A00ED2"/>
    <w:rsid w:val="00A00EF0"/>
    <w:rsid w:val="00A00EFB"/>
    <w:rsid w:val="00A00F16"/>
    <w:rsid w:val="00A00F1C"/>
    <w:rsid w:val="00A00FE4"/>
    <w:rsid w:val="00A01080"/>
    <w:rsid w:val="00A01081"/>
    <w:rsid w:val="00A010DE"/>
    <w:rsid w:val="00A01100"/>
    <w:rsid w:val="00A01184"/>
    <w:rsid w:val="00A011D6"/>
    <w:rsid w:val="00A01212"/>
    <w:rsid w:val="00A01243"/>
    <w:rsid w:val="00A01253"/>
    <w:rsid w:val="00A012B9"/>
    <w:rsid w:val="00A01301"/>
    <w:rsid w:val="00A01403"/>
    <w:rsid w:val="00A0143F"/>
    <w:rsid w:val="00A01446"/>
    <w:rsid w:val="00A0149C"/>
    <w:rsid w:val="00A014AE"/>
    <w:rsid w:val="00A0164C"/>
    <w:rsid w:val="00A01722"/>
    <w:rsid w:val="00A01745"/>
    <w:rsid w:val="00A017D4"/>
    <w:rsid w:val="00A01863"/>
    <w:rsid w:val="00A0187E"/>
    <w:rsid w:val="00A0190D"/>
    <w:rsid w:val="00A0191F"/>
    <w:rsid w:val="00A01A25"/>
    <w:rsid w:val="00A01ACF"/>
    <w:rsid w:val="00A01AD7"/>
    <w:rsid w:val="00A01B4B"/>
    <w:rsid w:val="00A01C36"/>
    <w:rsid w:val="00A01C7C"/>
    <w:rsid w:val="00A01C88"/>
    <w:rsid w:val="00A01D77"/>
    <w:rsid w:val="00A01DD1"/>
    <w:rsid w:val="00A01EBE"/>
    <w:rsid w:val="00A01F9C"/>
    <w:rsid w:val="00A01FA2"/>
    <w:rsid w:val="00A02031"/>
    <w:rsid w:val="00A0208F"/>
    <w:rsid w:val="00A020B7"/>
    <w:rsid w:val="00A02108"/>
    <w:rsid w:val="00A02110"/>
    <w:rsid w:val="00A02133"/>
    <w:rsid w:val="00A02157"/>
    <w:rsid w:val="00A0217D"/>
    <w:rsid w:val="00A021DC"/>
    <w:rsid w:val="00A0224D"/>
    <w:rsid w:val="00A0224E"/>
    <w:rsid w:val="00A022B2"/>
    <w:rsid w:val="00A022B5"/>
    <w:rsid w:val="00A022C1"/>
    <w:rsid w:val="00A023D0"/>
    <w:rsid w:val="00A02470"/>
    <w:rsid w:val="00A024C4"/>
    <w:rsid w:val="00A024CA"/>
    <w:rsid w:val="00A0250A"/>
    <w:rsid w:val="00A02532"/>
    <w:rsid w:val="00A02667"/>
    <w:rsid w:val="00A0268D"/>
    <w:rsid w:val="00A0279C"/>
    <w:rsid w:val="00A027F4"/>
    <w:rsid w:val="00A02849"/>
    <w:rsid w:val="00A028D0"/>
    <w:rsid w:val="00A028F1"/>
    <w:rsid w:val="00A02A10"/>
    <w:rsid w:val="00A02AD8"/>
    <w:rsid w:val="00A02ADA"/>
    <w:rsid w:val="00A02BC2"/>
    <w:rsid w:val="00A02C0F"/>
    <w:rsid w:val="00A02C75"/>
    <w:rsid w:val="00A02CD7"/>
    <w:rsid w:val="00A02D3F"/>
    <w:rsid w:val="00A02DA8"/>
    <w:rsid w:val="00A02DBE"/>
    <w:rsid w:val="00A02E24"/>
    <w:rsid w:val="00A02EEC"/>
    <w:rsid w:val="00A02EF0"/>
    <w:rsid w:val="00A0307D"/>
    <w:rsid w:val="00A030BC"/>
    <w:rsid w:val="00A030FA"/>
    <w:rsid w:val="00A03192"/>
    <w:rsid w:val="00A031E9"/>
    <w:rsid w:val="00A03227"/>
    <w:rsid w:val="00A0322B"/>
    <w:rsid w:val="00A03290"/>
    <w:rsid w:val="00A03291"/>
    <w:rsid w:val="00A032FC"/>
    <w:rsid w:val="00A033B6"/>
    <w:rsid w:val="00A034AE"/>
    <w:rsid w:val="00A034C0"/>
    <w:rsid w:val="00A0353C"/>
    <w:rsid w:val="00A0357B"/>
    <w:rsid w:val="00A03596"/>
    <w:rsid w:val="00A035D6"/>
    <w:rsid w:val="00A03699"/>
    <w:rsid w:val="00A03752"/>
    <w:rsid w:val="00A037BC"/>
    <w:rsid w:val="00A037FF"/>
    <w:rsid w:val="00A03880"/>
    <w:rsid w:val="00A03921"/>
    <w:rsid w:val="00A039EF"/>
    <w:rsid w:val="00A03BDF"/>
    <w:rsid w:val="00A03C51"/>
    <w:rsid w:val="00A03CF4"/>
    <w:rsid w:val="00A03DC7"/>
    <w:rsid w:val="00A03E29"/>
    <w:rsid w:val="00A03E9F"/>
    <w:rsid w:val="00A03ED2"/>
    <w:rsid w:val="00A03F42"/>
    <w:rsid w:val="00A03FA5"/>
    <w:rsid w:val="00A03FFC"/>
    <w:rsid w:val="00A0404A"/>
    <w:rsid w:val="00A040BA"/>
    <w:rsid w:val="00A040F3"/>
    <w:rsid w:val="00A04158"/>
    <w:rsid w:val="00A0433E"/>
    <w:rsid w:val="00A04385"/>
    <w:rsid w:val="00A04444"/>
    <w:rsid w:val="00A04471"/>
    <w:rsid w:val="00A0451A"/>
    <w:rsid w:val="00A0464D"/>
    <w:rsid w:val="00A04654"/>
    <w:rsid w:val="00A04902"/>
    <w:rsid w:val="00A04958"/>
    <w:rsid w:val="00A0496A"/>
    <w:rsid w:val="00A0496F"/>
    <w:rsid w:val="00A04A1F"/>
    <w:rsid w:val="00A04A91"/>
    <w:rsid w:val="00A04A95"/>
    <w:rsid w:val="00A04AA0"/>
    <w:rsid w:val="00A04AC3"/>
    <w:rsid w:val="00A04CC1"/>
    <w:rsid w:val="00A04CDF"/>
    <w:rsid w:val="00A04D0E"/>
    <w:rsid w:val="00A04D1D"/>
    <w:rsid w:val="00A04D20"/>
    <w:rsid w:val="00A04D64"/>
    <w:rsid w:val="00A04DED"/>
    <w:rsid w:val="00A04DF6"/>
    <w:rsid w:val="00A04E10"/>
    <w:rsid w:val="00A04E5A"/>
    <w:rsid w:val="00A04E90"/>
    <w:rsid w:val="00A04EE9"/>
    <w:rsid w:val="00A04EEE"/>
    <w:rsid w:val="00A04F47"/>
    <w:rsid w:val="00A04FF7"/>
    <w:rsid w:val="00A04FFF"/>
    <w:rsid w:val="00A05020"/>
    <w:rsid w:val="00A0503D"/>
    <w:rsid w:val="00A0509F"/>
    <w:rsid w:val="00A05193"/>
    <w:rsid w:val="00A051B1"/>
    <w:rsid w:val="00A051F5"/>
    <w:rsid w:val="00A051F7"/>
    <w:rsid w:val="00A05291"/>
    <w:rsid w:val="00A052EF"/>
    <w:rsid w:val="00A05355"/>
    <w:rsid w:val="00A0540C"/>
    <w:rsid w:val="00A0543A"/>
    <w:rsid w:val="00A0544C"/>
    <w:rsid w:val="00A05451"/>
    <w:rsid w:val="00A05456"/>
    <w:rsid w:val="00A05462"/>
    <w:rsid w:val="00A054DE"/>
    <w:rsid w:val="00A05573"/>
    <w:rsid w:val="00A055D2"/>
    <w:rsid w:val="00A05604"/>
    <w:rsid w:val="00A05606"/>
    <w:rsid w:val="00A05642"/>
    <w:rsid w:val="00A056E5"/>
    <w:rsid w:val="00A056F2"/>
    <w:rsid w:val="00A056F8"/>
    <w:rsid w:val="00A0579B"/>
    <w:rsid w:val="00A057E4"/>
    <w:rsid w:val="00A0580A"/>
    <w:rsid w:val="00A059AA"/>
    <w:rsid w:val="00A05A54"/>
    <w:rsid w:val="00A05A6A"/>
    <w:rsid w:val="00A05A78"/>
    <w:rsid w:val="00A05AE3"/>
    <w:rsid w:val="00A05AE8"/>
    <w:rsid w:val="00A05AF5"/>
    <w:rsid w:val="00A05BEB"/>
    <w:rsid w:val="00A05C01"/>
    <w:rsid w:val="00A05C37"/>
    <w:rsid w:val="00A05C64"/>
    <w:rsid w:val="00A05D6E"/>
    <w:rsid w:val="00A05DAB"/>
    <w:rsid w:val="00A05DBC"/>
    <w:rsid w:val="00A05DCD"/>
    <w:rsid w:val="00A05E11"/>
    <w:rsid w:val="00A05E70"/>
    <w:rsid w:val="00A05F14"/>
    <w:rsid w:val="00A05F19"/>
    <w:rsid w:val="00A05F9D"/>
    <w:rsid w:val="00A05FEC"/>
    <w:rsid w:val="00A0604E"/>
    <w:rsid w:val="00A060C2"/>
    <w:rsid w:val="00A06147"/>
    <w:rsid w:val="00A0617A"/>
    <w:rsid w:val="00A061CD"/>
    <w:rsid w:val="00A061DE"/>
    <w:rsid w:val="00A06311"/>
    <w:rsid w:val="00A06370"/>
    <w:rsid w:val="00A06379"/>
    <w:rsid w:val="00A0640F"/>
    <w:rsid w:val="00A064EF"/>
    <w:rsid w:val="00A064FE"/>
    <w:rsid w:val="00A06510"/>
    <w:rsid w:val="00A0653D"/>
    <w:rsid w:val="00A065FB"/>
    <w:rsid w:val="00A06702"/>
    <w:rsid w:val="00A06752"/>
    <w:rsid w:val="00A069A0"/>
    <w:rsid w:val="00A06AA4"/>
    <w:rsid w:val="00A06AD4"/>
    <w:rsid w:val="00A06B03"/>
    <w:rsid w:val="00A06B2F"/>
    <w:rsid w:val="00A06B8F"/>
    <w:rsid w:val="00A06BA1"/>
    <w:rsid w:val="00A06BEF"/>
    <w:rsid w:val="00A06C0C"/>
    <w:rsid w:val="00A06C7E"/>
    <w:rsid w:val="00A06C84"/>
    <w:rsid w:val="00A06C91"/>
    <w:rsid w:val="00A06D0E"/>
    <w:rsid w:val="00A06D98"/>
    <w:rsid w:val="00A06E1C"/>
    <w:rsid w:val="00A06E33"/>
    <w:rsid w:val="00A06E97"/>
    <w:rsid w:val="00A06ED8"/>
    <w:rsid w:val="00A06F4E"/>
    <w:rsid w:val="00A07080"/>
    <w:rsid w:val="00A0709D"/>
    <w:rsid w:val="00A070C1"/>
    <w:rsid w:val="00A070DF"/>
    <w:rsid w:val="00A07103"/>
    <w:rsid w:val="00A0710A"/>
    <w:rsid w:val="00A0717A"/>
    <w:rsid w:val="00A07292"/>
    <w:rsid w:val="00A072EE"/>
    <w:rsid w:val="00A07308"/>
    <w:rsid w:val="00A073EB"/>
    <w:rsid w:val="00A074E5"/>
    <w:rsid w:val="00A0751C"/>
    <w:rsid w:val="00A075F0"/>
    <w:rsid w:val="00A0760D"/>
    <w:rsid w:val="00A07624"/>
    <w:rsid w:val="00A07625"/>
    <w:rsid w:val="00A076F2"/>
    <w:rsid w:val="00A0770F"/>
    <w:rsid w:val="00A077A8"/>
    <w:rsid w:val="00A07813"/>
    <w:rsid w:val="00A078BB"/>
    <w:rsid w:val="00A078EC"/>
    <w:rsid w:val="00A0798F"/>
    <w:rsid w:val="00A079C1"/>
    <w:rsid w:val="00A079E6"/>
    <w:rsid w:val="00A079ED"/>
    <w:rsid w:val="00A07A76"/>
    <w:rsid w:val="00A07A7A"/>
    <w:rsid w:val="00A07A83"/>
    <w:rsid w:val="00A07B34"/>
    <w:rsid w:val="00A07B88"/>
    <w:rsid w:val="00A07B89"/>
    <w:rsid w:val="00A07C55"/>
    <w:rsid w:val="00A07CA4"/>
    <w:rsid w:val="00A07D7C"/>
    <w:rsid w:val="00A07DAD"/>
    <w:rsid w:val="00A07DD0"/>
    <w:rsid w:val="00A07E1D"/>
    <w:rsid w:val="00A07E3E"/>
    <w:rsid w:val="00A07EC0"/>
    <w:rsid w:val="00A07EE9"/>
    <w:rsid w:val="00A07F4A"/>
    <w:rsid w:val="00A07FDB"/>
    <w:rsid w:val="00A07FDF"/>
    <w:rsid w:val="00A1004B"/>
    <w:rsid w:val="00A100BD"/>
    <w:rsid w:val="00A100C1"/>
    <w:rsid w:val="00A100DA"/>
    <w:rsid w:val="00A100F6"/>
    <w:rsid w:val="00A1013D"/>
    <w:rsid w:val="00A10160"/>
    <w:rsid w:val="00A101D3"/>
    <w:rsid w:val="00A10227"/>
    <w:rsid w:val="00A10228"/>
    <w:rsid w:val="00A103FC"/>
    <w:rsid w:val="00A1040F"/>
    <w:rsid w:val="00A10460"/>
    <w:rsid w:val="00A104A7"/>
    <w:rsid w:val="00A104B5"/>
    <w:rsid w:val="00A104D4"/>
    <w:rsid w:val="00A10510"/>
    <w:rsid w:val="00A1052C"/>
    <w:rsid w:val="00A10539"/>
    <w:rsid w:val="00A1054C"/>
    <w:rsid w:val="00A10590"/>
    <w:rsid w:val="00A105F2"/>
    <w:rsid w:val="00A10646"/>
    <w:rsid w:val="00A10649"/>
    <w:rsid w:val="00A10687"/>
    <w:rsid w:val="00A106A3"/>
    <w:rsid w:val="00A10825"/>
    <w:rsid w:val="00A1086C"/>
    <w:rsid w:val="00A10896"/>
    <w:rsid w:val="00A108C8"/>
    <w:rsid w:val="00A10907"/>
    <w:rsid w:val="00A1092F"/>
    <w:rsid w:val="00A10956"/>
    <w:rsid w:val="00A1095A"/>
    <w:rsid w:val="00A1098A"/>
    <w:rsid w:val="00A109A9"/>
    <w:rsid w:val="00A10A3A"/>
    <w:rsid w:val="00A10A97"/>
    <w:rsid w:val="00A10B09"/>
    <w:rsid w:val="00A10C58"/>
    <w:rsid w:val="00A10C8D"/>
    <w:rsid w:val="00A10CE3"/>
    <w:rsid w:val="00A10D2D"/>
    <w:rsid w:val="00A10D87"/>
    <w:rsid w:val="00A10E26"/>
    <w:rsid w:val="00A10EED"/>
    <w:rsid w:val="00A10F2D"/>
    <w:rsid w:val="00A10FA8"/>
    <w:rsid w:val="00A10FC3"/>
    <w:rsid w:val="00A1103A"/>
    <w:rsid w:val="00A11157"/>
    <w:rsid w:val="00A11177"/>
    <w:rsid w:val="00A11266"/>
    <w:rsid w:val="00A112A9"/>
    <w:rsid w:val="00A11331"/>
    <w:rsid w:val="00A113CE"/>
    <w:rsid w:val="00A11463"/>
    <w:rsid w:val="00A11513"/>
    <w:rsid w:val="00A1154C"/>
    <w:rsid w:val="00A1156B"/>
    <w:rsid w:val="00A115C6"/>
    <w:rsid w:val="00A1163B"/>
    <w:rsid w:val="00A1177C"/>
    <w:rsid w:val="00A11797"/>
    <w:rsid w:val="00A117A0"/>
    <w:rsid w:val="00A117DA"/>
    <w:rsid w:val="00A1183A"/>
    <w:rsid w:val="00A1183D"/>
    <w:rsid w:val="00A11878"/>
    <w:rsid w:val="00A11884"/>
    <w:rsid w:val="00A11949"/>
    <w:rsid w:val="00A1195A"/>
    <w:rsid w:val="00A11972"/>
    <w:rsid w:val="00A119B3"/>
    <w:rsid w:val="00A119E8"/>
    <w:rsid w:val="00A11AA3"/>
    <w:rsid w:val="00A11B34"/>
    <w:rsid w:val="00A11C03"/>
    <w:rsid w:val="00A11D26"/>
    <w:rsid w:val="00A11E4B"/>
    <w:rsid w:val="00A11E89"/>
    <w:rsid w:val="00A11EB7"/>
    <w:rsid w:val="00A11EC7"/>
    <w:rsid w:val="00A11F58"/>
    <w:rsid w:val="00A11F8C"/>
    <w:rsid w:val="00A1204D"/>
    <w:rsid w:val="00A120EE"/>
    <w:rsid w:val="00A1224F"/>
    <w:rsid w:val="00A1241B"/>
    <w:rsid w:val="00A1243E"/>
    <w:rsid w:val="00A124C4"/>
    <w:rsid w:val="00A124CF"/>
    <w:rsid w:val="00A12569"/>
    <w:rsid w:val="00A125C5"/>
    <w:rsid w:val="00A125D1"/>
    <w:rsid w:val="00A126BE"/>
    <w:rsid w:val="00A126ED"/>
    <w:rsid w:val="00A12798"/>
    <w:rsid w:val="00A128AF"/>
    <w:rsid w:val="00A128C1"/>
    <w:rsid w:val="00A128E2"/>
    <w:rsid w:val="00A1290C"/>
    <w:rsid w:val="00A1290D"/>
    <w:rsid w:val="00A1299D"/>
    <w:rsid w:val="00A129C7"/>
    <w:rsid w:val="00A12A57"/>
    <w:rsid w:val="00A12ACD"/>
    <w:rsid w:val="00A12B25"/>
    <w:rsid w:val="00A12BDE"/>
    <w:rsid w:val="00A12C05"/>
    <w:rsid w:val="00A12C5E"/>
    <w:rsid w:val="00A12CA6"/>
    <w:rsid w:val="00A12D42"/>
    <w:rsid w:val="00A12DD6"/>
    <w:rsid w:val="00A12E43"/>
    <w:rsid w:val="00A12E45"/>
    <w:rsid w:val="00A12E4A"/>
    <w:rsid w:val="00A12E52"/>
    <w:rsid w:val="00A12E67"/>
    <w:rsid w:val="00A12E7C"/>
    <w:rsid w:val="00A12E7D"/>
    <w:rsid w:val="00A12E80"/>
    <w:rsid w:val="00A12FE6"/>
    <w:rsid w:val="00A1307F"/>
    <w:rsid w:val="00A13158"/>
    <w:rsid w:val="00A131BD"/>
    <w:rsid w:val="00A131E0"/>
    <w:rsid w:val="00A1333C"/>
    <w:rsid w:val="00A13391"/>
    <w:rsid w:val="00A1339D"/>
    <w:rsid w:val="00A133DB"/>
    <w:rsid w:val="00A133F3"/>
    <w:rsid w:val="00A13489"/>
    <w:rsid w:val="00A1348A"/>
    <w:rsid w:val="00A13492"/>
    <w:rsid w:val="00A13545"/>
    <w:rsid w:val="00A135A6"/>
    <w:rsid w:val="00A13637"/>
    <w:rsid w:val="00A13838"/>
    <w:rsid w:val="00A13839"/>
    <w:rsid w:val="00A1384D"/>
    <w:rsid w:val="00A13894"/>
    <w:rsid w:val="00A138BA"/>
    <w:rsid w:val="00A1390F"/>
    <w:rsid w:val="00A13922"/>
    <w:rsid w:val="00A1398C"/>
    <w:rsid w:val="00A139AF"/>
    <w:rsid w:val="00A139B0"/>
    <w:rsid w:val="00A13A07"/>
    <w:rsid w:val="00A13A17"/>
    <w:rsid w:val="00A13A2C"/>
    <w:rsid w:val="00A13B42"/>
    <w:rsid w:val="00A13B49"/>
    <w:rsid w:val="00A13BAC"/>
    <w:rsid w:val="00A13C20"/>
    <w:rsid w:val="00A13C45"/>
    <w:rsid w:val="00A13CAA"/>
    <w:rsid w:val="00A13CDA"/>
    <w:rsid w:val="00A13DC3"/>
    <w:rsid w:val="00A13DDE"/>
    <w:rsid w:val="00A13E34"/>
    <w:rsid w:val="00A13EE0"/>
    <w:rsid w:val="00A13F44"/>
    <w:rsid w:val="00A13F6D"/>
    <w:rsid w:val="00A13F74"/>
    <w:rsid w:val="00A13FA0"/>
    <w:rsid w:val="00A13FB2"/>
    <w:rsid w:val="00A140DD"/>
    <w:rsid w:val="00A14163"/>
    <w:rsid w:val="00A141BD"/>
    <w:rsid w:val="00A141F9"/>
    <w:rsid w:val="00A14242"/>
    <w:rsid w:val="00A14265"/>
    <w:rsid w:val="00A1429D"/>
    <w:rsid w:val="00A142B3"/>
    <w:rsid w:val="00A14313"/>
    <w:rsid w:val="00A14381"/>
    <w:rsid w:val="00A14390"/>
    <w:rsid w:val="00A14486"/>
    <w:rsid w:val="00A145A9"/>
    <w:rsid w:val="00A147D3"/>
    <w:rsid w:val="00A147FE"/>
    <w:rsid w:val="00A14889"/>
    <w:rsid w:val="00A148C3"/>
    <w:rsid w:val="00A148DE"/>
    <w:rsid w:val="00A14918"/>
    <w:rsid w:val="00A14A76"/>
    <w:rsid w:val="00A14BAD"/>
    <w:rsid w:val="00A14BBB"/>
    <w:rsid w:val="00A14C0E"/>
    <w:rsid w:val="00A14C21"/>
    <w:rsid w:val="00A14D96"/>
    <w:rsid w:val="00A14DA3"/>
    <w:rsid w:val="00A14E4D"/>
    <w:rsid w:val="00A15047"/>
    <w:rsid w:val="00A15071"/>
    <w:rsid w:val="00A151D3"/>
    <w:rsid w:val="00A151FD"/>
    <w:rsid w:val="00A15259"/>
    <w:rsid w:val="00A15288"/>
    <w:rsid w:val="00A15304"/>
    <w:rsid w:val="00A15309"/>
    <w:rsid w:val="00A15320"/>
    <w:rsid w:val="00A1533A"/>
    <w:rsid w:val="00A153C0"/>
    <w:rsid w:val="00A153C5"/>
    <w:rsid w:val="00A153E6"/>
    <w:rsid w:val="00A15424"/>
    <w:rsid w:val="00A154A4"/>
    <w:rsid w:val="00A154E3"/>
    <w:rsid w:val="00A15582"/>
    <w:rsid w:val="00A155AE"/>
    <w:rsid w:val="00A155D9"/>
    <w:rsid w:val="00A15641"/>
    <w:rsid w:val="00A15694"/>
    <w:rsid w:val="00A156A1"/>
    <w:rsid w:val="00A156FD"/>
    <w:rsid w:val="00A15763"/>
    <w:rsid w:val="00A15766"/>
    <w:rsid w:val="00A15769"/>
    <w:rsid w:val="00A157C4"/>
    <w:rsid w:val="00A15817"/>
    <w:rsid w:val="00A1583E"/>
    <w:rsid w:val="00A15859"/>
    <w:rsid w:val="00A1586A"/>
    <w:rsid w:val="00A15899"/>
    <w:rsid w:val="00A158FD"/>
    <w:rsid w:val="00A1595A"/>
    <w:rsid w:val="00A15A28"/>
    <w:rsid w:val="00A15A9C"/>
    <w:rsid w:val="00A15AAC"/>
    <w:rsid w:val="00A15ADB"/>
    <w:rsid w:val="00A15B88"/>
    <w:rsid w:val="00A15BC0"/>
    <w:rsid w:val="00A15BF2"/>
    <w:rsid w:val="00A15C13"/>
    <w:rsid w:val="00A15C65"/>
    <w:rsid w:val="00A15D3E"/>
    <w:rsid w:val="00A15D63"/>
    <w:rsid w:val="00A15E0D"/>
    <w:rsid w:val="00A15E2E"/>
    <w:rsid w:val="00A15E5F"/>
    <w:rsid w:val="00A15E6F"/>
    <w:rsid w:val="00A15E81"/>
    <w:rsid w:val="00A15EC6"/>
    <w:rsid w:val="00A15EDA"/>
    <w:rsid w:val="00A15EDF"/>
    <w:rsid w:val="00A15EEF"/>
    <w:rsid w:val="00A15F0D"/>
    <w:rsid w:val="00A15F25"/>
    <w:rsid w:val="00A15FDE"/>
    <w:rsid w:val="00A16027"/>
    <w:rsid w:val="00A160F9"/>
    <w:rsid w:val="00A160FE"/>
    <w:rsid w:val="00A16125"/>
    <w:rsid w:val="00A161AB"/>
    <w:rsid w:val="00A1624C"/>
    <w:rsid w:val="00A1624E"/>
    <w:rsid w:val="00A16299"/>
    <w:rsid w:val="00A16332"/>
    <w:rsid w:val="00A1634A"/>
    <w:rsid w:val="00A16384"/>
    <w:rsid w:val="00A163A8"/>
    <w:rsid w:val="00A16416"/>
    <w:rsid w:val="00A16488"/>
    <w:rsid w:val="00A1648C"/>
    <w:rsid w:val="00A16536"/>
    <w:rsid w:val="00A16545"/>
    <w:rsid w:val="00A16575"/>
    <w:rsid w:val="00A165B2"/>
    <w:rsid w:val="00A1667B"/>
    <w:rsid w:val="00A166EB"/>
    <w:rsid w:val="00A166F2"/>
    <w:rsid w:val="00A16707"/>
    <w:rsid w:val="00A16737"/>
    <w:rsid w:val="00A167D4"/>
    <w:rsid w:val="00A16871"/>
    <w:rsid w:val="00A168BB"/>
    <w:rsid w:val="00A168D4"/>
    <w:rsid w:val="00A168E3"/>
    <w:rsid w:val="00A168E8"/>
    <w:rsid w:val="00A169DF"/>
    <w:rsid w:val="00A16AB7"/>
    <w:rsid w:val="00A16ADA"/>
    <w:rsid w:val="00A16B3F"/>
    <w:rsid w:val="00A16B7E"/>
    <w:rsid w:val="00A16BD0"/>
    <w:rsid w:val="00A16BFA"/>
    <w:rsid w:val="00A16C9D"/>
    <w:rsid w:val="00A16CA2"/>
    <w:rsid w:val="00A16CE0"/>
    <w:rsid w:val="00A16CE2"/>
    <w:rsid w:val="00A16DA5"/>
    <w:rsid w:val="00A16DF7"/>
    <w:rsid w:val="00A16E21"/>
    <w:rsid w:val="00A16E98"/>
    <w:rsid w:val="00A16F18"/>
    <w:rsid w:val="00A16FA7"/>
    <w:rsid w:val="00A16FA8"/>
    <w:rsid w:val="00A17033"/>
    <w:rsid w:val="00A17053"/>
    <w:rsid w:val="00A170B7"/>
    <w:rsid w:val="00A170C5"/>
    <w:rsid w:val="00A1710F"/>
    <w:rsid w:val="00A1711E"/>
    <w:rsid w:val="00A17196"/>
    <w:rsid w:val="00A171B5"/>
    <w:rsid w:val="00A17232"/>
    <w:rsid w:val="00A17335"/>
    <w:rsid w:val="00A1733B"/>
    <w:rsid w:val="00A17350"/>
    <w:rsid w:val="00A1737C"/>
    <w:rsid w:val="00A173A2"/>
    <w:rsid w:val="00A173B4"/>
    <w:rsid w:val="00A173BA"/>
    <w:rsid w:val="00A173C2"/>
    <w:rsid w:val="00A17471"/>
    <w:rsid w:val="00A17495"/>
    <w:rsid w:val="00A17528"/>
    <w:rsid w:val="00A175D3"/>
    <w:rsid w:val="00A1766F"/>
    <w:rsid w:val="00A1774E"/>
    <w:rsid w:val="00A1776A"/>
    <w:rsid w:val="00A17799"/>
    <w:rsid w:val="00A17840"/>
    <w:rsid w:val="00A17895"/>
    <w:rsid w:val="00A178A8"/>
    <w:rsid w:val="00A179A8"/>
    <w:rsid w:val="00A179AE"/>
    <w:rsid w:val="00A179C0"/>
    <w:rsid w:val="00A179C7"/>
    <w:rsid w:val="00A179D4"/>
    <w:rsid w:val="00A179D5"/>
    <w:rsid w:val="00A17A06"/>
    <w:rsid w:val="00A17AAC"/>
    <w:rsid w:val="00A17B00"/>
    <w:rsid w:val="00A17B17"/>
    <w:rsid w:val="00A17BE0"/>
    <w:rsid w:val="00A17BEA"/>
    <w:rsid w:val="00A17BFC"/>
    <w:rsid w:val="00A17CB1"/>
    <w:rsid w:val="00A17CC0"/>
    <w:rsid w:val="00A17D82"/>
    <w:rsid w:val="00A17DF8"/>
    <w:rsid w:val="00A17E0F"/>
    <w:rsid w:val="00A17E20"/>
    <w:rsid w:val="00A17E79"/>
    <w:rsid w:val="00A17EA0"/>
    <w:rsid w:val="00A17EF2"/>
    <w:rsid w:val="00A200A4"/>
    <w:rsid w:val="00A2015D"/>
    <w:rsid w:val="00A201A1"/>
    <w:rsid w:val="00A201CD"/>
    <w:rsid w:val="00A2022F"/>
    <w:rsid w:val="00A2026B"/>
    <w:rsid w:val="00A203C0"/>
    <w:rsid w:val="00A20430"/>
    <w:rsid w:val="00A204E6"/>
    <w:rsid w:val="00A20519"/>
    <w:rsid w:val="00A207B0"/>
    <w:rsid w:val="00A207D3"/>
    <w:rsid w:val="00A207FF"/>
    <w:rsid w:val="00A2085C"/>
    <w:rsid w:val="00A2087F"/>
    <w:rsid w:val="00A208C7"/>
    <w:rsid w:val="00A209AB"/>
    <w:rsid w:val="00A209C6"/>
    <w:rsid w:val="00A20A33"/>
    <w:rsid w:val="00A20A68"/>
    <w:rsid w:val="00A20AB3"/>
    <w:rsid w:val="00A20B6C"/>
    <w:rsid w:val="00A20B90"/>
    <w:rsid w:val="00A20C9A"/>
    <w:rsid w:val="00A20D2B"/>
    <w:rsid w:val="00A20D33"/>
    <w:rsid w:val="00A20D9C"/>
    <w:rsid w:val="00A20DA1"/>
    <w:rsid w:val="00A20DCD"/>
    <w:rsid w:val="00A20E6D"/>
    <w:rsid w:val="00A20F7C"/>
    <w:rsid w:val="00A20FB7"/>
    <w:rsid w:val="00A2103A"/>
    <w:rsid w:val="00A2107F"/>
    <w:rsid w:val="00A2109A"/>
    <w:rsid w:val="00A21128"/>
    <w:rsid w:val="00A2112B"/>
    <w:rsid w:val="00A21161"/>
    <w:rsid w:val="00A2128F"/>
    <w:rsid w:val="00A212E9"/>
    <w:rsid w:val="00A2130E"/>
    <w:rsid w:val="00A2135A"/>
    <w:rsid w:val="00A213AC"/>
    <w:rsid w:val="00A213DB"/>
    <w:rsid w:val="00A21499"/>
    <w:rsid w:val="00A2150B"/>
    <w:rsid w:val="00A2157D"/>
    <w:rsid w:val="00A21682"/>
    <w:rsid w:val="00A21749"/>
    <w:rsid w:val="00A21808"/>
    <w:rsid w:val="00A21819"/>
    <w:rsid w:val="00A21877"/>
    <w:rsid w:val="00A21890"/>
    <w:rsid w:val="00A218A8"/>
    <w:rsid w:val="00A21946"/>
    <w:rsid w:val="00A219BE"/>
    <w:rsid w:val="00A21A18"/>
    <w:rsid w:val="00A21A52"/>
    <w:rsid w:val="00A21AC4"/>
    <w:rsid w:val="00A21B8C"/>
    <w:rsid w:val="00A21BD7"/>
    <w:rsid w:val="00A21C86"/>
    <w:rsid w:val="00A21C91"/>
    <w:rsid w:val="00A21E1F"/>
    <w:rsid w:val="00A21E2D"/>
    <w:rsid w:val="00A21EDA"/>
    <w:rsid w:val="00A21F1A"/>
    <w:rsid w:val="00A21F7C"/>
    <w:rsid w:val="00A21FDF"/>
    <w:rsid w:val="00A22015"/>
    <w:rsid w:val="00A2209F"/>
    <w:rsid w:val="00A220CC"/>
    <w:rsid w:val="00A220CE"/>
    <w:rsid w:val="00A220E7"/>
    <w:rsid w:val="00A221F7"/>
    <w:rsid w:val="00A22230"/>
    <w:rsid w:val="00A2227B"/>
    <w:rsid w:val="00A222AA"/>
    <w:rsid w:val="00A222B3"/>
    <w:rsid w:val="00A222BF"/>
    <w:rsid w:val="00A2236B"/>
    <w:rsid w:val="00A22373"/>
    <w:rsid w:val="00A22408"/>
    <w:rsid w:val="00A22520"/>
    <w:rsid w:val="00A2259E"/>
    <w:rsid w:val="00A225D9"/>
    <w:rsid w:val="00A226A6"/>
    <w:rsid w:val="00A227D1"/>
    <w:rsid w:val="00A227F2"/>
    <w:rsid w:val="00A228A9"/>
    <w:rsid w:val="00A228E1"/>
    <w:rsid w:val="00A2291A"/>
    <w:rsid w:val="00A22932"/>
    <w:rsid w:val="00A229B3"/>
    <w:rsid w:val="00A22AD3"/>
    <w:rsid w:val="00A22B5F"/>
    <w:rsid w:val="00A22BCC"/>
    <w:rsid w:val="00A22D42"/>
    <w:rsid w:val="00A22D49"/>
    <w:rsid w:val="00A22D8E"/>
    <w:rsid w:val="00A22DC2"/>
    <w:rsid w:val="00A22E4F"/>
    <w:rsid w:val="00A22E55"/>
    <w:rsid w:val="00A22EC7"/>
    <w:rsid w:val="00A22F27"/>
    <w:rsid w:val="00A22F33"/>
    <w:rsid w:val="00A22F47"/>
    <w:rsid w:val="00A22F6F"/>
    <w:rsid w:val="00A22F80"/>
    <w:rsid w:val="00A22FF5"/>
    <w:rsid w:val="00A230FA"/>
    <w:rsid w:val="00A23139"/>
    <w:rsid w:val="00A23178"/>
    <w:rsid w:val="00A23185"/>
    <w:rsid w:val="00A23270"/>
    <w:rsid w:val="00A23415"/>
    <w:rsid w:val="00A234D7"/>
    <w:rsid w:val="00A23511"/>
    <w:rsid w:val="00A23512"/>
    <w:rsid w:val="00A23622"/>
    <w:rsid w:val="00A2365F"/>
    <w:rsid w:val="00A236CE"/>
    <w:rsid w:val="00A236EC"/>
    <w:rsid w:val="00A238B0"/>
    <w:rsid w:val="00A238C6"/>
    <w:rsid w:val="00A2391F"/>
    <w:rsid w:val="00A23930"/>
    <w:rsid w:val="00A23986"/>
    <w:rsid w:val="00A23A57"/>
    <w:rsid w:val="00A23A66"/>
    <w:rsid w:val="00A23A89"/>
    <w:rsid w:val="00A23A93"/>
    <w:rsid w:val="00A23A9D"/>
    <w:rsid w:val="00A23B28"/>
    <w:rsid w:val="00A23B2B"/>
    <w:rsid w:val="00A23B48"/>
    <w:rsid w:val="00A23B56"/>
    <w:rsid w:val="00A23BDD"/>
    <w:rsid w:val="00A23C09"/>
    <w:rsid w:val="00A23C69"/>
    <w:rsid w:val="00A23C7F"/>
    <w:rsid w:val="00A23D1F"/>
    <w:rsid w:val="00A23E0B"/>
    <w:rsid w:val="00A23E42"/>
    <w:rsid w:val="00A23E68"/>
    <w:rsid w:val="00A23E7A"/>
    <w:rsid w:val="00A23EC1"/>
    <w:rsid w:val="00A23F55"/>
    <w:rsid w:val="00A24018"/>
    <w:rsid w:val="00A24024"/>
    <w:rsid w:val="00A2406C"/>
    <w:rsid w:val="00A240C3"/>
    <w:rsid w:val="00A24119"/>
    <w:rsid w:val="00A24187"/>
    <w:rsid w:val="00A241F3"/>
    <w:rsid w:val="00A24212"/>
    <w:rsid w:val="00A24243"/>
    <w:rsid w:val="00A2424B"/>
    <w:rsid w:val="00A24276"/>
    <w:rsid w:val="00A2427B"/>
    <w:rsid w:val="00A24302"/>
    <w:rsid w:val="00A2430F"/>
    <w:rsid w:val="00A24495"/>
    <w:rsid w:val="00A24503"/>
    <w:rsid w:val="00A245E8"/>
    <w:rsid w:val="00A24645"/>
    <w:rsid w:val="00A2466A"/>
    <w:rsid w:val="00A246DC"/>
    <w:rsid w:val="00A24757"/>
    <w:rsid w:val="00A2485F"/>
    <w:rsid w:val="00A24902"/>
    <w:rsid w:val="00A24950"/>
    <w:rsid w:val="00A24B3B"/>
    <w:rsid w:val="00A24B4B"/>
    <w:rsid w:val="00A24B55"/>
    <w:rsid w:val="00A24B7C"/>
    <w:rsid w:val="00A24B81"/>
    <w:rsid w:val="00A24BE7"/>
    <w:rsid w:val="00A24BFE"/>
    <w:rsid w:val="00A24C09"/>
    <w:rsid w:val="00A24CA6"/>
    <w:rsid w:val="00A24CC4"/>
    <w:rsid w:val="00A24D34"/>
    <w:rsid w:val="00A24E08"/>
    <w:rsid w:val="00A24E8F"/>
    <w:rsid w:val="00A24EAE"/>
    <w:rsid w:val="00A24F1A"/>
    <w:rsid w:val="00A2502D"/>
    <w:rsid w:val="00A25054"/>
    <w:rsid w:val="00A25066"/>
    <w:rsid w:val="00A2512E"/>
    <w:rsid w:val="00A25144"/>
    <w:rsid w:val="00A25146"/>
    <w:rsid w:val="00A251A8"/>
    <w:rsid w:val="00A25206"/>
    <w:rsid w:val="00A252BF"/>
    <w:rsid w:val="00A252F6"/>
    <w:rsid w:val="00A25307"/>
    <w:rsid w:val="00A253E3"/>
    <w:rsid w:val="00A2547F"/>
    <w:rsid w:val="00A25487"/>
    <w:rsid w:val="00A254E3"/>
    <w:rsid w:val="00A25623"/>
    <w:rsid w:val="00A256A4"/>
    <w:rsid w:val="00A256AF"/>
    <w:rsid w:val="00A256E0"/>
    <w:rsid w:val="00A25756"/>
    <w:rsid w:val="00A25787"/>
    <w:rsid w:val="00A2580D"/>
    <w:rsid w:val="00A25817"/>
    <w:rsid w:val="00A25841"/>
    <w:rsid w:val="00A25851"/>
    <w:rsid w:val="00A258CE"/>
    <w:rsid w:val="00A25958"/>
    <w:rsid w:val="00A259E1"/>
    <w:rsid w:val="00A25AB3"/>
    <w:rsid w:val="00A25B1A"/>
    <w:rsid w:val="00A25B46"/>
    <w:rsid w:val="00A25BFC"/>
    <w:rsid w:val="00A25C32"/>
    <w:rsid w:val="00A25C37"/>
    <w:rsid w:val="00A25CA9"/>
    <w:rsid w:val="00A25D05"/>
    <w:rsid w:val="00A25DB5"/>
    <w:rsid w:val="00A25DCC"/>
    <w:rsid w:val="00A25E59"/>
    <w:rsid w:val="00A25F6A"/>
    <w:rsid w:val="00A25F90"/>
    <w:rsid w:val="00A25FC8"/>
    <w:rsid w:val="00A26023"/>
    <w:rsid w:val="00A2607C"/>
    <w:rsid w:val="00A2609E"/>
    <w:rsid w:val="00A260B1"/>
    <w:rsid w:val="00A260F0"/>
    <w:rsid w:val="00A2611D"/>
    <w:rsid w:val="00A26123"/>
    <w:rsid w:val="00A26174"/>
    <w:rsid w:val="00A26197"/>
    <w:rsid w:val="00A261F7"/>
    <w:rsid w:val="00A2622F"/>
    <w:rsid w:val="00A26255"/>
    <w:rsid w:val="00A262BE"/>
    <w:rsid w:val="00A2633B"/>
    <w:rsid w:val="00A263C9"/>
    <w:rsid w:val="00A2640A"/>
    <w:rsid w:val="00A26496"/>
    <w:rsid w:val="00A26598"/>
    <w:rsid w:val="00A265D1"/>
    <w:rsid w:val="00A26680"/>
    <w:rsid w:val="00A266D9"/>
    <w:rsid w:val="00A266F3"/>
    <w:rsid w:val="00A26888"/>
    <w:rsid w:val="00A268C7"/>
    <w:rsid w:val="00A2699C"/>
    <w:rsid w:val="00A269CE"/>
    <w:rsid w:val="00A269F7"/>
    <w:rsid w:val="00A26A32"/>
    <w:rsid w:val="00A26A8B"/>
    <w:rsid w:val="00A26A97"/>
    <w:rsid w:val="00A26ABF"/>
    <w:rsid w:val="00A26BF4"/>
    <w:rsid w:val="00A26C89"/>
    <w:rsid w:val="00A26D73"/>
    <w:rsid w:val="00A26D99"/>
    <w:rsid w:val="00A26DA3"/>
    <w:rsid w:val="00A26DE4"/>
    <w:rsid w:val="00A26DFC"/>
    <w:rsid w:val="00A26E5A"/>
    <w:rsid w:val="00A26EE0"/>
    <w:rsid w:val="00A26EF1"/>
    <w:rsid w:val="00A26F0F"/>
    <w:rsid w:val="00A26F4E"/>
    <w:rsid w:val="00A26FC4"/>
    <w:rsid w:val="00A270C5"/>
    <w:rsid w:val="00A272A3"/>
    <w:rsid w:val="00A272CA"/>
    <w:rsid w:val="00A2735C"/>
    <w:rsid w:val="00A2744D"/>
    <w:rsid w:val="00A2745C"/>
    <w:rsid w:val="00A274A7"/>
    <w:rsid w:val="00A274B4"/>
    <w:rsid w:val="00A27503"/>
    <w:rsid w:val="00A27599"/>
    <w:rsid w:val="00A275CF"/>
    <w:rsid w:val="00A2761D"/>
    <w:rsid w:val="00A2769A"/>
    <w:rsid w:val="00A276F3"/>
    <w:rsid w:val="00A2770B"/>
    <w:rsid w:val="00A27735"/>
    <w:rsid w:val="00A27745"/>
    <w:rsid w:val="00A277FC"/>
    <w:rsid w:val="00A27827"/>
    <w:rsid w:val="00A278D6"/>
    <w:rsid w:val="00A2790F"/>
    <w:rsid w:val="00A27969"/>
    <w:rsid w:val="00A279FE"/>
    <w:rsid w:val="00A27A0E"/>
    <w:rsid w:val="00A27A62"/>
    <w:rsid w:val="00A27A92"/>
    <w:rsid w:val="00A27AE4"/>
    <w:rsid w:val="00A27B44"/>
    <w:rsid w:val="00A27C5C"/>
    <w:rsid w:val="00A27C60"/>
    <w:rsid w:val="00A27D23"/>
    <w:rsid w:val="00A27E1D"/>
    <w:rsid w:val="00A27EEB"/>
    <w:rsid w:val="00A27F55"/>
    <w:rsid w:val="00A27FF6"/>
    <w:rsid w:val="00A3001C"/>
    <w:rsid w:val="00A30035"/>
    <w:rsid w:val="00A300F7"/>
    <w:rsid w:val="00A30144"/>
    <w:rsid w:val="00A3019F"/>
    <w:rsid w:val="00A301E6"/>
    <w:rsid w:val="00A30259"/>
    <w:rsid w:val="00A30380"/>
    <w:rsid w:val="00A3039B"/>
    <w:rsid w:val="00A30454"/>
    <w:rsid w:val="00A30487"/>
    <w:rsid w:val="00A30490"/>
    <w:rsid w:val="00A30515"/>
    <w:rsid w:val="00A30566"/>
    <w:rsid w:val="00A30574"/>
    <w:rsid w:val="00A305B1"/>
    <w:rsid w:val="00A305B9"/>
    <w:rsid w:val="00A306AE"/>
    <w:rsid w:val="00A306E5"/>
    <w:rsid w:val="00A30739"/>
    <w:rsid w:val="00A30742"/>
    <w:rsid w:val="00A307A0"/>
    <w:rsid w:val="00A307DC"/>
    <w:rsid w:val="00A307EC"/>
    <w:rsid w:val="00A307F1"/>
    <w:rsid w:val="00A307F3"/>
    <w:rsid w:val="00A3084C"/>
    <w:rsid w:val="00A30876"/>
    <w:rsid w:val="00A308AC"/>
    <w:rsid w:val="00A3097E"/>
    <w:rsid w:val="00A309D9"/>
    <w:rsid w:val="00A30A4C"/>
    <w:rsid w:val="00A30A91"/>
    <w:rsid w:val="00A30AB4"/>
    <w:rsid w:val="00A30ADC"/>
    <w:rsid w:val="00A30AF4"/>
    <w:rsid w:val="00A30AFA"/>
    <w:rsid w:val="00A30B94"/>
    <w:rsid w:val="00A30BE9"/>
    <w:rsid w:val="00A30C41"/>
    <w:rsid w:val="00A30C44"/>
    <w:rsid w:val="00A30C65"/>
    <w:rsid w:val="00A30D8D"/>
    <w:rsid w:val="00A30DFA"/>
    <w:rsid w:val="00A30E0E"/>
    <w:rsid w:val="00A30E21"/>
    <w:rsid w:val="00A30EAC"/>
    <w:rsid w:val="00A30EAD"/>
    <w:rsid w:val="00A30EFA"/>
    <w:rsid w:val="00A30F31"/>
    <w:rsid w:val="00A30F64"/>
    <w:rsid w:val="00A30F8A"/>
    <w:rsid w:val="00A30FD3"/>
    <w:rsid w:val="00A31054"/>
    <w:rsid w:val="00A31163"/>
    <w:rsid w:val="00A3117E"/>
    <w:rsid w:val="00A31187"/>
    <w:rsid w:val="00A311F9"/>
    <w:rsid w:val="00A31243"/>
    <w:rsid w:val="00A3129A"/>
    <w:rsid w:val="00A312A6"/>
    <w:rsid w:val="00A312AD"/>
    <w:rsid w:val="00A312D3"/>
    <w:rsid w:val="00A31403"/>
    <w:rsid w:val="00A3152D"/>
    <w:rsid w:val="00A3163D"/>
    <w:rsid w:val="00A3174F"/>
    <w:rsid w:val="00A317B9"/>
    <w:rsid w:val="00A31840"/>
    <w:rsid w:val="00A31A22"/>
    <w:rsid w:val="00A31A34"/>
    <w:rsid w:val="00A31A42"/>
    <w:rsid w:val="00A31ACC"/>
    <w:rsid w:val="00A31AE6"/>
    <w:rsid w:val="00A31AEE"/>
    <w:rsid w:val="00A31B16"/>
    <w:rsid w:val="00A31BF1"/>
    <w:rsid w:val="00A31CD4"/>
    <w:rsid w:val="00A31CFC"/>
    <w:rsid w:val="00A31D48"/>
    <w:rsid w:val="00A31E0C"/>
    <w:rsid w:val="00A31E47"/>
    <w:rsid w:val="00A31E70"/>
    <w:rsid w:val="00A31ECB"/>
    <w:rsid w:val="00A31EF4"/>
    <w:rsid w:val="00A320BC"/>
    <w:rsid w:val="00A3214D"/>
    <w:rsid w:val="00A3216E"/>
    <w:rsid w:val="00A32195"/>
    <w:rsid w:val="00A3222A"/>
    <w:rsid w:val="00A32245"/>
    <w:rsid w:val="00A3234B"/>
    <w:rsid w:val="00A3234C"/>
    <w:rsid w:val="00A323CC"/>
    <w:rsid w:val="00A323F9"/>
    <w:rsid w:val="00A32475"/>
    <w:rsid w:val="00A324EA"/>
    <w:rsid w:val="00A3254E"/>
    <w:rsid w:val="00A32560"/>
    <w:rsid w:val="00A325C6"/>
    <w:rsid w:val="00A325E4"/>
    <w:rsid w:val="00A3262B"/>
    <w:rsid w:val="00A32687"/>
    <w:rsid w:val="00A3268F"/>
    <w:rsid w:val="00A32725"/>
    <w:rsid w:val="00A327DA"/>
    <w:rsid w:val="00A3286F"/>
    <w:rsid w:val="00A328E1"/>
    <w:rsid w:val="00A32A58"/>
    <w:rsid w:val="00A32ABF"/>
    <w:rsid w:val="00A32BB5"/>
    <w:rsid w:val="00A32BB7"/>
    <w:rsid w:val="00A32BC7"/>
    <w:rsid w:val="00A32BE2"/>
    <w:rsid w:val="00A32C22"/>
    <w:rsid w:val="00A32C43"/>
    <w:rsid w:val="00A32C6F"/>
    <w:rsid w:val="00A32CAE"/>
    <w:rsid w:val="00A32DF7"/>
    <w:rsid w:val="00A32E4B"/>
    <w:rsid w:val="00A32E7A"/>
    <w:rsid w:val="00A32EB0"/>
    <w:rsid w:val="00A32EDA"/>
    <w:rsid w:val="00A32F02"/>
    <w:rsid w:val="00A32F29"/>
    <w:rsid w:val="00A32F63"/>
    <w:rsid w:val="00A32FD8"/>
    <w:rsid w:val="00A330C4"/>
    <w:rsid w:val="00A33137"/>
    <w:rsid w:val="00A33150"/>
    <w:rsid w:val="00A3318E"/>
    <w:rsid w:val="00A3319C"/>
    <w:rsid w:val="00A3322D"/>
    <w:rsid w:val="00A33243"/>
    <w:rsid w:val="00A33244"/>
    <w:rsid w:val="00A33247"/>
    <w:rsid w:val="00A333A4"/>
    <w:rsid w:val="00A33427"/>
    <w:rsid w:val="00A334A5"/>
    <w:rsid w:val="00A3355E"/>
    <w:rsid w:val="00A33589"/>
    <w:rsid w:val="00A3358A"/>
    <w:rsid w:val="00A335A9"/>
    <w:rsid w:val="00A335B6"/>
    <w:rsid w:val="00A33713"/>
    <w:rsid w:val="00A3377A"/>
    <w:rsid w:val="00A33791"/>
    <w:rsid w:val="00A337A0"/>
    <w:rsid w:val="00A337AE"/>
    <w:rsid w:val="00A337E2"/>
    <w:rsid w:val="00A3389C"/>
    <w:rsid w:val="00A338E8"/>
    <w:rsid w:val="00A3391E"/>
    <w:rsid w:val="00A339E9"/>
    <w:rsid w:val="00A339FA"/>
    <w:rsid w:val="00A33A03"/>
    <w:rsid w:val="00A33B57"/>
    <w:rsid w:val="00A33B5E"/>
    <w:rsid w:val="00A33B79"/>
    <w:rsid w:val="00A33BA7"/>
    <w:rsid w:val="00A33BBA"/>
    <w:rsid w:val="00A33C3D"/>
    <w:rsid w:val="00A33C6C"/>
    <w:rsid w:val="00A33CA6"/>
    <w:rsid w:val="00A33D81"/>
    <w:rsid w:val="00A33E2C"/>
    <w:rsid w:val="00A33E2F"/>
    <w:rsid w:val="00A33EC6"/>
    <w:rsid w:val="00A33F00"/>
    <w:rsid w:val="00A33F14"/>
    <w:rsid w:val="00A33F55"/>
    <w:rsid w:val="00A33F9D"/>
    <w:rsid w:val="00A33FFF"/>
    <w:rsid w:val="00A34152"/>
    <w:rsid w:val="00A34177"/>
    <w:rsid w:val="00A341FB"/>
    <w:rsid w:val="00A342FD"/>
    <w:rsid w:val="00A34302"/>
    <w:rsid w:val="00A34386"/>
    <w:rsid w:val="00A343E0"/>
    <w:rsid w:val="00A343FC"/>
    <w:rsid w:val="00A3450C"/>
    <w:rsid w:val="00A3455E"/>
    <w:rsid w:val="00A34632"/>
    <w:rsid w:val="00A34655"/>
    <w:rsid w:val="00A34698"/>
    <w:rsid w:val="00A346CE"/>
    <w:rsid w:val="00A3474C"/>
    <w:rsid w:val="00A349ED"/>
    <w:rsid w:val="00A34A9F"/>
    <w:rsid w:val="00A34AE2"/>
    <w:rsid w:val="00A34B46"/>
    <w:rsid w:val="00A34B86"/>
    <w:rsid w:val="00A34BF7"/>
    <w:rsid w:val="00A34C84"/>
    <w:rsid w:val="00A34CC9"/>
    <w:rsid w:val="00A34D67"/>
    <w:rsid w:val="00A34D76"/>
    <w:rsid w:val="00A34DD5"/>
    <w:rsid w:val="00A34DE1"/>
    <w:rsid w:val="00A34DEC"/>
    <w:rsid w:val="00A34E0B"/>
    <w:rsid w:val="00A34EB7"/>
    <w:rsid w:val="00A34FC8"/>
    <w:rsid w:val="00A35002"/>
    <w:rsid w:val="00A351D6"/>
    <w:rsid w:val="00A35222"/>
    <w:rsid w:val="00A35371"/>
    <w:rsid w:val="00A35492"/>
    <w:rsid w:val="00A354B1"/>
    <w:rsid w:val="00A354CE"/>
    <w:rsid w:val="00A35577"/>
    <w:rsid w:val="00A3562E"/>
    <w:rsid w:val="00A35659"/>
    <w:rsid w:val="00A356A1"/>
    <w:rsid w:val="00A356EA"/>
    <w:rsid w:val="00A3571A"/>
    <w:rsid w:val="00A35745"/>
    <w:rsid w:val="00A3574C"/>
    <w:rsid w:val="00A35755"/>
    <w:rsid w:val="00A3576B"/>
    <w:rsid w:val="00A357A2"/>
    <w:rsid w:val="00A35830"/>
    <w:rsid w:val="00A359DE"/>
    <w:rsid w:val="00A35A88"/>
    <w:rsid w:val="00A35A9A"/>
    <w:rsid w:val="00A35B27"/>
    <w:rsid w:val="00A35B3D"/>
    <w:rsid w:val="00A35CB8"/>
    <w:rsid w:val="00A35D61"/>
    <w:rsid w:val="00A35DB1"/>
    <w:rsid w:val="00A35DD5"/>
    <w:rsid w:val="00A35E08"/>
    <w:rsid w:val="00A35E67"/>
    <w:rsid w:val="00A35E8F"/>
    <w:rsid w:val="00A35E9B"/>
    <w:rsid w:val="00A35F29"/>
    <w:rsid w:val="00A3600B"/>
    <w:rsid w:val="00A36042"/>
    <w:rsid w:val="00A360A7"/>
    <w:rsid w:val="00A360B3"/>
    <w:rsid w:val="00A36169"/>
    <w:rsid w:val="00A361A5"/>
    <w:rsid w:val="00A3627A"/>
    <w:rsid w:val="00A362E9"/>
    <w:rsid w:val="00A3637E"/>
    <w:rsid w:val="00A3644F"/>
    <w:rsid w:val="00A3648F"/>
    <w:rsid w:val="00A36490"/>
    <w:rsid w:val="00A36576"/>
    <w:rsid w:val="00A3658E"/>
    <w:rsid w:val="00A3667A"/>
    <w:rsid w:val="00A366EB"/>
    <w:rsid w:val="00A36731"/>
    <w:rsid w:val="00A36736"/>
    <w:rsid w:val="00A36751"/>
    <w:rsid w:val="00A36755"/>
    <w:rsid w:val="00A3680B"/>
    <w:rsid w:val="00A36810"/>
    <w:rsid w:val="00A36832"/>
    <w:rsid w:val="00A36909"/>
    <w:rsid w:val="00A36997"/>
    <w:rsid w:val="00A36A8B"/>
    <w:rsid w:val="00A36AA5"/>
    <w:rsid w:val="00A36AF6"/>
    <w:rsid w:val="00A36B15"/>
    <w:rsid w:val="00A36B54"/>
    <w:rsid w:val="00A36B68"/>
    <w:rsid w:val="00A36BED"/>
    <w:rsid w:val="00A36C4E"/>
    <w:rsid w:val="00A36C64"/>
    <w:rsid w:val="00A36CD0"/>
    <w:rsid w:val="00A36D15"/>
    <w:rsid w:val="00A36E5B"/>
    <w:rsid w:val="00A36EF2"/>
    <w:rsid w:val="00A36FB7"/>
    <w:rsid w:val="00A36FE7"/>
    <w:rsid w:val="00A370F5"/>
    <w:rsid w:val="00A37125"/>
    <w:rsid w:val="00A3717A"/>
    <w:rsid w:val="00A371B4"/>
    <w:rsid w:val="00A371BE"/>
    <w:rsid w:val="00A371C6"/>
    <w:rsid w:val="00A371DF"/>
    <w:rsid w:val="00A3720C"/>
    <w:rsid w:val="00A3725F"/>
    <w:rsid w:val="00A37288"/>
    <w:rsid w:val="00A372DD"/>
    <w:rsid w:val="00A373AC"/>
    <w:rsid w:val="00A37409"/>
    <w:rsid w:val="00A3741E"/>
    <w:rsid w:val="00A37452"/>
    <w:rsid w:val="00A3746F"/>
    <w:rsid w:val="00A3751C"/>
    <w:rsid w:val="00A3752E"/>
    <w:rsid w:val="00A3758E"/>
    <w:rsid w:val="00A3759E"/>
    <w:rsid w:val="00A37604"/>
    <w:rsid w:val="00A37625"/>
    <w:rsid w:val="00A3777A"/>
    <w:rsid w:val="00A37798"/>
    <w:rsid w:val="00A3779D"/>
    <w:rsid w:val="00A377A8"/>
    <w:rsid w:val="00A3781E"/>
    <w:rsid w:val="00A37860"/>
    <w:rsid w:val="00A378F6"/>
    <w:rsid w:val="00A37903"/>
    <w:rsid w:val="00A37A71"/>
    <w:rsid w:val="00A37A7A"/>
    <w:rsid w:val="00A37A9F"/>
    <w:rsid w:val="00A37ACD"/>
    <w:rsid w:val="00A37AD1"/>
    <w:rsid w:val="00A37B31"/>
    <w:rsid w:val="00A37C0F"/>
    <w:rsid w:val="00A37DA8"/>
    <w:rsid w:val="00A37F02"/>
    <w:rsid w:val="00A37F17"/>
    <w:rsid w:val="00A37F39"/>
    <w:rsid w:val="00A37F70"/>
    <w:rsid w:val="00A37FA2"/>
    <w:rsid w:val="00A400D1"/>
    <w:rsid w:val="00A400E3"/>
    <w:rsid w:val="00A40120"/>
    <w:rsid w:val="00A4015A"/>
    <w:rsid w:val="00A40191"/>
    <w:rsid w:val="00A40204"/>
    <w:rsid w:val="00A40217"/>
    <w:rsid w:val="00A40287"/>
    <w:rsid w:val="00A4033F"/>
    <w:rsid w:val="00A403A0"/>
    <w:rsid w:val="00A40401"/>
    <w:rsid w:val="00A4047D"/>
    <w:rsid w:val="00A40486"/>
    <w:rsid w:val="00A404EE"/>
    <w:rsid w:val="00A4053E"/>
    <w:rsid w:val="00A40599"/>
    <w:rsid w:val="00A405AD"/>
    <w:rsid w:val="00A4062E"/>
    <w:rsid w:val="00A4069E"/>
    <w:rsid w:val="00A406F4"/>
    <w:rsid w:val="00A4075D"/>
    <w:rsid w:val="00A407B0"/>
    <w:rsid w:val="00A40802"/>
    <w:rsid w:val="00A4081A"/>
    <w:rsid w:val="00A40860"/>
    <w:rsid w:val="00A40892"/>
    <w:rsid w:val="00A408D3"/>
    <w:rsid w:val="00A40923"/>
    <w:rsid w:val="00A40960"/>
    <w:rsid w:val="00A409BA"/>
    <w:rsid w:val="00A40A35"/>
    <w:rsid w:val="00A40A37"/>
    <w:rsid w:val="00A40AC7"/>
    <w:rsid w:val="00A40AFD"/>
    <w:rsid w:val="00A40B07"/>
    <w:rsid w:val="00A40B16"/>
    <w:rsid w:val="00A40B62"/>
    <w:rsid w:val="00A40B80"/>
    <w:rsid w:val="00A40B85"/>
    <w:rsid w:val="00A40BD8"/>
    <w:rsid w:val="00A40C4E"/>
    <w:rsid w:val="00A40CAB"/>
    <w:rsid w:val="00A40D54"/>
    <w:rsid w:val="00A40D83"/>
    <w:rsid w:val="00A40DB4"/>
    <w:rsid w:val="00A40E02"/>
    <w:rsid w:val="00A40E51"/>
    <w:rsid w:val="00A40E7F"/>
    <w:rsid w:val="00A40EC1"/>
    <w:rsid w:val="00A40F3E"/>
    <w:rsid w:val="00A40F7E"/>
    <w:rsid w:val="00A40F9D"/>
    <w:rsid w:val="00A40FCF"/>
    <w:rsid w:val="00A41077"/>
    <w:rsid w:val="00A410D4"/>
    <w:rsid w:val="00A41184"/>
    <w:rsid w:val="00A411C1"/>
    <w:rsid w:val="00A411D1"/>
    <w:rsid w:val="00A411F7"/>
    <w:rsid w:val="00A41225"/>
    <w:rsid w:val="00A41232"/>
    <w:rsid w:val="00A412DD"/>
    <w:rsid w:val="00A4135A"/>
    <w:rsid w:val="00A413B7"/>
    <w:rsid w:val="00A41443"/>
    <w:rsid w:val="00A41445"/>
    <w:rsid w:val="00A41480"/>
    <w:rsid w:val="00A414A6"/>
    <w:rsid w:val="00A41545"/>
    <w:rsid w:val="00A4157D"/>
    <w:rsid w:val="00A41729"/>
    <w:rsid w:val="00A4172B"/>
    <w:rsid w:val="00A41767"/>
    <w:rsid w:val="00A41786"/>
    <w:rsid w:val="00A4179D"/>
    <w:rsid w:val="00A417CA"/>
    <w:rsid w:val="00A4180C"/>
    <w:rsid w:val="00A41937"/>
    <w:rsid w:val="00A4196D"/>
    <w:rsid w:val="00A419A2"/>
    <w:rsid w:val="00A419D4"/>
    <w:rsid w:val="00A419FB"/>
    <w:rsid w:val="00A41A0F"/>
    <w:rsid w:val="00A41A16"/>
    <w:rsid w:val="00A41A5B"/>
    <w:rsid w:val="00A41B12"/>
    <w:rsid w:val="00A41B15"/>
    <w:rsid w:val="00A41B8B"/>
    <w:rsid w:val="00A41BB4"/>
    <w:rsid w:val="00A41BBE"/>
    <w:rsid w:val="00A41C16"/>
    <w:rsid w:val="00A41C55"/>
    <w:rsid w:val="00A41D5A"/>
    <w:rsid w:val="00A41DB0"/>
    <w:rsid w:val="00A41DF7"/>
    <w:rsid w:val="00A41EB1"/>
    <w:rsid w:val="00A41EC0"/>
    <w:rsid w:val="00A41F04"/>
    <w:rsid w:val="00A41FB6"/>
    <w:rsid w:val="00A4203D"/>
    <w:rsid w:val="00A4206D"/>
    <w:rsid w:val="00A420B2"/>
    <w:rsid w:val="00A4213A"/>
    <w:rsid w:val="00A42161"/>
    <w:rsid w:val="00A421D9"/>
    <w:rsid w:val="00A421FB"/>
    <w:rsid w:val="00A4220F"/>
    <w:rsid w:val="00A4224A"/>
    <w:rsid w:val="00A422D4"/>
    <w:rsid w:val="00A422FC"/>
    <w:rsid w:val="00A42364"/>
    <w:rsid w:val="00A42416"/>
    <w:rsid w:val="00A42472"/>
    <w:rsid w:val="00A42506"/>
    <w:rsid w:val="00A42566"/>
    <w:rsid w:val="00A4259D"/>
    <w:rsid w:val="00A425EC"/>
    <w:rsid w:val="00A425F2"/>
    <w:rsid w:val="00A42626"/>
    <w:rsid w:val="00A42729"/>
    <w:rsid w:val="00A427D4"/>
    <w:rsid w:val="00A42893"/>
    <w:rsid w:val="00A428B4"/>
    <w:rsid w:val="00A42963"/>
    <w:rsid w:val="00A42AE1"/>
    <w:rsid w:val="00A42AEC"/>
    <w:rsid w:val="00A42B28"/>
    <w:rsid w:val="00A42B51"/>
    <w:rsid w:val="00A42B97"/>
    <w:rsid w:val="00A42BCA"/>
    <w:rsid w:val="00A42C33"/>
    <w:rsid w:val="00A42C39"/>
    <w:rsid w:val="00A42CAF"/>
    <w:rsid w:val="00A42CC9"/>
    <w:rsid w:val="00A42CDA"/>
    <w:rsid w:val="00A42CFF"/>
    <w:rsid w:val="00A42D09"/>
    <w:rsid w:val="00A42D27"/>
    <w:rsid w:val="00A42D47"/>
    <w:rsid w:val="00A42D65"/>
    <w:rsid w:val="00A42DD4"/>
    <w:rsid w:val="00A42DEB"/>
    <w:rsid w:val="00A42E8A"/>
    <w:rsid w:val="00A42ED0"/>
    <w:rsid w:val="00A42EEA"/>
    <w:rsid w:val="00A42F42"/>
    <w:rsid w:val="00A42FD8"/>
    <w:rsid w:val="00A43021"/>
    <w:rsid w:val="00A4303E"/>
    <w:rsid w:val="00A431E3"/>
    <w:rsid w:val="00A4327D"/>
    <w:rsid w:val="00A432BD"/>
    <w:rsid w:val="00A432CF"/>
    <w:rsid w:val="00A4338D"/>
    <w:rsid w:val="00A433FE"/>
    <w:rsid w:val="00A43401"/>
    <w:rsid w:val="00A434BC"/>
    <w:rsid w:val="00A4353D"/>
    <w:rsid w:val="00A43564"/>
    <w:rsid w:val="00A435AC"/>
    <w:rsid w:val="00A435B0"/>
    <w:rsid w:val="00A435D2"/>
    <w:rsid w:val="00A43609"/>
    <w:rsid w:val="00A43652"/>
    <w:rsid w:val="00A43679"/>
    <w:rsid w:val="00A43699"/>
    <w:rsid w:val="00A436B3"/>
    <w:rsid w:val="00A438C0"/>
    <w:rsid w:val="00A4393E"/>
    <w:rsid w:val="00A43973"/>
    <w:rsid w:val="00A439D0"/>
    <w:rsid w:val="00A439F5"/>
    <w:rsid w:val="00A43B1C"/>
    <w:rsid w:val="00A43B1F"/>
    <w:rsid w:val="00A43B7F"/>
    <w:rsid w:val="00A43B8A"/>
    <w:rsid w:val="00A43BD1"/>
    <w:rsid w:val="00A43C49"/>
    <w:rsid w:val="00A43CAD"/>
    <w:rsid w:val="00A43D1D"/>
    <w:rsid w:val="00A43D30"/>
    <w:rsid w:val="00A43D53"/>
    <w:rsid w:val="00A43D8D"/>
    <w:rsid w:val="00A43E14"/>
    <w:rsid w:val="00A43E20"/>
    <w:rsid w:val="00A43E51"/>
    <w:rsid w:val="00A43F12"/>
    <w:rsid w:val="00A43F7F"/>
    <w:rsid w:val="00A43F8F"/>
    <w:rsid w:val="00A44039"/>
    <w:rsid w:val="00A440A6"/>
    <w:rsid w:val="00A440FD"/>
    <w:rsid w:val="00A44121"/>
    <w:rsid w:val="00A44271"/>
    <w:rsid w:val="00A442B2"/>
    <w:rsid w:val="00A44343"/>
    <w:rsid w:val="00A44356"/>
    <w:rsid w:val="00A44358"/>
    <w:rsid w:val="00A444AD"/>
    <w:rsid w:val="00A444E4"/>
    <w:rsid w:val="00A444EB"/>
    <w:rsid w:val="00A44560"/>
    <w:rsid w:val="00A44593"/>
    <w:rsid w:val="00A445A1"/>
    <w:rsid w:val="00A445B3"/>
    <w:rsid w:val="00A44607"/>
    <w:rsid w:val="00A4466C"/>
    <w:rsid w:val="00A446A6"/>
    <w:rsid w:val="00A447C8"/>
    <w:rsid w:val="00A4486F"/>
    <w:rsid w:val="00A448DD"/>
    <w:rsid w:val="00A448FD"/>
    <w:rsid w:val="00A44915"/>
    <w:rsid w:val="00A4496D"/>
    <w:rsid w:val="00A449B5"/>
    <w:rsid w:val="00A44ABC"/>
    <w:rsid w:val="00A44B32"/>
    <w:rsid w:val="00A44BC6"/>
    <w:rsid w:val="00A44CEE"/>
    <w:rsid w:val="00A44D0B"/>
    <w:rsid w:val="00A44EAF"/>
    <w:rsid w:val="00A44FAC"/>
    <w:rsid w:val="00A45017"/>
    <w:rsid w:val="00A45179"/>
    <w:rsid w:val="00A451AD"/>
    <w:rsid w:val="00A451C1"/>
    <w:rsid w:val="00A45269"/>
    <w:rsid w:val="00A45290"/>
    <w:rsid w:val="00A45322"/>
    <w:rsid w:val="00A45331"/>
    <w:rsid w:val="00A4534F"/>
    <w:rsid w:val="00A453F8"/>
    <w:rsid w:val="00A45478"/>
    <w:rsid w:val="00A454AB"/>
    <w:rsid w:val="00A454C0"/>
    <w:rsid w:val="00A45513"/>
    <w:rsid w:val="00A4554F"/>
    <w:rsid w:val="00A45579"/>
    <w:rsid w:val="00A4559E"/>
    <w:rsid w:val="00A455C3"/>
    <w:rsid w:val="00A4567F"/>
    <w:rsid w:val="00A456A5"/>
    <w:rsid w:val="00A456AC"/>
    <w:rsid w:val="00A456FB"/>
    <w:rsid w:val="00A4571E"/>
    <w:rsid w:val="00A45844"/>
    <w:rsid w:val="00A45848"/>
    <w:rsid w:val="00A45985"/>
    <w:rsid w:val="00A459DA"/>
    <w:rsid w:val="00A45A35"/>
    <w:rsid w:val="00A45B32"/>
    <w:rsid w:val="00A45C51"/>
    <w:rsid w:val="00A45D12"/>
    <w:rsid w:val="00A45D16"/>
    <w:rsid w:val="00A45D20"/>
    <w:rsid w:val="00A45DDB"/>
    <w:rsid w:val="00A45E65"/>
    <w:rsid w:val="00A45F0C"/>
    <w:rsid w:val="00A45FEB"/>
    <w:rsid w:val="00A45FF9"/>
    <w:rsid w:val="00A46033"/>
    <w:rsid w:val="00A46047"/>
    <w:rsid w:val="00A4608C"/>
    <w:rsid w:val="00A460CE"/>
    <w:rsid w:val="00A4616C"/>
    <w:rsid w:val="00A4619B"/>
    <w:rsid w:val="00A461B9"/>
    <w:rsid w:val="00A461C0"/>
    <w:rsid w:val="00A461E3"/>
    <w:rsid w:val="00A462DD"/>
    <w:rsid w:val="00A462E7"/>
    <w:rsid w:val="00A46357"/>
    <w:rsid w:val="00A463E3"/>
    <w:rsid w:val="00A464BF"/>
    <w:rsid w:val="00A46528"/>
    <w:rsid w:val="00A46560"/>
    <w:rsid w:val="00A4658C"/>
    <w:rsid w:val="00A465DA"/>
    <w:rsid w:val="00A465F0"/>
    <w:rsid w:val="00A46628"/>
    <w:rsid w:val="00A46643"/>
    <w:rsid w:val="00A46691"/>
    <w:rsid w:val="00A46820"/>
    <w:rsid w:val="00A4682D"/>
    <w:rsid w:val="00A46851"/>
    <w:rsid w:val="00A469C9"/>
    <w:rsid w:val="00A46A77"/>
    <w:rsid w:val="00A46A82"/>
    <w:rsid w:val="00A46AAE"/>
    <w:rsid w:val="00A46AD3"/>
    <w:rsid w:val="00A46C31"/>
    <w:rsid w:val="00A46D19"/>
    <w:rsid w:val="00A46DCD"/>
    <w:rsid w:val="00A46EAB"/>
    <w:rsid w:val="00A46EBF"/>
    <w:rsid w:val="00A46F3C"/>
    <w:rsid w:val="00A46F80"/>
    <w:rsid w:val="00A46FA9"/>
    <w:rsid w:val="00A47016"/>
    <w:rsid w:val="00A4708A"/>
    <w:rsid w:val="00A47137"/>
    <w:rsid w:val="00A47159"/>
    <w:rsid w:val="00A471C3"/>
    <w:rsid w:val="00A4725A"/>
    <w:rsid w:val="00A472C7"/>
    <w:rsid w:val="00A47362"/>
    <w:rsid w:val="00A473FE"/>
    <w:rsid w:val="00A4741A"/>
    <w:rsid w:val="00A4743D"/>
    <w:rsid w:val="00A47545"/>
    <w:rsid w:val="00A4757D"/>
    <w:rsid w:val="00A47596"/>
    <w:rsid w:val="00A475C8"/>
    <w:rsid w:val="00A47606"/>
    <w:rsid w:val="00A47685"/>
    <w:rsid w:val="00A4774F"/>
    <w:rsid w:val="00A4785A"/>
    <w:rsid w:val="00A4786B"/>
    <w:rsid w:val="00A478B9"/>
    <w:rsid w:val="00A47935"/>
    <w:rsid w:val="00A4798D"/>
    <w:rsid w:val="00A479E7"/>
    <w:rsid w:val="00A47DCE"/>
    <w:rsid w:val="00A47EDE"/>
    <w:rsid w:val="00A47F4C"/>
    <w:rsid w:val="00A47F6A"/>
    <w:rsid w:val="00A4C7EC"/>
    <w:rsid w:val="00A500D7"/>
    <w:rsid w:val="00A501CA"/>
    <w:rsid w:val="00A5022F"/>
    <w:rsid w:val="00A5024B"/>
    <w:rsid w:val="00A50266"/>
    <w:rsid w:val="00A5035A"/>
    <w:rsid w:val="00A503AD"/>
    <w:rsid w:val="00A503FF"/>
    <w:rsid w:val="00A50492"/>
    <w:rsid w:val="00A50494"/>
    <w:rsid w:val="00A504A0"/>
    <w:rsid w:val="00A50514"/>
    <w:rsid w:val="00A506C5"/>
    <w:rsid w:val="00A5080C"/>
    <w:rsid w:val="00A5096B"/>
    <w:rsid w:val="00A50975"/>
    <w:rsid w:val="00A50A5A"/>
    <w:rsid w:val="00A50AC9"/>
    <w:rsid w:val="00A50B06"/>
    <w:rsid w:val="00A50BDA"/>
    <w:rsid w:val="00A50BF8"/>
    <w:rsid w:val="00A50C3F"/>
    <w:rsid w:val="00A50CA9"/>
    <w:rsid w:val="00A50D52"/>
    <w:rsid w:val="00A50DF9"/>
    <w:rsid w:val="00A50E4E"/>
    <w:rsid w:val="00A50EB5"/>
    <w:rsid w:val="00A50EDC"/>
    <w:rsid w:val="00A50EDD"/>
    <w:rsid w:val="00A50EF4"/>
    <w:rsid w:val="00A5108B"/>
    <w:rsid w:val="00A510F3"/>
    <w:rsid w:val="00A5117A"/>
    <w:rsid w:val="00A511BF"/>
    <w:rsid w:val="00A511F5"/>
    <w:rsid w:val="00A51250"/>
    <w:rsid w:val="00A51313"/>
    <w:rsid w:val="00A513D4"/>
    <w:rsid w:val="00A513E3"/>
    <w:rsid w:val="00A514A4"/>
    <w:rsid w:val="00A514AD"/>
    <w:rsid w:val="00A514C7"/>
    <w:rsid w:val="00A514F5"/>
    <w:rsid w:val="00A515EB"/>
    <w:rsid w:val="00A51601"/>
    <w:rsid w:val="00A51680"/>
    <w:rsid w:val="00A51685"/>
    <w:rsid w:val="00A517AF"/>
    <w:rsid w:val="00A5180F"/>
    <w:rsid w:val="00A51811"/>
    <w:rsid w:val="00A5188D"/>
    <w:rsid w:val="00A51937"/>
    <w:rsid w:val="00A51A3E"/>
    <w:rsid w:val="00A51A71"/>
    <w:rsid w:val="00A51AAF"/>
    <w:rsid w:val="00A51BB5"/>
    <w:rsid w:val="00A51BB9"/>
    <w:rsid w:val="00A51BEB"/>
    <w:rsid w:val="00A51CA8"/>
    <w:rsid w:val="00A51EE5"/>
    <w:rsid w:val="00A51F47"/>
    <w:rsid w:val="00A51FF1"/>
    <w:rsid w:val="00A52072"/>
    <w:rsid w:val="00A52079"/>
    <w:rsid w:val="00A52139"/>
    <w:rsid w:val="00A5227B"/>
    <w:rsid w:val="00A52294"/>
    <w:rsid w:val="00A522CB"/>
    <w:rsid w:val="00A522F1"/>
    <w:rsid w:val="00A52358"/>
    <w:rsid w:val="00A52458"/>
    <w:rsid w:val="00A524E9"/>
    <w:rsid w:val="00A52575"/>
    <w:rsid w:val="00A525B4"/>
    <w:rsid w:val="00A52669"/>
    <w:rsid w:val="00A52694"/>
    <w:rsid w:val="00A52759"/>
    <w:rsid w:val="00A52811"/>
    <w:rsid w:val="00A528B1"/>
    <w:rsid w:val="00A528C5"/>
    <w:rsid w:val="00A528CA"/>
    <w:rsid w:val="00A52916"/>
    <w:rsid w:val="00A52927"/>
    <w:rsid w:val="00A5292D"/>
    <w:rsid w:val="00A52935"/>
    <w:rsid w:val="00A52A10"/>
    <w:rsid w:val="00A52AF2"/>
    <w:rsid w:val="00A52BF1"/>
    <w:rsid w:val="00A52C8C"/>
    <w:rsid w:val="00A52CD1"/>
    <w:rsid w:val="00A52CFF"/>
    <w:rsid w:val="00A52D12"/>
    <w:rsid w:val="00A52D15"/>
    <w:rsid w:val="00A52D91"/>
    <w:rsid w:val="00A52E16"/>
    <w:rsid w:val="00A52E9B"/>
    <w:rsid w:val="00A52F56"/>
    <w:rsid w:val="00A52FD2"/>
    <w:rsid w:val="00A5302F"/>
    <w:rsid w:val="00A53092"/>
    <w:rsid w:val="00A53105"/>
    <w:rsid w:val="00A5310E"/>
    <w:rsid w:val="00A5312C"/>
    <w:rsid w:val="00A53177"/>
    <w:rsid w:val="00A53199"/>
    <w:rsid w:val="00A532E6"/>
    <w:rsid w:val="00A532FC"/>
    <w:rsid w:val="00A53345"/>
    <w:rsid w:val="00A53365"/>
    <w:rsid w:val="00A53379"/>
    <w:rsid w:val="00A53400"/>
    <w:rsid w:val="00A534DF"/>
    <w:rsid w:val="00A534FF"/>
    <w:rsid w:val="00A5351A"/>
    <w:rsid w:val="00A53551"/>
    <w:rsid w:val="00A535A0"/>
    <w:rsid w:val="00A53634"/>
    <w:rsid w:val="00A536EE"/>
    <w:rsid w:val="00A537BD"/>
    <w:rsid w:val="00A537C3"/>
    <w:rsid w:val="00A537D9"/>
    <w:rsid w:val="00A5384C"/>
    <w:rsid w:val="00A538B4"/>
    <w:rsid w:val="00A538E1"/>
    <w:rsid w:val="00A539CB"/>
    <w:rsid w:val="00A53A33"/>
    <w:rsid w:val="00A53A74"/>
    <w:rsid w:val="00A53B1D"/>
    <w:rsid w:val="00A53B84"/>
    <w:rsid w:val="00A53BE0"/>
    <w:rsid w:val="00A53BFA"/>
    <w:rsid w:val="00A53D4E"/>
    <w:rsid w:val="00A53D7E"/>
    <w:rsid w:val="00A53DEA"/>
    <w:rsid w:val="00A53E6F"/>
    <w:rsid w:val="00A53E89"/>
    <w:rsid w:val="00A53E92"/>
    <w:rsid w:val="00A53EE5"/>
    <w:rsid w:val="00A53FA7"/>
    <w:rsid w:val="00A5405D"/>
    <w:rsid w:val="00A5407F"/>
    <w:rsid w:val="00A540A4"/>
    <w:rsid w:val="00A540B4"/>
    <w:rsid w:val="00A540BF"/>
    <w:rsid w:val="00A54127"/>
    <w:rsid w:val="00A54187"/>
    <w:rsid w:val="00A541DC"/>
    <w:rsid w:val="00A5421B"/>
    <w:rsid w:val="00A54246"/>
    <w:rsid w:val="00A54329"/>
    <w:rsid w:val="00A54404"/>
    <w:rsid w:val="00A5449E"/>
    <w:rsid w:val="00A544BD"/>
    <w:rsid w:val="00A54528"/>
    <w:rsid w:val="00A54531"/>
    <w:rsid w:val="00A54549"/>
    <w:rsid w:val="00A5455F"/>
    <w:rsid w:val="00A54623"/>
    <w:rsid w:val="00A546BF"/>
    <w:rsid w:val="00A546D4"/>
    <w:rsid w:val="00A546E1"/>
    <w:rsid w:val="00A546FE"/>
    <w:rsid w:val="00A54749"/>
    <w:rsid w:val="00A547B8"/>
    <w:rsid w:val="00A5484C"/>
    <w:rsid w:val="00A54910"/>
    <w:rsid w:val="00A5498C"/>
    <w:rsid w:val="00A54994"/>
    <w:rsid w:val="00A54A14"/>
    <w:rsid w:val="00A54AC2"/>
    <w:rsid w:val="00A54C12"/>
    <w:rsid w:val="00A54C1A"/>
    <w:rsid w:val="00A54CDE"/>
    <w:rsid w:val="00A54DEF"/>
    <w:rsid w:val="00A54DF4"/>
    <w:rsid w:val="00A54EB7"/>
    <w:rsid w:val="00A54EF1"/>
    <w:rsid w:val="00A54F12"/>
    <w:rsid w:val="00A54F41"/>
    <w:rsid w:val="00A54FA8"/>
    <w:rsid w:val="00A55014"/>
    <w:rsid w:val="00A550A1"/>
    <w:rsid w:val="00A55160"/>
    <w:rsid w:val="00A551C2"/>
    <w:rsid w:val="00A55255"/>
    <w:rsid w:val="00A55271"/>
    <w:rsid w:val="00A5529C"/>
    <w:rsid w:val="00A552B4"/>
    <w:rsid w:val="00A552D2"/>
    <w:rsid w:val="00A5531C"/>
    <w:rsid w:val="00A55322"/>
    <w:rsid w:val="00A5534C"/>
    <w:rsid w:val="00A553A2"/>
    <w:rsid w:val="00A5545A"/>
    <w:rsid w:val="00A5557C"/>
    <w:rsid w:val="00A555C6"/>
    <w:rsid w:val="00A555CD"/>
    <w:rsid w:val="00A555FF"/>
    <w:rsid w:val="00A55637"/>
    <w:rsid w:val="00A55666"/>
    <w:rsid w:val="00A556A1"/>
    <w:rsid w:val="00A556ED"/>
    <w:rsid w:val="00A55743"/>
    <w:rsid w:val="00A55774"/>
    <w:rsid w:val="00A55779"/>
    <w:rsid w:val="00A557A7"/>
    <w:rsid w:val="00A557B6"/>
    <w:rsid w:val="00A557BD"/>
    <w:rsid w:val="00A557CC"/>
    <w:rsid w:val="00A557D4"/>
    <w:rsid w:val="00A557F4"/>
    <w:rsid w:val="00A558A0"/>
    <w:rsid w:val="00A55917"/>
    <w:rsid w:val="00A55928"/>
    <w:rsid w:val="00A55939"/>
    <w:rsid w:val="00A55950"/>
    <w:rsid w:val="00A55985"/>
    <w:rsid w:val="00A559AB"/>
    <w:rsid w:val="00A559CA"/>
    <w:rsid w:val="00A55B0D"/>
    <w:rsid w:val="00A55B17"/>
    <w:rsid w:val="00A55C1B"/>
    <w:rsid w:val="00A55C20"/>
    <w:rsid w:val="00A55C2B"/>
    <w:rsid w:val="00A55CCB"/>
    <w:rsid w:val="00A55E4E"/>
    <w:rsid w:val="00A55E6D"/>
    <w:rsid w:val="00A55F22"/>
    <w:rsid w:val="00A55F61"/>
    <w:rsid w:val="00A55FE0"/>
    <w:rsid w:val="00A5606A"/>
    <w:rsid w:val="00A5611F"/>
    <w:rsid w:val="00A5619D"/>
    <w:rsid w:val="00A5619E"/>
    <w:rsid w:val="00A561B3"/>
    <w:rsid w:val="00A561B8"/>
    <w:rsid w:val="00A561EA"/>
    <w:rsid w:val="00A5620F"/>
    <w:rsid w:val="00A56224"/>
    <w:rsid w:val="00A56258"/>
    <w:rsid w:val="00A5627F"/>
    <w:rsid w:val="00A56354"/>
    <w:rsid w:val="00A563C2"/>
    <w:rsid w:val="00A56427"/>
    <w:rsid w:val="00A56448"/>
    <w:rsid w:val="00A564D2"/>
    <w:rsid w:val="00A56514"/>
    <w:rsid w:val="00A56592"/>
    <w:rsid w:val="00A565EA"/>
    <w:rsid w:val="00A56668"/>
    <w:rsid w:val="00A567E7"/>
    <w:rsid w:val="00A56846"/>
    <w:rsid w:val="00A5686C"/>
    <w:rsid w:val="00A568B1"/>
    <w:rsid w:val="00A569DB"/>
    <w:rsid w:val="00A56A20"/>
    <w:rsid w:val="00A56A25"/>
    <w:rsid w:val="00A56A26"/>
    <w:rsid w:val="00A56AA1"/>
    <w:rsid w:val="00A56B30"/>
    <w:rsid w:val="00A56B54"/>
    <w:rsid w:val="00A56C1D"/>
    <w:rsid w:val="00A56CB7"/>
    <w:rsid w:val="00A56CF8"/>
    <w:rsid w:val="00A56D5F"/>
    <w:rsid w:val="00A56DA9"/>
    <w:rsid w:val="00A56DF7"/>
    <w:rsid w:val="00A56E83"/>
    <w:rsid w:val="00A56EA1"/>
    <w:rsid w:val="00A56EA4"/>
    <w:rsid w:val="00A56F47"/>
    <w:rsid w:val="00A56F51"/>
    <w:rsid w:val="00A56F74"/>
    <w:rsid w:val="00A57061"/>
    <w:rsid w:val="00A5706D"/>
    <w:rsid w:val="00A570A1"/>
    <w:rsid w:val="00A570DE"/>
    <w:rsid w:val="00A57179"/>
    <w:rsid w:val="00A57182"/>
    <w:rsid w:val="00A57265"/>
    <w:rsid w:val="00A57347"/>
    <w:rsid w:val="00A57381"/>
    <w:rsid w:val="00A573D3"/>
    <w:rsid w:val="00A574B3"/>
    <w:rsid w:val="00A574D4"/>
    <w:rsid w:val="00A574E0"/>
    <w:rsid w:val="00A5753F"/>
    <w:rsid w:val="00A575B6"/>
    <w:rsid w:val="00A575BD"/>
    <w:rsid w:val="00A5760B"/>
    <w:rsid w:val="00A57690"/>
    <w:rsid w:val="00A57761"/>
    <w:rsid w:val="00A57769"/>
    <w:rsid w:val="00A577D8"/>
    <w:rsid w:val="00A57842"/>
    <w:rsid w:val="00A5792F"/>
    <w:rsid w:val="00A57969"/>
    <w:rsid w:val="00A57995"/>
    <w:rsid w:val="00A579ED"/>
    <w:rsid w:val="00A57AAA"/>
    <w:rsid w:val="00A57B0A"/>
    <w:rsid w:val="00A57B18"/>
    <w:rsid w:val="00A57B6A"/>
    <w:rsid w:val="00A57B89"/>
    <w:rsid w:val="00A57C90"/>
    <w:rsid w:val="00A57CA8"/>
    <w:rsid w:val="00A57D88"/>
    <w:rsid w:val="00A57D9A"/>
    <w:rsid w:val="00A57EEF"/>
    <w:rsid w:val="00A57F02"/>
    <w:rsid w:val="00A57F98"/>
    <w:rsid w:val="00A60005"/>
    <w:rsid w:val="00A60022"/>
    <w:rsid w:val="00A60047"/>
    <w:rsid w:val="00A60050"/>
    <w:rsid w:val="00A6006F"/>
    <w:rsid w:val="00A600B7"/>
    <w:rsid w:val="00A60134"/>
    <w:rsid w:val="00A601EF"/>
    <w:rsid w:val="00A60229"/>
    <w:rsid w:val="00A602EF"/>
    <w:rsid w:val="00A60386"/>
    <w:rsid w:val="00A603DD"/>
    <w:rsid w:val="00A6040F"/>
    <w:rsid w:val="00A6042A"/>
    <w:rsid w:val="00A60472"/>
    <w:rsid w:val="00A6047B"/>
    <w:rsid w:val="00A604CF"/>
    <w:rsid w:val="00A6054D"/>
    <w:rsid w:val="00A6055D"/>
    <w:rsid w:val="00A60695"/>
    <w:rsid w:val="00A606AB"/>
    <w:rsid w:val="00A606B8"/>
    <w:rsid w:val="00A606EB"/>
    <w:rsid w:val="00A606ED"/>
    <w:rsid w:val="00A606F0"/>
    <w:rsid w:val="00A6073A"/>
    <w:rsid w:val="00A60790"/>
    <w:rsid w:val="00A607A2"/>
    <w:rsid w:val="00A60820"/>
    <w:rsid w:val="00A6086D"/>
    <w:rsid w:val="00A608AF"/>
    <w:rsid w:val="00A608DF"/>
    <w:rsid w:val="00A608F0"/>
    <w:rsid w:val="00A6098F"/>
    <w:rsid w:val="00A609A9"/>
    <w:rsid w:val="00A609D7"/>
    <w:rsid w:val="00A609F5"/>
    <w:rsid w:val="00A60A20"/>
    <w:rsid w:val="00A60AF0"/>
    <w:rsid w:val="00A60C24"/>
    <w:rsid w:val="00A60C9C"/>
    <w:rsid w:val="00A60CEB"/>
    <w:rsid w:val="00A60D6A"/>
    <w:rsid w:val="00A60D77"/>
    <w:rsid w:val="00A60DB3"/>
    <w:rsid w:val="00A60DD0"/>
    <w:rsid w:val="00A60DE1"/>
    <w:rsid w:val="00A60DEC"/>
    <w:rsid w:val="00A60DF3"/>
    <w:rsid w:val="00A60E2B"/>
    <w:rsid w:val="00A60E81"/>
    <w:rsid w:val="00A60EFB"/>
    <w:rsid w:val="00A60F0F"/>
    <w:rsid w:val="00A60F9C"/>
    <w:rsid w:val="00A60FA7"/>
    <w:rsid w:val="00A60FE4"/>
    <w:rsid w:val="00A6106F"/>
    <w:rsid w:val="00A610A6"/>
    <w:rsid w:val="00A61119"/>
    <w:rsid w:val="00A6114A"/>
    <w:rsid w:val="00A611C3"/>
    <w:rsid w:val="00A6121D"/>
    <w:rsid w:val="00A61263"/>
    <w:rsid w:val="00A6146F"/>
    <w:rsid w:val="00A61497"/>
    <w:rsid w:val="00A61512"/>
    <w:rsid w:val="00A61516"/>
    <w:rsid w:val="00A61527"/>
    <w:rsid w:val="00A61592"/>
    <w:rsid w:val="00A615FE"/>
    <w:rsid w:val="00A615FF"/>
    <w:rsid w:val="00A61667"/>
    <w:rsid w:val="00A61678"/>
    <w:rsid w:val="00A6168E"/>
    <w:rsid w:val="00A6172A"/>
    <w:rsid w:val="00A61730"/>
    <w:rsid w:val="00A61779"/>
    <w:rsid w:val="00A61790"/>
    <w:rsid w:val="00A617AF"/>
    <w:rsid w:val="00A617C7"/>
    <w:rsid w:val="00A617FA"/>
    <w:rsid w:val="00A6191E"/>
    <w:rsid w:val="00A619A1"/>
    <w:rsid w:val="00A619BE"/>
    <w:rsid w:val="00A61A42"/>
    <w:rsid w:val="00A61B62"/>
    <w:rsid w:val="00A61CB1"/>
    <w:rsid w:val="00A61CBC"/>
    <w:rsid w:val="00A61DB2"/>
    <w:rsid w:val="00A61DB5"/>
    <w:rsid w:val="00A61DE7"/>
    <w:rsid w:val="00A61E0C"/>
    <w:rsid w:val="00A61E2B"/>
    <w:rsid w:val="00A61F2A"/>
    <w:rsid w:val="00A61FED"/>
    <w:rsid w:val="00A62061"/>
    <w:rsid w:val="00A62070"/>
    <w:rsid w:val="00A6208C"/>
    <w:rsid w:val="00A620A5"/>
    <w:rsid w:val="00A62153"/>
    <w:rsid w:val="00A62163"/>
    <w:rsid w:val="00A621C7"/>
    <w:rsid w:val="00A621CA"/>
    <w:rsid w:val="00A621DF"/>
    <w:rsid w:val="00A62269"/>
    <w:rsid w:val="00A6228A"/>
    <w:rsid w:val="00A62341"/>
    <w:rsid w:val="00A62368"/>
    <w:rsid w:val="00A6237D"/>
    <w:rsid w:val="00A6240B"/>
    <w:rsid w:val="00A6248D"/>
    <w:rsid w:val="00A6257F"/>
    <w:rsid w:val="00A625A6"/>
    <w:rsid w:val="00A625BA"/>
    <w:rsid w:val="00A625C0"/>
    <w:rsid w:val="00A625D8"/>
    <w:rsid w:val="00A62607"/>
    <w:rsid w:val="00A6264D"/>
    <w:rsid w:val="00A62693"/>
    <w:rsid w:val="00A627D9"/>
    <w:rsid w:val="00A6287A"/>
    <w:rsid w:val="00A628A9"/>
    <w:rsid w:val="00A628D1"/>
    <w:rsid w:val="00A628ED"/>
    <w:rsid w:val="00A629A3"/>
    <w:rsid w:val="00A629EB"/>
    <w:rsid w:val="00A62A07"/>
    <w:rsid w:val="00A62A2F"/>
    <w:rsid w:val="00A62A90"/>
    <w:rsid w:val="00A62ACF"/>
    <w:rsid w:val="00A62B75"/>
    <w:rsid w:val="00A62B86"/>
    <w:rsid w:val="00A62BBF"/>
    <w:rsid w:val="00A62C33"/>
    <w:rsid w:val="00A62CC6"/>
    <w:rsid w:val="00A62CCB"/>
    <w:rsid w:val="00A62CD5"/>
    <w:rsid w:val="00A62D0D"/>
    <w:rsid w:val="00A62D2E"/>
    <w:rsid w:val="00A62D30"/>
    <w:rsid w:val="00A62D4D"/>
    <w:rsid w:val="00A62D7A"/>
    <w:rsid w:val="00A62D90"/>
    <w:rsid w:val="00A62D93"/>
    <w:rsid w:val="00A62DA1"/>
    <w:rsid w:val="00A62DBE"/>
    <w:rsid w:val="00A62DC8"/>
    <w:rsid w:val="00A62E6A"/>
    <w:rsid w:val="00A62EA8"/>
    <w:rsid w:val="00A62EAD"/>
    <w:rsid w:val="00A62EE8"/>
    <w:rsid w:val="00A62F39"/>
    <w:rsid w:val="00A62F47"/>
    <w:rsid w:val="00A62FB6"/>
    <w:rsid w:val="00A62FEB"/>
    <w:rsid w:val="00A63124"/>
    <w:rsid w:val="00A63163"/>
    <w:rsid w:val="00A6323B"/>
    <w:rsid w:val="00A6325F"/>
    <w:rsid w:val="00A63321"/>
    <w:rsid w:val="00A63325"/>
    <w:rsid w:val="00A6337B"/>
    <w:rsid w:val="00A6343D"/>
    <w:rsid w:val="00A6347C"/>
    <w:rsid w:val="00A635C4"/>
    <w:rsid w:val="00A63628"/>
    <w:rsid w:val="00A63693"/>
    <w:rsid w:val="00A63754"/>
    <w:rsid w:val="00A6375D"/>
    <w:rsid w:val="00A637A4"/>
    <w:rsid w:val="00A637BB"/>
    <w:rsid w:val="00A6381E"/>
    <w:rsid w:val="00A63895"/>
    <w:rsid w:val="00A638BB"/>
    <w:rsid w:val="00A638E6"/>
    <w:rsid w:val="00A63923"/>
    <w:rsid w:val="00A6397F"/>
    <w:rsid w:val="00A639C8"/>
    <w:rsid w:val="00A63A8F"/>
    <w:rsid w:val="00A63AA5"/>
    <w:rsid w:val="00A63AAE"/>
    <w:rsid w:val="00A63B72"/>
    <w:rsid w:val="00A63B74"/>
    <w:rsid w:val="00A63C44"/>
    <w:rsid w:val="00A63CBD"/>
    <w:rsid w:val="00A63D19"/>
    <w:rsid w:val="00A63D26"/>
    <w:rsid w:val="00A63D2D"/>
    <w:rsid w:val="00A63D75"/>
    <w:rsid w:val="00A63E4A"/>
    <w:rsid w:val="00A63E7A"/>
    <w:rsid w:val="00A63E81"/>
    <w:rsid w:val="00A63ECC"/>
    <w:rsid w:val="00A63F62"/>
    <w:rsid w:val="00A63FB0"/>
    <w:rsid w:val="00A63FCD"/>
    <w:rsid w:val="00A63FD2"/>
    <w:rsid w:val="00A63FF8"/>
    <w:rsid w:val="00A640E6"/>
    <w:rsid w:val="00A64106"/>
    <w:rsid w:val="00A64166"/>
    <w:rsid w:val="00A64168"/>
    <w:rsid w:val="00A6417F"/>
    <w:rsid w:val="00A641E7"/>
    <w:rsid w:val="00A64346"/>
    <w:rsid w:val="00A643CA"/>
    <w:rsid w:val="00A64415"/>
    <w:rsid w:val="00A6442A"/>
    <w:rsid w:val="00A64464"/>
    <w:rsid w:val="00A644B8"/>
    <w:rsid w:val="00A64506"/>
    <w:rsid w:val="00A64528"/>
    <w:rsid w:val="00A645DC"/>
    <w:rsid w:val="00A6463B"/>
    <w:rsid w:val="00A64660"/>
    <w:rsid w:val="00A64679"/>
    <w:rsid w:val="00A646F4"/>
    <w:rsid w:val="00A64818"/>
    <w:rsid w:val="00A6483D"/>
    <w:rsid w:val="00A64852"/>
    <w:rsid w:val="00A64962"/>
    <w:rsid w:val="00A64A30"/>
    <w:rsid w:val="00A64A46"/>
    <w:rsid w:val="00A64AC7"/>
    <w:rsid w:val="00A64B54"/>
    <w:rsid w:val="00A64B73"/>
    <w:rsid w:val="00A64C09"/>
    <w:rsid w:val="00A64C23"/>
    <w:rsid w:val="00A64C45"/>
    <w:rsid w:val="00A64DBC"/>
    <w:rsid w:val="00A64FC5"/>
    <w:rsid w:val="00A64FF5"/>
    <w:rsid w:val="00A6500D"/>
    <w:rsid w:val="00A650F3"/>
    <w:rsid w:val="00A65126"/>
    <w:rsid w:val="00A651A9"/>
    <w:rsid w:val="00A651EE"/>
    <w:rsid w:val="00A6524C"/>
    <w:rsid w:val="00A6528A"/>
    <w:rsid w:val="00A65331"/>
    <w:rsid w:val="00A6537C"/>
    <w:rsid w:val="00A653AA"/>
    <w:rsid w:val="00A65524"/>
    <w:rsid w:val="00A655D0"/>
    <w:rsid w:val="00A65635"/>
    <w:rsid w:val="00A656D0"/>
    <w:rsid w:val="00A6572B"/>
    <w:rsid w:val="00A65753"/>
    <w:rsid w:val="00A65797"/>
    <w:rsid w:val="00A65799"/>
    <w:rsid w:val="00A65870"/>
    <w:rsid w:val="00A6588D"/>
    <w:rsid w:val="00A658BB"/>
    <w:rsid w:val="00A6595A"/>
    <w:rsid w:val="00A6598D"/>
    <w:rsid w:val="00A659E6"/>
    <w:rsid w:val="00A65AD6"/>
    <w:rsid w:val="00A65BCF"/>
    <w:rsid w:val="00A65C14"/>
    <w:rsid w:val="00A65CC3"/>
    <w:rsid w:val="00A65CD0"/>
    <w:rsid w:val="00A65D14"/>
    <w:rsid w:val="00A65D6F"/>
    <w:rsid w:val="00A65D8E"/>
    <w:rsid w:val="00A65DC2"/>
    <w:rsid w:val="00A65E2B"/>
    <w:rsid w:val="00A65F26"/>
    <w:rsid w:val="00A65F31"/>
    <w:rsid w:val="00A6605F"/>
    <w:rsid w:val="00A6609C"/>
    <w:rsid w:val="00A660AC"/>
    <w:rsid w:val="00A66154"/>
    <w:rsid w:val="00A661C6"/>
    <w:rsid w:val="00A66207"/>
    <w:rsid w:val="00A6632A"/>
    <w:rsid w:val="00A66333"/>
    <w:rsid w:val="00A66388"/>
    <w:rsid w:val="00A663AF"/>
    <w:rsid w:val="00A663F3"/>
    <w:rsid w:val="00A66414"/>
    <w:rsid w:val="00A6647B"/>
    <w:rsid w:val="00A664A6"/>
    <w:rsid w:val="00A664AB"/>
    <w:rsid w:val="00A664D7"/>
    <w:rsid w:val="00A664E9"/>
    <w:rsid w:val="00A66546"/>
    <w:rsid w:val="00A66586"/>
    <w:rsid w:val="00A665F1"/>
    <w:rsid w:val="00A6670D"/>
    <w:rsid w:val="00A6672F"/>
    <w:rsid w:val="00A66774"/>
    <w:rsid w:val="00A667D6"/>
    <w:rsid w:val="00A667E6"/>
    <w:rsid w:val="00A66816"/>
    <w:rsid w:val="00A66856"/>
    <w:rsid w:val="00A66859"/>
    <w:rsid w:val="00A6692F"/>
    <w:rsid w:val="00A669E6"/>
    <w:rsid w:val="00A669F0"/>
    <w:rsid w:val="00A66A0C"/>
    <w:rsid w:val="00A66A67"/>
    <w:rsid w:val="00A66A6E"/>
    <w:rsid w:val="00A66AC8"/>
    <w:rsid w:val="00A66C0D"/>
    <w:rsid w:val="00A66C22"/>
    <w:rsid w:val="00A66CEB"/>
    <w:rsid w:val="00A66D71"/>
    <w:rsid w:val="00A66D9B"/>
    <w:rsid w:val="00A66DC6"/>
    <w:rsid w:val="00A66DD1"/>
    <w:rsid w:val="00A66DE7"/>
    <w:rsid w:val="00A66E0C"/>
    <w:rsid w:val="00A66E23"/>
    <w:rsid w:val="00A66EA1"/>
    <w:rsid w:val="00A66F3A"/>
    <w:rsid w:val="00A66FE4"/>
    <w:rsid w:val="00A67045"/>
    <w:rsid w:val="00A67069"/>
    <w:rsid w:val="00A6707F"/>
    <w:rsid w:val="00A670B2"/>
    <w:rsid w:val="00A67112"/>
    <w:rsid w:val="00A67179"/>
    <w:rsid w:val="00A6724A"/>
    <w:rsid w:val="00A673D9"/>
    <w:rsid w:val="00A67404"/>
    <w:rsid w:val="00A6749C"/>
    <w:rsid w:val="00A674ED"/>
    <w:rsid w:val="00A67523"/>
    <w:rsid w:val="00A67551"/>
    <w:rsid w:val="00A67578"/>
    <w:rsid w:val="00A67582"/>
    <w:rsid w:val="00A67633"/>
    <w:rsid w:val="00A676DA"/>
    <w:rsid w:val="00A676E5"/>
    <w:rsid w:val="00A6780F"/>
    <w:rsid w:val="00A67814"/>
    <w:rsid w:val="00A678B7"/>
    <w:rsid w:val="00A6792C"/>
    <w:rsid w:val="00A67986"/>
    <w:rsid w:val="00A67A14"/>
    <w:rsid w:val="00A67ABC"/>
    <w:rsid w:val="00A67AFE"/>
    <w:rsid w:val="00A67B2E"/>
    <w:rsid w:val="00A67BD1"/>
    <w:rsid w:val="00A67C2C"/>
    <w:rsid w:val="00A67D02"/>
    <w:rsid w:val="00A67DBA"/>
    <w:rsid w:val="00A67E90"/>
    <w:rsid w:val="00A67EE7"/>
    <w:rsid w:val="00A67F32"/>
    <w:rsid w:val="00A67FA0"/>
    <w:rsid w:val="00A67FAA"/>
    <w:rsid w:val="00A67FD8"/>
    <w:rsid w:val="00A67FE6"/>
    <w:rsid w:val="00A7000B"/>
    <w:rsid w:val="00A70021"/>
    <w:rsid w:val="00A70041"/>
    <w:rsid w:val="00A70049"/>
    <w:rsid w:val="00A7009E"/>
    <w:rsid w:val="00A70115"/>
    <w:rsid w:val="00A7022D"/>
    <w:rsid w:val="00A7028F"/>
    <w:rsid w:val="00A702A5"/>
    <w:rsid w:val="00A7034F"/>
    <w:rsid w:val="00A703AA"/>
    <w:rsid w:val="00A703E4"/>
    <w:rsid w:val="00A7044D"/>
    <w:rsid w:val="00A704BA"/>
    <w:rsid w:val="00A70509"/>
    <w:rsid w:val="00A70524"/>
    <w:rsid w:val="00A7054C"/>
    <w:rsid w:val="00A7057F"/>
    <w:rsid w:val="00A7058B"/>
    <w:rsid w:val="00A705E5"/>
    <w:rsid w:val="00A70712"/>
    <w:rsid w:val="00A70797"/>
    <w:rsid w:val="00A707AB"/>
    <w:rsid w:val="00A70814"/>
    <w:rsid w:val="00A7082F"/>
    <w:rsid w:val="00A70844"/>
    <w:rsid w:val="00A7084E"/>
    <w:rsid w:val="00A708AC"/>
    <w:rsid w:val="00A708D6"/>
    <w:rsid w:val="00A708E7"/>
    <w:rsid w:val="00A7099E"/>
    <w:rsid w:val="00A70A20"/>
    <w:rsid w:val="00A70AFF"/>
    <w:rsid w:val="00A70B06"/>
    <w:rsid w:val="00A70C4B"/>
    <w:rsid w:val="00A70CC7"/>
    <w:rsid w:val="00A70DC1"/>
    <w:rsid w:val="00A70EAF"/>
    <w:rsid w:val="00A70F39"/>
    <w:rsid w:val="00A70F3F"/>
    <w:rsid w:val="00A70F57"/>
    <w:rsid w:val="00A70FEB"/>
    <w:rsid w:val="00A71013"/>
    <w:rsid w:val="00A7101C"/>
    <w:rsid w:val="00A7112B"/>
    <w:rsid w:val="00A71164"/>
    <w:rsid w:val="00A71200"/>
    <w:rsid w:val="00A7125B"/>
    <w:rsid w:val="00A71278"/>
    <w:rsid w:val="00A71324"/>
    <w:rsid w:val="00A71375"/>
    <w:rsid w:val="00A713FD"/>
    <w:rsid w:val="00A7144B"/>
    <w:rsid w:val="00A7150E"/>
    <w:rsid w:val="00A715FD"/>
    <w:rsid w:val="00A7167D"/>
    <w:rsid w:val="00A71685"/>
    <w:rsid w:val="00A71687"/>
    <w:rsid w:val="00A716C5"/>
    <w:rsid w:val="00A7174E"/>
    <w:rsid w:val="00A71782"/>
    <w:rsid w:val="00A7186F"/>
    <w:rsid w:val="00A71873"/>
    <w:rsid w:val="00A7187A"/>
    <w:rsid w:val="00A71A63"/>
    <w:rsid w:val="00A71BDB"/>
    <w:rsid w:val="00A71BE0"/>
    <w:rsid w:val="00A71C42"/>
    <w:rsid w:val="00A71C5C"/>
    <w:rsid w:val="00A71C77"/>
    <w:rsid w:val="00A71CC0"/>
    <w:rsid w:val="00A71CD3"/>
    <w:rsid w:val="00A71D17"/>
    <w:rsid w:val="00A71D7D"/>
    <w:rsid w:val="00A71DB9"/>
    <w:rsid w:val="00A71DFA"/>
    <w:rsid w:val="00A71E87"/>
    <w:rsid w:val="00A71EE4"/>
    <w:rsid w:val="00A71F21"/>
    <w:rsid w:val="00A71F24"/>
    <w:rsid w:val="00A71F84"/>
    <w:rsid w:val="00A71FE3"/>
    <w:rsid w:val="00A7200C"/>
    <w:rsid w:val="00A72012"/>
    <w:rsid w:val="00A72042"/>
    <w:rsid w:val="00A72094"/>
    <w:rsid w:val="00A720A2"/>
    <w:rsid w:val="00A720FB"/>
    <w:rsid w:val="00A72100"/>
    <w:rsid w:val="00A72129"/>
    <w:rsid w:val="00A72163"/>
    <w:rsid w:val="00A7219D"/>
    <w:rsid w:val="00A721E3"/>
    <w:rsid w:val="00A7222A"/>
    <w:rsid w:val="00A7223E"/>
    <w:rsid w:val="00A7225A"/>
    <w:rsid w:val="00A72331"/>
    <w:rsid w:val="00A7235E"/>
    <w:rsid w:val="00A72364"/>
    <w:rsid w:val="00A7239E"/>
    <w:rsid w:val="00A723AC"/>
    <w:rsid w:val="00A723BA"/>
    <w:rsid w:val="00A72408"/>
    <w:rsid w:val="00A72421"/>
    <w:rsid w:val="00A724A7"/>
    <w:rsid w:val="00A724D1"/>
    <w:rsid w:val="00A725B1"/>
    <w:rsid w:val="00A72602"/>
    <w:rsid w:val="00A72639"/>
    <w:rsid w:val="00A72666"/>
    <w:rsid w:val="00A72688"/>
    <w:rsid w:val="00A726BE"/>
    <w:rsid w:val="00A727D0"/>
    <w:rsid w:val="00A727ED"/>
    <w:rsid w:val="00A7281B"/>
    <w:rsid w:val="00A7289E"/>
    <w:rsid w:val="00A728B7"/>
    <w:rsid w:val="00A72917"/>
    <w:rsid w:val="00A72A2D"/>
    <w:rsid w:val="00A72A34"/>
    <w:rsid w:val="00A72A38"/>
    <w:rsid w:val="00A72AF8"/>
    <w:rsid w:val="00A72B63"/>
    <w:rsid w:val="00A72C4B"/>
    <w:rsid w:val="00A72CCC"/>
    <w:rsid w:val="00A72D03"/>
    <w:rsid w:val="00A72D14"/>
    <w:rsid w:val="00A72D65"/>
    <w:rsid w:val="00A72D93"/>
    <w:rsid w:val="00A72DEA"/>
    <w:rsid w:val="00A72E4F"/>
    <w:rsid w:val="00A72EFA"/>
    <w:rsid w:val="00A72F22"/>
    <w:rsid w:val="00A73114"/>
    <w:rsid w:val="00A73149"/>
    <w:rsid w:val="00A731DD"/>
    <w:rsid w:val="00A73310"/>
    <w:rsid w:val="00A733E0"/>
    <w:rsid w:val="00A73413"/>
    <w:rsid w:val="00A73471"/>
    <w:rsid w:val="00A73491"/>
    <w:rsid w:val="00A7349E"/>
    <w:rsid w:val="00A734E1"/>
    <w:rsid w:val="00A7350F"/>
    <w:rsid w:val="00A73511"/>
    <w:rsid w:val="00A735B9"/>
    <w:rsid w:val="00A73635"/>
    <w:rsid w:val="00A737F9"/>
    <w:rsid w:val="00A73881"/>
    <w:rsid w:val="00A738CE"/>
    <w:rsid w:val="00A738F7"/>
    <w:rsid w:val="00A73959"/>
    <w:rsid w:val="00A739DC"/>
    <w:rsid w:val="00A739FC"/>
    <w:rsid w:val="00A739FD"/>
    <w:rsid w:val="00A73A65"/>
    <w:rsid w:val="00A73A74"/>
    <w:rsid w:val="00A73A9C"/>
    <w:rsid w:val="00A73AA9"/>
    <w:rsid w:val="00A73AB1"/>
    <w:rsid w:val="00A73B25"/>
    <w:rsid w:val="00A73C18"/>
    <w:rsid w:val="00A73C4E"/>
    <w:rsid w:val="00A73C70"/>
    <w:rsid w:val="00A73CB5"/>
    <w:rsid w:val="00A73CC7"/>
    <w:rsid w:val="00A73D1A"/>
    <w:rsid w:val="00A73D73"/>
    <w:rsid w:val="00A73DCB"/>
    <w:rsid w:val="00A73DD4"/>
    <w:rsid w:val="00A73E24"/>
    <w:rsid w:val="00A73E38"/>
    <w:rsid w:val="00A73E82"/>
    <w:rsid w:val="00A73E98"/>
    <w:rsid w:val="00A73ECB"/>
    <w:rsid w:val="00A73F15"/>
    <w:rsid w:val="00A7401B"/>
    <w:rsid w:val="00A74033"/>
    <w:rsid w:val="00A74058"/>
    <w:rsid w:val="00A74078"/>
    <w:rsid w:val="00A7417B"/>
    <w:rsid w:val="00A7418B"/>
    <w:rsid w:val="00A74198"/>
    <w:rsid w:val="00A74199"/>
    <w:rsid w:val="00A7421E"/>
    <w:rsid w:val="00A7429D"/>
    <w:rsid w:val="00A742A3"/>
    <w:rsid w:val="00A742CF"/>
    <w:rsid w:val="00A742FC"/>
    <w:rsid w:val="00A7433C"/>
    <w:rsid w:val="00A74345"/>
    <w:rsid w:val="00A74374"/>
    <w:rsid w:val="00A743CD"/>
    <w:rsid w:val="00A7442B"/>
    <w:rsid w:val="00A7451E"/>
    <w:rsid w:val="00A74628"/>
    <w:rsid w:val="00A74701"/>
    <w:rsid w:val="00A74770"/>
    <w:rsid w:val="00A74799"/>
    <w:rsid w:val="00A74834"/>
    <w:rsid w:val="00A7486D"/>
    <w:rsid w:val="00A74909"/>
    <w:rsid w:val="00A74929"/>
    <w:rsid w:val="00A74941"/>
    <w:rsid w:val="00A7494C"/>
    <w:rsid w:val="00A74957"/>
    <w:rsid w:val="00A74981"/>
    <w:rsid w:val="00A749AF"/>
    <w:rsid w:val="00A749FE"/>
    <w:rsid w:val="00A74B07"/>
    <w:rsid w:val="00A74B23"/>
    <w:rsid w:val="00A74B30"/>
    <w:rsid w:val="00A74B3E"/>
    <w:rsid w:val="00A74B43"/>
    <w:rsid w:val="00A74B48"/>
    <w:rsid w:val="00A74C54"/>
    <w:rsid w:val="00A74C82"/>
    <w:rsid w:val="00A74D83"/>
    <w:rsid w:val="00A74E3E"/>
    <w:rsid w:val="00A74E9D"/>
    <w:rsid w:val="00A74EBE"/>
    <w:rsid w:val="00A74F04"/>
    <w:rsid w:val="00A74F67"/>
    <w:rsid w:val="00A74F7A"/>
    <w:rsid w:val="00A74F84"/>
    <w:rsid w:val="00A74FAD"/>
    <w:rsid w:val="00A74FC7"/>
    <w:rsid w:val="00A74FC8"/>
    <w:rsid w:val="00A7503F"/>
    <w:rsid w:val="00A75052"/>
    <w:rsid w:val="00A751F8"/>
    <w:rsid w:val="00A75248"/>
    <w:rsid w:val="00A7525B"/>
    <w:rsid w:val="00A752F0"/>
    <w:rsid w:val="00A75395"/>
    <w:rsid w:val="00A753BA"/>
    <w:rsid w:val="00A75476"/>
    <w:rsid w:val="00A754E3"/>
    <w:rsid w:val="00A75525"/>
    <w:rsid w:val="00A7555E"/>
    <w:rsid w:val="00A7556C"/>
    <w:rsid w:val="00A7564C"/>
    <w:rsid w:val="00A75661"/>
    <w:rsid w:val="00A7569B"/>
    <w:rsid w:val="00A756AD"/>
    <w:rsid w:val="00A75724"/>
    <w:rsid w:val="00A75762"/>
    <w:rsid w:val="00A75830"/>
    <w:rsid w:val="00A758B5"/>
    <w:rsid w:val="00A75982"/>
    <w:rsid w:val="00A75A64"/>
    <w:rsid w:val="00A75A8F"/>
    <w:rsid w:val="00A75B16"/>
    <w:rsid w:val="00A75B55"/>
    <w:rsid w:val="00A75C03"/>
    <w:rsid w:val="00A75C24"/>
    <w:rsid w:val="00A75C4A"/>
    <w:rsid w:val="00A75D2A"/>
    <w:rsid w:val="00A75D2E"/>
    <w:rsid w:val="00A75D87"/>
    <w:rsid w:val="00A75DB7"/>
    <w:rsid w:val="00A75DF6"/>
    <w:rsid w:val="00A75F0C"/>
    <w:rsid w:val="00A75FE1"/>
    <w:rsid w:val="00A760F3"/>
    <w:rsid w:val="00A7612B"/>
    <w:rsid w:val="00A76178"/>
    <w:rsid w:val="00A761D5"/>
    <w:rsid w:val="00A762E4"/>
    <w:rsid w:val="00A7634F"/>
    <w:rsid w:val="00A763B7"/>
    <w:rsid w:val="00A763BC"/>
    <w:rsid w:val="00A763E4"/>
    <w:rsid w:val="00A76406"/>
    <w:rsid w:val="00A76413"/>
    <w:rsid w:val="00A764E9"/>
    <w:rsid w:val="00A76569"/>
    <w:rsid w:val="00A765B4"/>
    <w:rsid w:val="00A7668E"/>
    <w:rsid w:val="00A766AE"/>
    <w:rsid w:val="00A766C4"/>
    <w:rsid w:val="00A766F0"/>
    <w:rsid w:val="00A76753"/>
    <w:rsid w:val="00A76791"/>
    <w:rsid w:val="00A767AF"/>
    <w:rsid w:val="00A767C5"/>
    <w:rsid w:val="00A767D4"/>
    <w:rsid w:val="00A7687A"/>
    <w:rsid w:val="00A768CD"/>
    <w:rsid w:val="00A768DF"/>
    <w:rsid w:val="00A76925"/>
    <w:rsid w:val="00A7694B"/>
    <w:rsid w:val="00A76992"/>
    <w:rsid w:val="00A76ACF"/>
    <w:rsid w:val="00A76B05"/>
    <w:rsid w:val="00A76B3B"/>
    <w:rsid w:val="00A76B49"/>
    <w:rsid w:val="00A76B60"/>
    <w:rsid w:val="00A76C69"/>
    <w:rsid w:val="00A76CB5"/>
    <w:rsid w:val="00A76D0D"/>
    <w:rsid w:val="00A76DCA"/>
    <w:rsid w:val="00A76E4D"/>
    <w:rsid w:val="00A76F06"/>
    <w:rsid w:val="00A76F4E"/>
    <w:rsid w:val="00A76FC2"/>
    <w:rsid w:val="00A7700E"/>
    <w:rsid w:val="00A77024"/>
    <w:rsid w:val="00A7703F"/>
    <w:rsid w:val="00A7716D"/>
    <w:rsid w:val="00A77179"/>
    <w:rsid w:val="00A77199"/>
    <w:rsid w:val="00A77237"/>
    <w:rsid w:val="00A7728E"/>
    <w:rsid w:val="00A772F8"/>
    <w:rsid w:val="00A773C5"/>
    <w:rsid w:val="00A77400"/>
    <w:rsid w:val="00A77408"/>
    <w:rsid w:val="00A77411"/>
    <w:rsid w:val="00A77425"/>
    <w:rsid w:val="00A7748C"/>
    <w:rsid w:val="00A77498"/>
    <w:rsid w:val="00A7749B"/>
    <w:rsid w:val="00A774B0"/>
    <w:rsid w:val="00A774CB"/>
    <w:rsid w:val="00A775CA"/>
    <w:rsid w:val="00A776EC"/>
    <w:rsid w:val="00A77797"/>
    <w:rsid w:val="00A7780E"/>
    <w:rsid w:val="00A77871"/>
    <w:rsid w:val="00A7789A"/>
    <w:rsid w:val="00A778FD"/>
    <w:rsid w:val="00A7792C"/>
    <w:rsid w:val="00A77951"/>
    <w:rsid w:val="00A77A02"/>
    <w:rsid w:val="00A77A9F"/>
    <w:rsid w:val="00A77ABD"/>
    <w:rsid w:val="00A77AC1"/>
    <w:rsid w:val="00A77BA3"/>
    <w:rsid w:val="00A77C91"/>
    <w:rsid w:val="00A77D03"/>
    <w:rsid w:val="00A77DF8"/>
    <w:rsid w:val="00A77EFD"/>
    <w:rsid w:val="00A77F4C"/>
    <w:rsid w:val="00A77FB2"/>
    <w:rsid w:val="00A77FE5"/>
    <w:rsid w:val="00A8000F"/>
    <w:rsid w:val="00A80054"/>
    <w:rsid w:val="00A80082"/>
    <w:rsid w:val="00A8019C"/>
    <w:rsid w:val="00A801AA"/>
    <w:rsid w:val="00A801AE"/>
    <w:rsid w:val="00A801CD"/>
    <w:rsid w:val="00A801EF"/>
    <w:rsid w:val="00A802DC"/>
    <w:rsid w:val="00A802DE"/>
    <w:rsid w:val="00A80305"/>
    <w:rsid w:val="00A8035A"/>
    <w:rsid w:val="00A8038D"/>
    <w:rsid w:val="00A8039C"/>
    <w:rsid w:val="00A803FC"/>
    <w:rsid w:val="00A80451"/>
    <w:rsid w:val="00A804AE"/>
    <w:rsid w:val="00A8050F"/>
    <w:rsid w:val="00A80551"/>
    <w:rsid w:val="00A8055D"/>
    <w:rsid w:val="00A805EF"/>
    <w:rsid w:val="00A80637"/>
    <w:rsid w:val="00A80724"/>
    <w:rsid w:val="00A80736"/>
    <w:rsid w:val="00A80780"/>
    <w:rsid w:val="00A80894"/>
    <w:rsid w:val="00A80952"/>
    <w:rsid w:val="00A809B6"/>
    <w:rsid w:val="00A809E3"/>
    <w:rsid w:val="00A80A13"/>
    <w:rsid w:val="00A80A3A"/>
    <w:rsid w:val="00A80A57"/>
    <w:rsid w:val="00A80AD2"/>
    <w:rsid w:val="00A80C0E"/>
    <w:rsid w:val="00A80CC9"/>
    <w:rsid w:val="00A80D46"/>
    <w:rsid w:val="00A80D6C"/>
    <w:rsid w:val="00A80DBE"/>
    <w:rsid w:val="00A80DF7"/>
    <w:rsid w:val="00A80E2B"/>
    <w:rsid w:val="00A80E5E"/>
    <w:rsid w:val="00A80ECD"/>
    <w:rsid w:val="00A8107B"/>
    <w:rsid w:val="00A810E0"/>
    <w:rsid w:val="00A81100"/>
    <w:rsid w:val="00A81149"/>
    <w:rsid w:val="00A8119D"/>
    <w:rsid w:val="00A811D1"/>
    <w:rsid w:val="00A81286"/>
    <w:rsid w:val="00A81361"/>
    <w:rsid w:val="00A8136A"/>
    <w:rsid w:val="00A8137F"/>
    <w:rsid w:val="00A8138D"/>
    <w:rsid w:val="00A813F0"/>
    <w:rsid w:val="00A81444"/>
    <w:rsid w:val="00A81540"/>
    <w:rsid w:val="00A81545"/>
    <w:rsid w:val="00A81611"/>
    <w:rsid w:val="00A81626"/>
    <w:rsid w:val="00A81641"/>
    <w:rsid w:val="00A81650"/>
    <w:rsid w:val="00A8169F"/>
    <w:rsid w:val="00A8174F"/>
    <w:rsid w:val="00A8177C"/>
    <w:rsid w:val="00A817F9"/>
    <w:rsid w:val="00A81866"/>
    <w:rsid w:val="00A81886"/>
    <w:rsid w:val="00A818A3"/>
    <w:rsid w:val="00A818A7"/>
    <w:rsid w:val="00A8192F"/>
    <w:rsid w:val="00A81A00"/>
    <w:rsid w:val="00A81A75"/>
    <w:rsid w:val="00A81ACA"/>
    <w:rsid w:val="00A81ADD"/>
    <w:rsid w:val="00A81B3E"/>
    <w:rsid w:val="00A81B70"/>
    <w:rsid w:val="00A81B8E"/>
    <w:rsid w:val="00A81C0E"/>
    <w:rsid w:val="00A81C3B"/>
    <w:rsid w:val="00A81C65"/>
    <w:rsid w:val="00A81D3F"/>
    <w:rsid w:val="00A81D4B"/>
    <w:rsid w:val="00A81DB4"/>
    <w:rsid w:val="00A81E48"/>
    <w:rsid w:val="00A81E81"/>
    <w:rsid w:val="00A81EEC"/>
    <w:rsid w:val="00A820AB"/>
    <w:rsid w:val="00A820D8"/>
    <w:rsid w:val="00A820F6"/>
    <w:rsid w:val="00A8210A"/>
    <w:rsid w:val="00A821D9"/>
    <w:rsid w:val="00A8230A"/>
    <w:rsid w:val="00A823A9"/>
    <w:rsid w:val="00A824B1"/>
    <w:rsid w:val="00A824B9"/>
    <w:rsid w:val="00A824C9"/>
    <w:rsid w:val="00A82503"/>
    <w:rsid w:val="00A82659"/>
    <w:rsid w:val="00A82664"/>
    <w:rsid w:val="00A8271C"/>
    <w:rsid w:val="00A827E4"/>
    <w:rsid w:val="00A8280A"/>
    <w:rsid w:val="00A82818"/>
    <w:rsid w:val="00A82860"/>
    <w:rsid w:val="00A82916"/>
    <w:rsid w:val="00A82AF7"/>
    <w:rsid w:val="00A82B65"/>
    <w:rsid w:val="00A82C2D"/>
    <w:rsid w:val="00A82C32"/>
    <w:rsid w:val="00A82C4D"/>
    <w:rsid w:val="00A82CD0"/>
    <w:rsid w:val="00A82CF7"/>
    <w:rsid w:val="00A82D6A"/>
    <w:rsid w:val="00A82DE3"/>
    <w:rsid w:val="00A82F86"/>
    <w:rsid w:val="00A830A8"/>
    <w:rsid w:val="00A830E2"/>
    <w:rsid w:val="00A831D5"/>
    <w:rsid w:val="00A831DB"/>
    <w:rsid w:val="00A831E5"/>
    <w:rsid w:val="00A83200"/>
    <w:rsid w:val="00A83207"/>
    <w:rsid w:val="00A8326E"/>
    <w:rsid w:val="00A83291"/>
    <w:rsid w:val="00A832C0"/>
    <w:rsid w:val="00A832C9"/>
    <w:rsid w:val="00A83316"/>
    <w:rsid w:val="00A8331A"/>
    <w:rsid w:val="00A83336"/>
    <w:rsid w:val="00A8333D"/>
    <w:rsid w:val="00A833C1"/>
    <w:rsid w:val="00A833E1"/>
    <w:rsid w:val="00A83411"/>
    <w:rsid w:val="00A8342A"/>
    <w:rsid w:val="00A834AB"/>
    <w:rsid w:val="00A83506"/>
    <w:rsid w:val="00A83529"/>
    <w:rsid w:val="00A8353D"/>
    <w:rsid w:val="00A8355E"/>
    <w:rsid w:val="00A83563"/>
    <w:rsid w:val="00A83617"/>
    <w:rsid w:val="00A83657"/>
    <w:rsid w:val="00A83676"/>
    <w:rsid w:val="00A83684"/>
    <w:rsid w:val="00A8369F"/>
    <w:rsid w:val="00A836BF"/>
    <w:rsid w:val="00A83785"/>
    <w:rsid w:val="00A8379E"/>
    <w:rsid w:val="00A8382B"/>
    <w:rsid w:val="00A838C3"/>
    <w:rsid w:val="00A838CF"/>
    <w:rsid w:val="00A8394E"/>
    <w:rsid w:val="00A8396B"/>
    <w:rsid w:val="00A83A81"/>
    <w:rsid w:val="00A83AD9"/>
    <w:rsid w:val="00A83B85"/>
    <w:rsid w:val="00A83C09"/>
    <w:rsid w:val="00A83DC0"/>
    <w:rsid w:val="00A83DF1"/>
    <w:rsid w:val="00A83E56"/>
    <w:rsid w:val="00A83E68"/>
    <w:rsid w:val="00A83EF5"/>
    <w:rsid w:val="00A83F4E"/>
    <w:rsid w:val="00A83F72"/>
    <w:rsid w:val="00A83F85"/>
    <w:rsid w:val="00A83F94"/>
    <w:rsid w:val="00A84018"/>
    <w:rsid w:val="00A8405E"/>
    <w:rsid w:val="00A8409B"/>
    <w:rsid w:val="00A84143"/>
    <w:rsid w:val="00A8414A"/>
    <w:rsid w:val="00A8419D"/>
    <w:rsid w:val="00A841FE"/>
    <w:rsid w:val="00A8425F"/>
    <w:rsid w:val="00A84260"/>
    <w:rsid w:val="00A84291"/>
    <w:rsid w:val="00A84366"/>
    <w:rsid w:val="00A84434"/>
    <w:rsid w:val="00A8453B"/>
    <w:rsid w:val="00A84583"/>
    <w:rsid w:val="00A845AB"/>
    <w:rsid w:val="00A845D6"/>
    <w:rsid w:val="00A845E4"/>
    <w:rsid w:val="00A845ED"/>
    <w:rsid w:val="00A84698"/>
    <w:rsid w:val="00A8469A"/>
    <w:rsid w:val="00A84721"/>
    <w:rsid w:val="00A8472B"/>
    <w:rsid w:val="00A847A7"/>
    <w:rsid w:val="00A84804"/>
    <w:rsid w:val="00A8486B"/>
    <w:rsid w:val="00A84966"/>
    <w:rsid w:val="00A849C4"/>
    <w:rsid w:val="00A849CD"/>
    <w:rsid w:val="00A84A22"/>
    <w:rsid w:val="00A84A85"/>
    <w:rsid w:val="00A84A8A"/>
    <w:rsid w:val="00A84AA8"/>
    <w:rsid w:val="00A84B29"/>
    <w:rsid w:val="00A84C54"/>
    <w:rsid w:val="00A84C69"/>
    <w:rsid w:val="00A84CDB"/>
    <w:rsid w:val="00A84CDF"/>
    <w:rsid w:val="00A84D2D"/>
    <w:rsid w:val="00A84D78"/>
    <w:rsid w:val="00A84DC5"/>
    <w:rsid w:val="00A84E0D"/>
    <w:rsid w:val="00A84E1F"/>
    <w:rsid w:val="00A84E3B"/>
    <w:rsid w:val="00A84E79"/>
    <w:rsid w:val="00A84E90"/>
    <w:rsid w:val="00A84E94"/>
    <w:rsid w:val="00A84ECE"/>
    <w:rsid w:val="00A84ED6"/>
    <w:rsid w:val="00A8501F"/>
    <w:rsid w:val="00A850D7"/>
    <w:rsid w:val="00A850F7"/>
    <w:rsid w:val="00A8512A"/>
    <w:rsid w:val="00A851B0"/>
    <w:rsid w:val="00A8522A"/>
    <w:rsid w:val="00A85275"/>
    <w:rsid w:val="00A852E1"/>
    <w:rsid w:val="00A85302"/>
    <w:rsid w:val="00A85313"/>
    <w:rsid w:val="00A85387"/>
    <w:rsid w:val="00A8540B"/>
    <w:rsid w:val="00A8545B"/>
    <w:rsid w:val="00A85496"/>
    <w:rsid w:val="00A85512"/>
    <w:rsid w:val="00A8552E"/>
    <w:rsid w:val="00A8554A"/>
    <w:rsid w:val="00A855DC"/>
    <w:rsid w:val="00A85626"/>
    <w:rsid w:val="00A8565F"/>
    <w:rsid w:val="00A85666"/>
    <w:rsid w:val="00A856D6"/>
    <w:rsid w:val="00A856FB"/>
    <w:rsid w:val="00A85881"/>
    <w:rsid w:val="00A8588A"/>
    <w:rsid w:val="00A858C9"/>
    <w:rsid w:val="00A858FC"/>
    <w:rsid w:val="00A8599F"/>
    <w:rsid w:val="00A85AA1"/>
    <w:rsid w:val="00A85AD0"/>
    <w:rsid w:val="00A85ADC"/>
    <w:rsid w:val="00A85B77"/>
    <w:rsid w:val="00A85C2B"/>
    <w:rsid w:val="00A85C85"/>
    <w:rsid w:val="00A85C88"/>
    <w:rsid w:val="00A85C91"/>
    <w:rsid w:val="00A85E7D"/>
    <w:rsid w:val="00A85EA1"/>
    <w:rsid w:val="00A85F62"/>
    <w:rsid w:val="00A85FDC"/>
    <w:rsid w:val="00A86083"/>
    <w:rsid w:val="00A860B5"/>
    <w:rsid w:val="00A860E5"/>
    <w:rsid w:val="00A8613A"/>
    <w:rsid w:val="00A861F8"/>
    <w:rsid w:val="00A8625B"/>
    <w:rsid w:val="00A86310"/>
    <w:rsid w:val="00A8635C"/>
    <w:rsid w:val="00A86406"/>
    <w:rsid w:val="00A86433"/>
    <w:rsid w:val="00A8652F"/>
    <w:rsid w:val="00A86532"/>
    <w:rsid w:val="00A865C2"/>
    <w:rsid w:val="00A86694"/>
    <w:rsid w:val="00A867C9"/>
    <w:rsid w:val="00A867F6"/>
    <w:rsid w:val="00A8688A"/>
    <w:rsid w:val="00A868C2"/>
    <w:rsid w:val="00A86912"/>
    <w:rsid w:val="00A86914"/>
    <w:rsid w:val="00A86955"/>
    <w:rsid w:val="00A869B7"/>
    <w:rsid w:val="00A869B8"/>
    <w:rsid w:val="00A869C9"/>
    <w:rsid w:val="00A86A15"/>
    <w:rsid w:val="00A86A7A"/>
    <w:rsid w:val="00A86B2B"/>
    <w:rsid w:val="00A86C5D"/>
    <w:rsid w:val="00A86CE8"/>
    <w:rsid w:val="00A86CF5"/>
    <w:rsid w:val="00A86D3F"/>
    <w:rsid w:val="00A86DA9"/>
    <w:rsid w:val="00A86E0F"/>
    <w:rsid w:val="00A86E94"/>
    <w:rsid w:val="00A86E95"/>
    <w:rsid w:val="00A86F98"/>
    <w:rsid w:val="00A86FBD"/>
    <w:rsid w:val="00A87022"/>
    <w:rsid w:val="00A87089"/>
    <w:rsid w:val="00A87092"/>
    <w:rsid w:val="00A87179"/>
    <w:rsid w:val="00A87224"/>
    <w:rsid w:val="00A872B1"/>
    <w:rsid w:val="00A872C3"/>
    <w:rsid w:val="00A872CF"/>
    <w:rsid w:val="00A872D5"/>
    <w:rsid w:val="00A872E7"/>
    <w:rsid w:val="00A872FD"/>
    <w:rsid w:val="00A8735F"/>
    <w:rsid w:val="00A87381"/>
    <w:rsid w:val="00A8739C"/>
    <w:rsid w:val="00A873BF"/>
    <w:rsid w:val="00A87422"/>
    <w:rsid w:val="00A87523"/>
    <w:rsid w:val="00A8754A"/>
    <w:rsid w:val="00A87615"/>
    <w:rsid w:val="00A876BB"/>
    <w:rsid w:val="00A876CA"/>
    <w:rsid w:val="00A876DD"/>
    <w:rsid w:val="00A877EB"/>
    <w:rsid w:val="00A87850"/>
    <w:rsid w:val="00A878C4"/>
    <w:rsid w:val="00A878CF"/>
    <w:rsid w:val="00A8799C"/>
    <w:rsid w:val="00A87A5E"/>
    <w:rsid w:val="00A87B90"/>
    <w:rsid w:val="00A87BB1"/>
    <w:rsid w:val="00A87C35"/>
    <w:rsid w:val="00A87C92"/>
    <w:rsid w:val="00A87C9E"/>
    <w:rsid w:val="00A87DB6"/>
    <w:rsid w:val="00A87DCC"/>
    <w:rsid w:val="00A87E0A"/>
    <w:rsid w:val="00A87E22"/>
    <w:rsid w:val="00A87E76"/>
    <w:rsid w:val="00A87E96"/>
    <w:rsid w:val="00A87EFA"/>
    <w:rsid w:val="00A87FDB"/>
    <w:rsid w:val="00A90089"/>
    <w:rsid w:val="00A900C9"/>
    <w:rsid w:val="00A90107"/>
    <w:rsid w:val="00A90134"/>
    <w:rsid w:val="00A9015E"/>
    <w:rsid w:val="00A901A9"/>
    <w:rsid w:val="00A9022B"/>
    <w:rsid w:val="00A90238"/>
    <w:rsid w:val="00A902C0"/>
    <w:rsid w:val="00A902D1"/>
    <w:rsid w:val="00A90462"/>
    <w:rsid w:val="00A9048E"/>
    <w:rsid w:val="00A90514"/>
    <w:rsid w:val="00A9053A"/>
    <w:rsid w:val="00A905C7"/>
    <w:rsid w:val="00A906A8"/>
    <w:rsid w:val="00A9074E"/>
    <w:rsid w:val="00A907A1"/>
    <w:rsid w:val="00A907D1"/>
    <w:rsid w:val="00A907D2"/>
    <w:rsid w:val="00A90848"/>
    <w:rsid w:val="00A90876"/>
    <w:rsid w:val="00A9087B"/>
    <w:rsid w:val="00A908A2"/>
    <w:rsid w:val="00A908D7"/>
    <w:rsid w:val="00A90925"/>
    <w:rsid w:val="00A9093B"/>
    <w:rsid w:val="00A9094A"/>
    <w:rsid w:val="00A909C0"/>
    <w:rsid w:val="00A909CD"/>
    <w:rsid w:val="00A909FB"/>
    <w:rsid w:val="00A90A0A"/>
    <w:rsid w:val="00A90A58"/>
    <w:rsid w:val="00A90AB9"/>
    <w:rsid w:val="00A90AC2"/>
    <w:rsid w:val="00A90B6A"/>
    <w:rsid w:val="00A90C18"/>
    <w:rsid w:val="00A90C71"/>
    <w:rsid w:val="00A90C80"/>
    <w:rsid w:val="00A90CB2"/>
    <w:rsid w:val="00A90CB7"/>
    <w:rsid w:val="00A90D1D"/>
    <w:rsid w:val="00A90D61"/>
    <w:rsid w:val="00A90D7F"/>
    <w:rsid w:val="00A90E6B"/>
    <w:rsid w:val="00A90E82"/>
    <w:rsid w:val="00A90F08"/>
    <w:rsid w:val="00A90FC4"/>
    <w:rsid w:val="00A90FFA"/>
    <w:rsid w:val="00A9101D"/>
    <w:rsid w:val="00A91076"/>
    <w:rsid w:val="00A91078"/>
    <w:rsid w:val="00A910A6"/>
    <w:rsid w:val="00A910FE"/>
    <w:rsid w:val="00A9125F"/>
    <w:rsid w:val="00A91296"/>
    <w:rsid w:val="00A913BD"/>
    <w:rsid w:val="00A9141B"/>
    <w:rsid w:val="00A914B4"/>
    <w:rsid w:val="00A915BF"/>
    <w:rsid w:val="00A9161E"/>
    <w:rsid w:val="00A91621"/>
    <w:rsid w:val="00A916E9"/>
    <w:rsid w:val="00A916FA"/>
    <w:rsid w:val="00A91714"/>
    <w:rsid w:val="00A917F1"/>
    <w:rsid w:val="00A9189A"/>
    <w:rsid w:val="00A9190E"/>
    <w:rsid w:val="00A91995"/>
    <w:rsid w:val="00A919B5"/>
    <w:rsid w:val="00A919C2"/>
    <w:rsid w:val="00A919E0"/>
    <w:rsid w:val="00A91A1A"/>
    <w:rsid w:val="00A91A69"/>
    <w:rsid w:val="00A91ABD"/>
    <w:rsid w:val="00A91AC0"/>
    <w:rsid w:val="00A91B33"/>
    <w:rsid w:val="00A91B68"/>
    <w:rsid w:val="00A91B7B"/>
    <w:rsid w:val="00A91C0F"/>
    <w:rsid w:val="00A91C72"/>
    <w:rsid w:val="00A91D46"/>
    <w:rsid w:val="00A91D65"/>
    <w:rsid w:val="00A91D6D"/>
    <w:rsid w:val="00A91DC7"/>
    <w:rsid w:val="00A91E05"/>
    <w:rsid w:val="00A91E2B"/>
    <w:rsid w:val="00A91E7C"/>
    <w:rsid w:val="00A91F45"/>
    <w:rsid w:val="00A91F76"/>
    <w:rsid w:val="00A920E6"/>
    <w:rsid w:val="00A92110"/>
    <w:rsid w:val="00A92123"/>
    <w:rsid w:val="00A9214F"/>
    <w:rsid w:val="00A92184"/>
    <w:rsid w:val="00A921BC"/>
    <w:rsid w:val="00A921F9"/>
    <w:rsid w:val="00A9224E"/>
    <w:rsid w:val="00A9225E"/>
    <w:rsid w:val="00A922B1"/>
    <w:rsid w:val="00A92367"/>
    <w:rsid w:val="00A92398"/>
    <w:rsid w:val="00A923B5"/>
    <w:rsid w:val="00A9240E"/>
    <w:rsid w:val="00A9243A"/>
    <w:rsid w:val="00A9246E"/>
    <w:rsid w:val="00A924C2"/>
    <w:rsid w:val="00A925C7"/>
    <w:rsid w:val="00A925F6"/>
    <w:rsid w:val="00A925FA"/>
    <w:rsid w:val="00A926BB"/>
    <w:rsid w:val="00A92726"/>
    <w:rsid w:val="00A9275A"/>
    <w:rsid w:val="00A92841"/>
    <w:rsid w:val="00A92873"/>
    <w:rsid w:val="00A92998"/>
    <w:rsid w:val="00A929A8"/>
    <w:rsid w:val="00A92A2B"/>
    <w:rsid w:val="00A92A47"/>
    <w:rsid w:val="00A92A71"/>
    <w:rsid w:val="00A92AA4"/>
    <w:rsid w:val="00A92BD0"/>
    <w:rsid w:val="00A92C6B"/>
    <w:rsid w:val="00A92C74"/>
    <w:rsid w:val="00A92D07"/>
    <w:rsid w:val="00A92D45"/>
    <w:rsid w:val="00A92D9A"/>
    <w:rsid w:val="00A92DFA"/>
    <w:rsid w:val="00A92EBA"/>
    <w:rsid w:val="00A92EEA"/>
    <w:rsid w:val="00A92F06"/>
    <w:rsid w:val="00A92F26"/>
    <w:rsid w:val="00A92F2D"/>
    <w:rsid w:val="00A92F2F"/>
    <w:rsid w:val="00A93006"/>
    <w:rsid w:val="00A93011"/>
    <w:rsid w:val="00A930DC"/>
    <w:rsid w:val="00A9311C"/>
    <w:rsid w:val="00A93176"/>
    <w:rsid w:val="00A93221"/>
    <w:rsid w:val="00A93255"/>
    <w:rsid w:val="00A93299"/>
    <w:rsid w:val="00A9330A"/>
    <w:rsid w:val="00A9336A"/>
    <w:rsid w:val="00A93384"/>
    <w:rsid w:val="00A933EC"/>
    <w:rsid w:val="00A93432"/>
    <w:rsid w:val="00A93442"/>
    <w:rsid w:val="00A9345F"/>
    <w:rsid w:val="00A93461"/>
    <w:rsid w:val="00A93535"/>
    <w:rsid w:val="00A93581"/>
    <w:rsid w:val="00A935C8"/>
    <w:rsid w:val="00A935D7"/>
    <w:rsid w:val="00A935F7"/>
    <w:rsid w:val="00A9374C"/>
    <w:rsid w:val="00A937AC"/>
    <w:rsid w:val="00A9381A"/>
    <w:rsid w:val="00A938B0"/>
    <w:rsid w:val="00A93939"/>
    <w:rsid w:val="00A9399C"/>
    <w:rsid w:val="00A93A03"/>
    <w:rsid w:val="00A93A0B"/>
    <w:rsid w:val="00A93A68"/>
    <w:rsid w:val="00A93A6E"/>
    <w:rsid w:val="00A93A71"/>
    <w:rsid w:val="00A93A8A"/>
    <w:rsid w:val="00A93AB0"/>
    <w:rsid w:val="00A93B25"/>
    <w:rsid w:val="00A93B3A"/>
    <w:rsid w:val="00A93BF3"/>
    <w:rsid w:val="00A93C3B"/>
    <w:rsid w:val="00A93C53"/>
    <w:rsid w:val="00A93C6A"/>
    <w:rsid w:val="00A93CB1"/>
    <w:rsid w:val="00A93E3B"/>
    <w:rsid w:val="00A93EC8"/>
    <w:rsid w:val="00A93F14"/>
    <w:rsid w:val="00A93FBF"/>
    <w:rsid w:val="00A94042"/>
    <w:rsid w:val="00A9405B"/>
    <w:rsid w:val="00A940B6"/>
    <w:rsid w:val="00A94126"/>
    <w:rsid w:val="00A94168"/>
    <w:rsid w:val="00A941BA"/>
    <w:rsid w:val="00A94227"/>
    <w:rsid w:val="00A9424B"/>
    <w:rsid w:val="00A94296"/>
    <w:rsid w:val="00A942C2"/>
    <w:rsid w:val="00A94307"/>
    <w:rsid w:val="00A94309"/>
    <w:rsid w:val="00A94338"/>
    <w:rsid w:val="00A943D5"/>
    <w:rsid w:val="00A943F4"/>
    <w:rsid w:val="00A94457"/>
    <w:rsid w:val="00A944FE"/>
    <w:rsid w:val="00A9455B"/>
    <w:rsid w:val="00A945AF"/>
    <w:rsid w:val="00A94603"/>
    <w:rsid w:val="00A9463F"/>
    <w:rsid w:val="00A946C9"/>
    <w:rsid w:val="00A946F3"/>
    <w:rsid w:val="00A9470A"/>
    <w:rsid w:val="00A94713"/>
    <w:rsid w:val="00A9478E"/>
    <w:rsid w:val="00A947C2"/>
    <w:rsid w:val="00A94808"/>
    <w:rsid w:val="00A9481B"/>
    <w:rsid w:val="00A9487D"/>
    <w:rsid w:val="00A948BD"/>
    <w:rsid w:val="00A948D7"/>
    <w:rsid w:val="00A948EB"/>
    <w:rsid w:val="00A94971"/>
    <w:rsid w:val="00A949E2"/>
    <w:rsid w:val="00A94A99"/>
    <w:rsid w:val="00A94ACB"/>
    <w:rsid w:val="00A94B1E"/>
    <w:rsid w:val="00A94B99"/>
    <w:rsid w:val="00A94C34"/>
    <w:rsid w:val="00A94D5D"/>
    <w:rsid w:val="00A94DC2"/>
    <w:rsid w:val="00A94DFB"/>
    <w:rsid w:val="00A94E4D"/>
    <w:rsid w:val="00A94E68"/>
    <w:rsid w:val="00A94E89"/>
    <w:rsid w:val="00A94EBA"/>
    <w:rsid w:val="00A95060"/>
    <w:rsid w:val="00A95068"/>
    <w:rsid w:val="00A950FF"/>
    <w:rsid w:val="00A95162"/>
    <w:rsid w:val="00A952E8"/>
    <w:rsid w:val="00A95313"/>
    <w:rsid w:val="00A95322"/>
    <w:rsid w:val="00A95324"/>
    <w:rsid w:val="00A95349"/>
    <w:rsid w:val="00A953BA"/>
    <w:rsid w:val="00A953FD"/>
    <w:rsid w:val="00A9542B"/>
    <w:rsid w:val="00A95478"/>
    <w:rsid w:val="00A9549B"/>
    <w:rsid w:val="00A954D6"/>
    <w:rsid w:val="00A954E4"/>
    <w:rsid w:val="00A95504"/>
    <w:rsid w:val="00A9558F"/>
    <w:rsid w:val="00A9559A"/>
    <w:rsid w:val="00A95605"/>
    <w:rsid w:val="00A9562C"/>
    <w:rsid w:val="00A9562F"/>
    <w:rsid w:val="00A9567A"/>
    <w:rsid w:val="00A956A4"/>
    <w:rsid w:val="00A956A8"/>
    <w:rsid w:val="00A956E8"/>
    <w:rsid w:val="00A95730"/>
    <w:rsid w:val="00A958DD"/>
    <w:rsid w:val="00A959A0"/>
    <w:rsid w:val="00A959C8"/>
    <w:rsid w:val="00A95A2C"/>
    <w:rsid w:val="00A95A40"/>
    <w:rsid w:val="00A95ABD"/>
    <w:rsid w:val="00A95AF1"/>
    <w:rsid w:val="00A95B8C"/>
    <w:rsid w:val="00A95BD0"/>
    <w:rsid w:val="00A95C13"/>
    <w:rsid w:val="00A95C6A"/>
    <w:rsid w:val="00A95CAA"/>
    <w:rsid w:val="00A95CD6"/>
    <w:rsid w:val="00A95D47"/>
    <w:rsid w:val="00A95D5C"/>
    <w:rsid w:val="00A95D7B"/>
    <w:rsid w:val="00A95DA6"/>
    <w:rsid w:val="00A95E0F"/>
    <w:rsid w:val="00A95EA8"/>
    <w:rsid w:val="00A95F43"/>
    <w:rsid w:val="00A960B0"/>
    <w:rsid w:val="00A960BD"/>
    <w:rsid w:val="00A962A4"/>
    <w:rsid w:val="00A962ED"/>
    <w:rsid w:val="00A96356"/>
    <w:rsid w:val="00A9644A"/>
    <w:rsid w:val="00A964D1"/>
    <w:rsid w:val="00A9651B"/>
    <w:rsid w:val="00A9657F"/>
    <w:rsid w:val="00A9658B"/>
    <w:rsid w:val="00A965A8"/>
    <w:rsid w:val="00A965DD"/>
    <w:rsid w:val="00A965FA"/>
    <w:rsid w:val="00A96618"/>
    <w:rsid w:val="00A96649"/>
    <w:rsid w:val="00A96673"/>
    <w:rsid w:val="00A966B0"/>
    <w:rsid w:val="00A966BB"/>
    <w:rsid w:val="00A966D1"/>
    <w:rsid w:val="00A96737"/>
    <w:rsid w:val="00A9673F"/>
    <w:rsid w:val="00A9675B"/>
    <w:rsid w:val="00A96766"/>
    <w:rsid w:val="00A967A0"/>
    <w:rsid w:val="00A967FC"/>
    <w:rsid w:val="00A967FF"/>
    <w:rsid w:val="00A96A2C"/>
    <w:rsid w:val="00A96B73"/>
    <w:rsid w:val="00A96BB0"/>
    <w:rsid w:val="00A96BC7"/>
    <w:rsid w:val="00A96C0B"/>
    <w:rsid w:val="00A96C16"/>
    <w:rsid w:val="00A96C93"/>
    <w:rsid w:val="00A96CB5"/>
    <w:rsid w:val="00A96D58"/>
    <w:rsid w:val="00A96D69"/>
    <w:rsid w:val="00A96D96"/>
    <w:rsid w:val="00A96E29"/>
    <w:rsid w:val="00A96E5A"/>
    <w:rsid w:val="00A96F9D"/>
    <w:rsid w:val="00A96FB1"/>
    <w:rsid w:val="00A97033"/>
    <w:rsid w:val="00A9708F"/>
    <w:rsid w:val="00A97118"/>
    <w:rsid w:val="00A9711A"/>
    <w:rsid w:val="00A97155"/>
    <w:rsid w:val="00A971A3"/>
    <w:rsid w:val="00A971A8"/>
    <w:rsid w:val="00A9720F"/>
    <w:rsid w:val="00A9724B"/>
    <w:rsid w:val="00A9724F"/>
    <w:rsid w:val="00A97282"/>
    <w:rsid w:val="00A973A8"/>
    <w:rsid w:val="00A973E9"/>
    <w:rsid w:val="00A9745E"/>
    <w:rsid w:val="00A97517"/>
    <w:rsid w:val="00A97544"/>
    <w:rsid w:val="00A9758F"/>
    <w:rsid w:val="00A9759C"/>
    <w:rsid w:val="00A975BE"/>
    <w:rsid w:val="00A97629"/>
    <w:rsid w:val="00A97633"/>
    <w:rsid w:val="00A9763F"/>
    <w:rsid w:val="00A976F1"/>
    <w:rsid w:val="00A97719"/>
    <w:rsid w:val="00A9777E"/>
    <w:rsid w:val="00A977AD"/>
    <w:rsid w:val="00A977BE"/>
    <w:rsid w:val="00A977BF"/>
    <w:rsid w:val="00A977E5"/>
    <w:rsid w:val="00A9789E"/>
    <w:rsid w:val="00A9797A"/>
    <w:rsid w:val="00A979DC"/>
    <w:rsid w:val="00A979F0"/>
    <w:rsid w:val="00A97A0B"/>
    <w:rsid w:val="00A97AC0"/>
    <w:rsid w:val="00A97AE2"/>
    <w:rsid w:val="00A97AF0"/>
    <w:rsid w:val="00A97B35"/>
    <w:rsid w:val="00A97CD6"/>
    <w:rsid w:val="00A97CF3"/>
    <w:rsid w:val="00A97D04"/>
    <w:rsid w:val="00A97D30"/>
    <w:rsid w:val="00A97D6D"/>
    <w:rsid w:val="00A97DEB"/>
    <w:rsid w:val="00A97E01"/>
    <w:rsid w:val="00A97E63"/>
    <w:rsid w:val="00A97F01"/>
    <w:rsid w:val="00A97F2A"/>
    <w:rsid w:val="00A97F52"/>
    <w:rsid w:val="00A97FBE"/>
    <w:rsid w:val="00AA0015"/>
    <w:rsid w:val="00AA00B7"/>
    <w:rsid w:val="00AA0177"/>
    <w:rsid w:val="00AA021E"/>
    <w:rsid w:val="00AA0241"/>
    <w:rsid w:val="00AA0310"/>
    <w:rsid w:val="00AA0357"/>
    <w:rsid w:val="00AA04B3"/>
    <w:rsid w:val="00AA04E1"/>
    <w:rsid w:val="00AA05B7"/>
    <w:rsid w:val="00AA05F7"/>
    <w:rsid w:val="00AA0634"/>
    <w:rsid w:val="00AA075C"/>
    <w:rsid w:val="00AA0860"/>
    <w:rsid w:val="00AA0868"/>
    <w:rsid w:val="00AA0875"/>
    <w:rsid w:val="00AA0877"/>
    <w:rsid w:val="00AA09DE"/>
    <w:rsid w:val="00AA0AE8"/>
    <w:rsid w:val="00AA0B2B"/>
    <w:rsid w:val="00AA0B34"/>
    <w:rsid w:val="00AA0B41"/>
    <w:rsid w:val="00AA0B71"/>
    <w:rsid w:val="00AA0C1C"/>
    <w:rsid w:val="00AA0CE7"/>
    <w:rsid w:val="00AA0D0D"/>
    <w:rsid w:val="00AA0D28"/>
    <w:rsid w:val="00AA0D2E"/>
    <w:rsid w:val="00AA0E42"/>
    <w:rsid w:val="00AA0E4E"/>
    <w:rsid w:val="00AA0EC0"/>
    <w:rsid w:val="00AA0F1C"/>
    <w:rsid w:val="00AA0F92"/>
    <w:rsid w:val="00AA0F9B"/>
    <w:rsid w:val="00AA0FE6"/>
    <w:rsid w:val="00AA1086"/>
    <w:rsid w:val="00AA10C7"/>
    <w:rsid w:val="00AA10D9"/>
    <w:rsid w:val="00AA1126"/>
    <w:rsid w:val="00AA1130"/>
    <w:rsid w:val="00AA113E"/>
    <w:rsid w:val="00AA1140"/>
    <w:rsid w:val="00AA1174"/>
    <w:rsid w:val="00AA11C3"/>
    <w:rsid w:val="00AA11F6"/>
    <w:rsid w:val="00AA1342"/>
    <w:rsid w:val="00AA137F"/>
    <w:rsid w:val="00AA13ED"/>
    <w:rsid w:val="00AA14CE"/>
    <w:rsid w:val="00AA15A6"/>
    <w:rsid w:val="00AA15BD"/>
    <w:rsid w:val="00AA15C5"/>
    <w:rsid w:val="00AA15F9"/>
    <w:rsid w:val="00AA1634"/>
    <w:rsid w:val="00AA1658"/>
    <w:rsid w:val="00AA16C8"/>
    <w:rsid w:val="00AA1765"/>
    <w:rsid w:val="00AA1799"/>
    <w:rsid w:val="00AA18A7"/>
    <w:rsid w:val="00AA18BD"/>
    <w:rsid w:val="00AA192B"/>
    <w:rsid w:val="00AA1952"/>
    <w:rsid w:val="00AA19A6"/>
    <w:rsid w:val="00AA1A34"/>
    <w:rsid w:val="00AA1A69"/>
    <w:rsid w:val="00AA1A94"/>
    <w:rsid w:val="00AA1AA6"/>
    <w:rsid w:val="00AA1AC2"/>
    <w:rsid w:val="00AA1BA3"/>
    <w:rsid w:val="00AA1BB3"/>
    <w:rsid w:val="00AA1D08"/>
    <w:rsid w:val="00AA1D16"/>
    <w:rsid w:val="00AA1DC1"/>
    <w:rsid w:val="00AA1E14"/>
    <w:rsid w:val="00AA1F35"/>
    <w:rsid w:val="00AA2086"/>
    <w:rsid w:val="00AA2162"/>
    <w:rsid w:val="00AA21C6"/>
    <w:rsid w:val="00AA2250"/>
    <w:rsid w:val="00AA2333"/>
    <w:rsid w:val="00AA2342"/>
    <w:rsid w:val="00AA234D"/>
    <w:rsid w:val="00AA2362"/>
    <w:rsid w:val="00AA246D"/>
    <w:rsid w:val="00AA2483"/>
    <w:rsid w:val="00AA24DD"/>
    <w:rsid w:val="00AA252C"/>
    <w:rsid w:val="00AA2553"/>
    <w:rsid w:val="00AA2584"/>
    <w:rsid w:val="00AA260D"/>
    <w:rsid w:val="00AA2622"/>
    <w:rsid w:val="00AA262F"/>
    <w:rsid w:val="00AA264C"/>
    <w:rsid w:val="00AA2741"/>
    <w:rsid w:val="00AA2891"/>
    <w:rsid w:val="00AA28FC"/>
    <w:rsid w:val="00AA291A"/>
    <w:rsid w:val="00AA2946"/>
    <w:rsid w:val="00AA2A0A"/>
    <w:rsid w:val="00AA2A4F"/>
    <w:rsid w:val="00AA2A95"/>
    <w:rsid w:val="00AA2AAB"/>
    <w:rsid w:val="00AA2AF9"/>
    <w:rsid w:val="00AA2B89"/>
    <w:rsid w:val="00AA2BE4"/>
    <w:rsid w:val="00AA2BEF"/>
    <w:rsid w:val="00AA2C32"/>
    <w:rsid w:val="00AA2C46"/>
    <w:rsid w:val="00AA2CBB"/>
    <w:rsid w:val="00AA2D3E"/>
    <w:rsid w:val="00AA2E28"/>
    <w:rsid w:val="00AA2EEB"/>
    <w:rsid w:val="00AA2EF7"/>
    <w:rsid w:val="00AA2F19"/>
    <w:rsid w:val="00AA2F4C"/>
    <w:rsid w:val="00AA2F90"/>
    <w:rsid w:val="00AA3028"/>
    <w:rsid w:val="00AA307A"/>
    <w:rsid w:val="00AA307E"/>
    <w:rsid w:val="00AA3094"/>
    <w:rsid w:val="00AA30F3"/>
    <w:rsid w:val="00AA31C4"/>
    <w:rsid w:val="00AA31CA"/>
    <w:rsid w:val="00AA3216"/>
    <w:rsid w:val="00AA3282"/>
    <w:rsid w:val="00AA3298"/>
    <w:rsid w:val="00AA3334"/>
    <w:rsid w:val="00AA352E"/>
    <w:rsid w:val="00AA35C5"/>
    <w:rsid w:val="00AA3686"/>
    <w:rsid w:val="00AA372A"/>
    <w:rsid w:val="00AA3892"/>
    <w:rsid w:val="00AA395B"/>
    <w:rsid w:val="00AA3962"/>
    <w:rsid w:val="00AA398C"/>
    <w:rsid w:val="00AA3A05"/>
    <w:rsid w:val="00AA3A94"/>
    <w:rsid w:val="00AA3B1F"/>
    <w:rsid w:val="00AA3B96"/>
    <w:rsid w:val="00AA3B9B"/>
    <w:rsid w:val="00AA3C54"/>
    <w:rsid w:val="00AA3CFB"/>
    <w:rsid w:val="00AA3D2D"/>
    <w:rsid w:val="00AA3D51"/>
    <w:rsid w:val="00AA3DEA"/>
    <w:rsid w:val="00AA3E76"/>
    <w:rsid w:val="00AA3F4F"/>
    <w:rsid w:val="00AA3F7E"/>
    <w:rsid w:val="00AA3FB5"/>
    <w:rsid w:val="00AA401A"/>
    <w:rsid w:val="00AA405F"/>
    <w:rsid w:val="00AA4078"/>
    <w:rsid w:val="00AA4087"/>
    <w:rsid w:val="00AA40D9"/>
    <w:rsid w:val="00AA4182"/>
    <w:rsid w:val="00AA41B7"/>
    <w:rsid w:val="00AA42B6"/>
    <w:rsid w:val="00AA42D5"/>
    <w:rsid w:val="00AA4336"/>
    <w:rsid w:val="00AA4340"/>
    <w:rsid w:val="00AA4363"/>
    <w:rsid w:val="00AA4372"/>
    <w:rsid w:val="00AA4380"/>
    <w:rsid w:val="00AA440A"/>
    <w:rsid w:val="00AA4432"/>
    <w:rsid w:val="00AA4479"/>
    <w:rsid w:val="00AA44E9"/>
    <w:rsid w:val="00AA45C0"/>
    <w:rsid w:val="00AA45D8"/>
    <w:rsid w:val="00AA45FA"/>
    <w:rsid w:val="00AA4608"/>
    <w:rsid w:val="00AA4664"/>
    <w:rsid w:val="00AA46B2"/>
    <w:rsid w:val="00AA46BB"/>
    <w:rsid w:val="00AA46D1"/>
    <w:rsid w:val="00AA4715"/>
    <w:rsid w:val="00AA4761"/>
    <w:rsid w:val="00AA47E5"/>
    <w:rsid w:val="00AA47F3"/>
    <w:rsid w:val="00AA498F"/>
    <w:rsid w:val="00AA49A5"/>
    <w:rsid w:val="00AA4A20"/>
    <w:rsid w:val="00AA4A55"/>
    <w:rsid w:val="00AA4ACA"/>
    <w:rsid w:val="00AA4C22"/>
    <w:rsid w:val="00AA4C44"/>
    <w:rsid w:val="00AA4D1A"/>
    <w:rsid w:val="00AA4D3B"/>
    <w:rsid w:val="00AA4DBB"/>
    <w:rsid w:val="00AA4DC0"/>
    <w:rsid w:val="00AA4E7D"/>
    <w:rsid w:val="00AA4EA9"/>
    <w:rsid w:val="00AA4F91"/>
    <w:rsid w:val="00AA5022"/>
    <w:rsid w:val="00AA504C"/>
    <w:rsid w:val="00AA5108"/>
    <w:rsid w:val="00AA5133"/>
    <w:rsid w:val="00AA51CF"/>
    <w:rsid w:val="00AA5214"/>
    <w:rsid w:val="00AA5219"/>
    <w:rsid w:val="00AA524E"/>
    <w:rsid w:val="00AA5299"/>
    <w:rsid w:val="00AA529D"/>
    <w:rsid w:val="00AA5349"/>
    <w:rsid w:val="00AA5364"/>
    <w:rsid w:val="00AA5436"/>
    <w:rsid w:val="00AA544C"/>
    <w:rsid w:val="00AA5489"/>
    <w:rsid w:val="00AA5498"/>
    <w:rsid w:val="00AA549C"/>
    <w:rsid w:val="00AA54D5"/>
    <w:rsid w:val="00AA54F6"/>
    <w:rsid w:val="00AA5516"/>
    <w:rsid w:val="00AA5520"/>
    <w:rsid w:val="00AA55E9"/>
    <w:rsid w:val="00AA5602"/>
    <w:rsid w:val="00AA564C"/>
    <w:rsid w:val="00AA56DF"/>
    <w:rsid w:val="00AA56E2"/>
    <w:rsid w:val="00AA5784"/>
    <w:rsid w:val="00AA5794"/>
    <w:rsid w:val="00AA584C"/>
    <w:rsid w:val="00AA585C"/>
    <w:rsid w:val="00AA5887"/>
    <w:rsid w:val="00AA598E"/>
    <w:rsid w:val="00AA5992"/>
    <w:rsid w:val="00AA59A4"/>
    <w:rsid w:val="00AA59CC"/>
    <w:rsid w:val="00AA5ADF"/>
    <w:rsid w:val="00AA5B61"/>
    <w:rsid w:val="00AA5B75"/>
    <w:rsid w:val="00AA5BBC"/>
    <w:rsid w:val="00AA5CF5"/>
    <w:rsid w:val="00AA5D28"/>
    <w:rsid w:val="00AA5D88"/>
    <w:rsid w:val="00AA5DAA"/>
    <w:rsid w:val="00AA5DBD"/>
    <w:rsid w:val="00AA5DF7"/>
    <w:rsid w:val="00AA5E52"/>
    <w:rsid w:val="00AA5ED4"/>
    <w:rsid w:val="00AA5F15"/>
    <w:rsid w:val="00AA6004"/>
    <w:rsid w:val="00AA602D"/>
    <w:rsid w:val="00AA60D0"/>
    <w:rsid w:val="00AA613D"/>
    <w:rsid w:val="00AA615B"/>
    <w:rsid w:val="00AA61A3"/>
    <w:rsid w:val="00AA6202"/>
    <w:rsid w:val="00AA6284"/>
    <w:rsid w:val="00AA6289"/>
    <w:rsid w:val="00AA62B5"/>
    <w:rsid w:val="00AA632F"/>
    <w:rsid w:val="00AA6430"/>
    <w:rsid w:val="00AA64E2"/>
    <w:rsid w:val="00AA64FE"/>
    <w:rsid w:val="00AA6521"/>
    <w:rsid w:val="00AA656B"/>
    <w:rsid w:val="00AA65A1"/>
    <w:rsid w:val="00AA65C7"/>
    <w:rsid w:val="00AA6651"/>
    <w:rsid w:val="00AA6690"/>
    <w:rsid w:val="00AA6747"/>
    <w:rsid w:val="00AA6807"/>
    <w:rsid w:val="00AA680C"/>
    <w:rsid w:val="00AA6849"/>
    <w:rsid w:val="00AA68FD"/>
    <w:rsid w:val="00AA6A79"/>
    <w:rsid w:val="00AA6A7C"/>
    <w:rsid w:val="00AA6A83"/>
    <w:rsid w:val="00AA6A89"/>
    <w:rsid w:val="00AA6AD1"/>
    <w:rsid w:val="00AA6B1D"/>
    <w:rsid w:val="00AA6BEF"/>
    <w:rsid w:val="00AA6C22"/>
    <w:rsid w:val="00AA6C38"/>
    <w:rsid w:val="00AA6C40"/>
    <w:rsid w:val="00AA6C45"/>
    <w:rsid w:val="00AA6CB3"/>
    <w:rsid w:val="00AA6D2A"/>
    <w:rsid w:val="00AA6DF6"/>
    <w:rsid w:val="00AA6E03"/>
    <w:rsid w:val="00AA6E22"/>
    <w:rsid w:val="00AA6E25"/>
    <w:rsid w:val="00AA6E8D"/>
    <w:rsid w:val="00AA6EC6"/>
    <w:rsid w:val="00AA6F04"/>
    <w:rsid w:val="00AA6F1C"/>
    <w:rsid w:val="00AA6F50"/>
    <w:rsid w:val="00AA6F91"/>
    <w:rsid w:val="00AA6FD4"/>
    <w:rsid w:val="00AA705A"/>
    <w:rsid w:val="00AA7211"/>
    <w:rsid w:val="00AA7279"/>
    <w:rsid w:val="00AA730A"/>
    <w:rsid w:val="00AA734F"/>
    <w:rsid w:val="00AA7379"/>
    <w:rsid w:val="00AA7419"/>
    <w:rsid w:val="00AA742A"/>
    <w:rsid w:val="00AA74A6"/>
    <w:rsid w:val="00AA750F"/>
    <w:rsid w:val="00AA7531"/>
    <w:rsid w:val="00AA755C"/>
    <w:rsid w:val="00AA75F6"/>
    <w:rsid w:val="00AA76DE"/>
    <w:rsid w:val="00AA76EB"/>
    <w:rsid w:val="00AA7709"/>
    <w:rsid w:val="00AA771C"/>
    <w:rsid w:val="00AA77E1"/>
    <w:rsid w:val="00AA7827"/>
    <w:rsid w:val="00AA790C"/>
    <w:rsid w:val="00AA7928"/>
    <w:rsid w:val="00AA7966"/>
    <w:rsid w:val="00AA796F"/>
    <w:rsid w:val="00AA79EA"/>
    <w:rsid w:val="00AA79F2"/>
    <w:rsid w:val="00AA7A4E"/>
    <w:rsid w:val="00AA7B66"/>
    <w:rsid w:val="00AA7BA6"/>
    <w:rsid w:val="00AA7BC4"/>
    <w:rsid w:val="00AA7C2A"/>
    <w:rsid w:val="00AA7C84"/>
    <w:rsid w:val="00AA7CF0"/>
    <w:rsid w:val="00AA7D7F"/>
    <w:rsid w:val="00AA7E0E"/>
    <w:rsid w:val="00AA7E10"/>
    <w:rsid w:val="00AA7EA2"/>
    <w:rsid w:val="00AA7F0D"/>
    <w:rsid w:val="00AA7FE4"/>
    <w:rsid w:val="00AB0193"/>
    <w:rsid w:val="00AB0195"/>
    <w:rsid w:val="00AB01E0"/>
    <w:rsid w:val="00AB020A"/>
    <w:rsid w:val="00AB0213"/>
    <w:rsid w:val="00AB0328"/>
    <w:rsid w:val="00AB0341"/>
    <w:rsid w:val="00AB03FE"/>
    <w:rsid w:val="00AB0462"/>
    <w:rsid w:val="00AB04D3"/>
    <w:rsid w:val="00AB05E3"/>
    <w:rsid w:val="00AB0681"/>
    <w:rsid w:val="00AB06A1"/>
    <w:rsid w:val="00AB06B9"/>
    <w:rsid w:val="00AB0710"/>
    <w:rsid w:val="00AB0750"/>
    <w:rsid w:val="00AB084A"/>
    <w:rsid w:val="00AB0850"/>
    <w:rsid w:val="00AB0851"/>
    <w:rsid w:val="00AB08DD"/>
    <w:rsid w:val="00AB08DE"/>
    <w:rsid w:val="00AB091F"/>
    <w:rsid w:val="00AB0936"/>
    <w:rsid w:val="00AB0950"/>
    <w:rsid w:val="00AB0A2A"/>
    <w:rsid w:val="00AB0A38"/>
    <w:rsid w:val="00AB0A4D"/>
    <w:rsid w:val="00AB0BD4"/>
    <w:rsid w:val="00AB0BE3"/>
    <w:rsid w:val="00AB0BEC"/>
    <w:rsid w:val="00AB0C05"/>
    <w:rsid w:val="00AB0C58"/>
    <w:rsid w:val="00AB0C63"/>
    <w:rsid w:val="00AB0C66"/>
    <w:rsid w:val="00AB0CD8"/>
    <w:rsid w:val="00AB0DCD"/>
    <w:rsid w:val="00AB0DED"/>
    <w:rsid w:val="00AB0DEF"/>
    <w:rsid w:val="00AB0E56"/>
    <w:rsid w:val="00AB103D"/>
    <w:rsid w:val="00AB1062"/>
    <w:rsid w:val="00AB10A7"/>
    <w:rsid w:val="00AB1137"/>
    <w:rsid w:val="00AB113C"/>
    <w:rsid w:val="00AB117C"/>
    <w:rsid w:val="00AB1190"/>
    <w:rsid w:val="00AB11C2"/>
    <w:rsid w:val="00AB12DE"/>
    <w:rsid w:val="00AB1399"/>
    <w:rsid w:val="00AB139E"/>
    <w:rsid w:val="00AB13B8"/>
    <w:rsid w:val="00AB13BD"/>
    <w:rsid w:val="00AB13C8"/>
    <w:rsid w:val="00AB148E"/>
    <w:rsid w:val="00AB1499"/>
    <w:rsid w:val="00AB1513"/>
    <w:rsid w:val="00AB1554"/>
    <w:rsid w:val="00AB15B5"/>
    <w:rsid w:val="00AB1615"/>
    <w:rsid w:val="00AB161D"/>
    <w:rsid w:val="00AB163E"/>
    <w:rsid w:val="00AB16B7"/>
    <w:rsid w:val="00AB16F5"/>
    <w:rsid w:val="00AB17DD"/>
    <w:rsid w:val="00AB17E1"/>
    <w:rsid w:val="00AB182C"/>
    <w:rsid w:val="00AB183F"/>
    <w:rsid w:val="00AB18AE"/>
    <w:rsid w:val="00AB18DD"/>
    <w:rsid w:val="00AB18E8"/>
    <w:rsid w:val="00AB190B"/>
    <w:rsid w:val="00AB1943"/>
    <w:rsid w:val="00AB19DC"/>
    <w:rsid w:val="00AB19F5"/>
    <w:rsid w:val="00AB1AB4"/>
    <w:rsid w:val="00AB1ABC"/>
    <w:rsid w:val="00AB1C0D"/>
    <w:rsid w:val="00AB1C38"/>
    <w:rsid w:val="00AB1C56"/>
    <w:rsid w:val="00AB1CE3"/>
    <w:rsid w:val="00AB1F4E"/>
    <w:rsid w:val="00AB203A"/>
    <w:rsid w:val="00AB207A"/>
    <w:rsid w:val="00AB21F7"/>
    <w:rsid w:val="00AB235C"/>
    <w:rsid w:val="00AB24A7"/>
    <w:rsid w:val="00AB24B5"/>
    <w:rsid w:val="00AB24EA"/>
    <w:rsid w:val="00AB24EB"/>
    <w:rsid w:val="00AB2581"/>
    <w:rsid w:val="00AB263C"/>
    <w:rsid w:val="00AB26B2"/>
    <w:rsid w:val="00AB2716"/>
    <w:rsid w:val="00AB2739"/>
    <w:rsid w:val="00AB278C"/>
    <w:rsid w:val="00AB27A1"/>
    <w:rsid w:val="00AB27C6"/>
    <w:rsid w:val="00AB280B"/>
    <w:rsid w:val="00AB281F"/>
    <w:rsid w:val="00AB2841"/>
    <w:rsid w:val="00AB28BA"/>
    <w:rsid w:val="00AB29DE"/>
    <w:rsid w:val="00AB2A4E"/>
    <w:rsid w:val="00AB2A65"/>
    <w:rsid w:val="00AB2A68"/>
    <w:rsid w:val="00AB2AC6"/>
    <w:rsid w:val="00AB2B09"/>
    <w:rsid w:val="00AB2C8C"/>
    <w:rsid w:val="00AB2CAC"/>
    <w:rsid w:val="00AB2E51"/>
    <w:rsid w:val="00AB2F30"/>
    <w:rsid w:val="00AB2F4D"/>
    <w:rsid w:val="00AB2F59"/>
    <w:rsid w:val="00AB2FC2"/>
    <w:rsid w:val="00AB303E"/>
    <w:rsid w:val="00AB3095"/>
    <w:rsid w:val="00AB30E9"/>
    <w:rsid w:val="00AB315F"/>
    <w:rsid w:val="00AB319C"/>
    <w:rsid w:val="00AB31A8"/>
    <w:rsid w:val="00AB31CD"/>
    <w:rsid w:val="00AB320B"/>
    <w:rsid w:val="00AB32BB"/>
    <w:rsid w:val="00AB32E8"/>
    <w:rsid w:val="00AB3311"/>
    <w:rsid w:val="00AB3377"/>
    <w:rsid w:val="00AB3385"/>
    <w:rsid w:val="00AB33AA"/>
    <w:rsid w:val="00AB33D4"/>
    <w:rsid w:val="00AB33FF"/>
    <w:rsid w:val="00AB342C"/>
    <w:rsid w:val="00AB3633"/>
    <w:rsid w:val="00AB3677"/>
    <w:rsid w:val="00AB36C8"/>
    <w:rsid w:val="00AB36C9"/>
    <w:rsid w:val="00AB36ED"/>
    <w:rsid w:val="00AB3762"/>
    <w:rsid w:val="00AB383A"/>
    <w:rsid w:val="00AB38A9"/>
    <w:rsid w:val="00AB392F"/>
    <w:rsid w:val="00AB3A35"/>
    <w:rsid w:val="00AB3A38"/>
    <w:rsid w:val="00AB3AB5"/>
    <w:rsid w:val="00AB3AD2"/>
    <w:rsid w:val="00AB3B65"/>
    <w:rsid w:val="00AB3B83"/>
    <w:rsid w:val="00AB3B95"/>
    <w:rsid w:val="00AB3B9C"/>
    <w:rsid w:val="00AB3BBE"/>
    <w:rsid w:val="00AB3CBE"/>
    <w:rsid w:val="00AB3CE5"/>
    <w:rsid w:val="00AB3CF8"/>
    <w:rsid w:val="00AB3D06"/>
    <w:rsid w:val="00AB3D63"/>
    <w:rsid w:val="00AB3D6F"/>
    <w:rsid w:val="00AB3DF3"/>
    <w:rsid w:val="00AB3E3B"/>
    <w:rsid w:val="00AB3E62"/>
    <w:rsid w:val="00AB3EAF"/>
    <w:rsid w:val="00AB3EF3"/>
    <w:rsid w:val="00AB3F45"/>
    <w:rsid w:val="00AB3F56"/>
    <w:rsid w:val="00AB3F70"/>
    <w:rsid w:val="00AB3F7D"/>
    <w:rsid w:val="00AB3FB0"/>
    <w:rsid w:val="00AB3FEA"/>
    <w:rsid w:val="00AB4075"/>
    <w:rsid w:val="00AB4084"/>
    <w:rsid w:val="00AB40D3"/>
    <w:rsid w:val="00AB4117"/>
    <w:rsid w:val="00AB4173"/>
    <w:rsid w:val="00AB41BC"/>
    <w:rsid w:val="00AB4201"/>
    <w:rsid w:val="00AB4220"/>
    <w:rsid w:val="00AB42F5"/>
    <w:rsid w:val="00AB43E4"/>
    <w:rsid w:val="00AB4432"/>
    <w:rsid w:val="00AB445C"/>
    <w:rsid w:val="00AB44E4"/>
    <w:rsid w:val="00AB45A4"/>
    <w:rsid w:val="00AB45C7"/>
    <w:rsid w:val="00AB45CF"/>
    <w:rsid w:val="00AB45F4"/>
    <w:rsid w:val="00AB45F8"/>
    <w:rsid w:val="00AB467A"/>
    <w:rsid w:val="00AB4683"/>
    <w:rsid w:val="00AB4688"/>
    <w:rsid w:val="00AB46EC"/>
    <w:rsid w:val="00AB47AC"/>
    <w:rsid w:val="00AB47F2"/>
    <w:rsid w:val="00AB482F"/>
    <w:rsid w:val="00AB4856"/>
    <w:rsid w:val="00AB486F"/>
    <w:rsid w:val="00AB489E"/>
    <w:rsid w:val="00AB4909"/>
    <w:rsid w:val="00AB490F"/>
    <w:rsid w:val="00AB497C"/>
    <w:rsid w:val="00AB49C8"/>
    <w:rsid w:val="00AB49D9"/>
    <w:rsid w:val="00AB4A1A"/>
    <w:rsid w:val="00AB4AF6"/>
    <w:rsid w:val="00AB4AFE"/>
    <w:rsid w:val="00AB4B8A"/>
    <w:rsid w:val="00AB4C0E"/>
    <w:rsid w:val="00AB4C37"/>
    <w:rsid w:val="00AB4C72"/>
    <w:rsid w:val="00AB4CCC"/>
    <w:rsid w:val="00AB4D10"/>
    <w:rsid w:val="00AB4D7C"/>
    <w:rsid w:val="00AB4D83"/>
    <w:rsid w:val="00AB4DA3"/>
    <w:rsid w:val="00AB4DB4"/>
    <w:rsid w:val="00AB4DD6"/>
    <w:rsid w:val="00AB4DDB"/>
    <w:rsid w:val="00AB4E0A"/>
    <w:rsid w:val="00AB4E37"/>
    <w:rsid w:val="00AB4E60"/>
    <w:rsid w:val="00AB4E92"/>
    <w:rsid w:val="00AB4EE9"/>
    <w:rsid w:val="00AB4F53"/>
    <w:rsid w:val="00AB4F55"/>
    <w:rsid w:val="00AB50E0"/>
    <w:rsid w:val="00AB52C8"/>
    <w:rsid w:val="00AB530A"/>
    <w:rsid w:val="00AB5387"/>
    <w:rsid w:val="00AB53C6"/>
    <w:rsid w:val="00AB5440"/>
    <w:rsid w:val="00AB5462"/>
    <w:rsid w:val="00AB5536"/>
    <w:rsid w:val="00AB55D6"/>
    <w:rsid w:val="00AB55F3"/>
    <w:rsid w:val="00AB5675"/>
    <w:rsid w:val="00AB5735"/>
    <w:rsid w:val="00AB5769"/>
    <w:rsid w:val="00AB576F"/>
    <w:rsid w:val="00AB5793"/>
    <w:rsid w:val="00AB583B"/>
    <w:rsid w:val="00AB5884"/>
    <w:rsid w:val="00AB58FC"/>
    <w:rsid w:val="00AB5903"/>
    <w:rsid w:val="00AB5966"/>
    <w:rsid w:val="00AB597A"/>
    <w:rsid w:val="00AB59B2"/>
    <w:rsid w:val="00AB5A2E"/>
    <w:rsid w:val="00AB5A5E"/>
    <w:rsid w:val="00AB5A9F"/>
    <w:rsid w:val="00AB5ABD"/>
    <w:rsid w:val="00AB5AC4"/>
    <w:rsid w:val="00AB5AD9"/>
    <w:rsid w:val="00AB5B0A"/>
    <w:rsid w:val="00AB5BF6"/>
    <w:rsid w:val="00AB5C53"/>
    <w:rsid w:val="00AB5D81"/>
    <w:rsid w:val="00AB5DAB"/>
    <w:rsid w:val="00AB5DAE"/>
    <w:rsid w:val="00AB5DF1"/>
    <w:rsid w:val="00AB5DF9"/>
    <w:rsid w:val="00AB5E23"/>
    <w:rsid w:val="00AB5E9E"/>
    <w:rsid w:val="00AB5EDE"/>
    <w:rsid w:val="00AB6065"/>
    <w:rsid w:val="00AB607D"/>
    <w:rsid w:val="00AB610C"/>
    <w:rsid w:val="00AB6117"/>
    <w:rsid w:val="00AB61B1"/>
    <w:rsid w:val="00AB61E5"/>
    <w:rsid w:val="00AB61FA"/>
    <w:rsid w:val="00AB628C"/>
    <w:rsid w:val="00AB653C"/>
    <w:rsid w:val="00AB654D"/>
    <w:rsid w:val="00AB65C5"/>
    <w:rsid w:val="00AB65C9"/>
    <w:rsid w:val="00AB660B"/>
    <w:rsid w:val="00AB6625"/>
    <w:rsid w:val="00AB66E4"/>
    <w:rsid w:val="00AB6800"/>
    <w:rsid w:val="00AB6842"/>
    <w:rsid w:val="00AB686C"/>
    <w:rsid w:val="00AB6895"/>
    <w:rsid w:val="00AB699A"/>
    <w:rsid w:val="00AB6AC4"/>
    <w:rsid w:val="00AB6AD8"/>
    <w:rsid w:val="00AB6C3F"/>
    <w:rsid w:val="00AB6C6A"/>
    <w:rsid w:val="00AB6C96"/>
    <w:rsid w:val="00AB6CB6"/>
    <w:rsid w:val="00AB6CC4"/>
    <w:rsid w:val="00AB6D32"/>
    <w:rsid w:val="00AB6EDF"/>
    <w:rsid w:val="00AB6F15"/>
    <w:rsid w:val="00AB7000"/>
    <w:rsid w:val="00AB7069"/>
    <w:rsid w:val="00AB70E3"/>
    <w:rsid w:val="00AB7107"/>
    <w:rsid w:val="00AB714E"/>
    <w:rsid w:val="00AB71AC"/>
    <w:rsid w:val="00AB721B"/>
    <w:rsid w:val="00AB7299"/>
    <w:rsid w:val="00AB72B9"/>
    <w:rsid w:val="00AB731D"/>
    <w:rsid w:val="00AB738D"/>
    <w:rsid w:val="00AB7502"/>
    <w:rsid w:val="00AB7531"/>
    <w:rsid w:val="00AB753D"/>
    <w:rsid w:val="00AB75FC"/>
    <w:rsid w:val="00AB7659"/>
    <w:rsid w:val="00AB767C"/>
    <w:rsid w:val="00AB76C0"/>
    <w:rsid w:val="00AB76D6"/>
    <w:rsid w:val="00AB77D1"/>
    <w:rsid w:val="00AB77D3"/>
    <w:rsid w:val="00AB7806"/>
    <w:rsid w:val="00AB7811"/>
    <w:rsid w:val="00AB7844"/>
    <w:rsid w:val="00AB78CE"/>
    <w:rsid w:val="00AB79C5"/>
    <w:rsid w:val="00AB7A37"/>
    <w:rsid w:val="00AB7A60"/>
    <w:rsid w:val="00AB7ACA"/>
    <w:rsid w:val="00AB7ACD"/>
    <w:rsid w:val="00AB7AFC"/>
    <w:rsid w:val="00AB7B14"/>
    <w:rsid w:val="00AB7B7C"/>
    <w:rsid w:val="00AB7C03"/>
    <w:rsid w:val="00AB7C38"/>
    <w:rsid w:val="00AB7C74"/>
    <w:rsid w:val="00AB7D87"/>
    <w:rsid w:val="00AB7DB7"/>
    <w:rsid w:val="00AB7E23"/>
    <w:rsid w:val="00AB7E24"/>
    <w:rsid w:val="00AB7E6C"/>
    <w:rsid w:val="00AB7E9A"/>
    <w:rsid w:val="00AB7EE9"/>
    <w:rsid w:val="00AB7FDC"/>
    <w:rsid w:val="00AC006C"/>
    <w:rsid w:val="00AC007B"/>
    <w:rsid w:val="00AC0086"/>
    <w:rsid w:val="00AC00B8"/>
    <w:rsid w:val="00AC0140"/>
    <w:rsid w:val="00AC0149"/>
    <w:rsid w:val="00AC0205"/>
    <w:rsid w:val="00AC0239"/>
    <w:rsid w:val="00AC025B"/>
    <w:rsid w:val="00AC02BA"/>
    <w:rsid w:val="00AC02DC"/>
    <w:rsid w:val="00AC02F2"/>
    <w:rsid w:val="00AC0311"/>
    <w:rsid w:val="00AC0375"/>
    <w:rsid w:val="00AC0388"/>
    <w:rsid w:val="00AC03D6"/>
    <w:rsid w:val="00AC040B"/>
    <w:rsid w:val="00AC04C8"/>
    <w:rsid w:val="00AC05CF"/>
    <w:rsid w:val="00AC0617"/>
    <w:rsid w:val="00AC061D"/>
    <w:rsid w:val="00AC0695"/>
    <w:rsid w:val="00AC0794"/>
    <w:rsid w:val="00AC07AA"/>
    <w:rsid w:val="00AC07B1"/>
    <w:rsid w:val="00AC07C1"/>
    <w:rsid w:val="00AC081D"/>
    <w:rsid w:val="00AC092F"/>
    <w:rsid w:val="00AC09DD"/>
    <w:rsid w:val="00AC0A6A"/>
    <w:rsid w:val="00AC0A89"/>
    <w:rsid w:val="00AC0ACC"/>
    <w:rsid w:val="00AC0AE9"/>
    <w:rsid w:val="00AC0AED"/>
    <w:rsid w:val="00AC0B3A"/>
    <w:rsid w:val="00AC0B72"/>
    <w:rsid w:val="00AC0BA8"/>
    <w:rsid w:val="00AC0C0D"/>
    <w:rsid w:val="00AC0C50"/>
    <w:rsid w:val="00AC0D3E"/>
    <w:rsid w:val="00AC0E67"/>
    <w:rsid w:val="00AC0E6B"/>
    <w:rsid w:val="00AC0E92"/>
    <w:rsid w:val="00AC0F07"/>
    <w:rsid w:val="00AC0F20"/>
    <w:rsid w:val="00AC0F25"/>
    <w:rsid w:val="00AC0F49"/>
    <w:rsid w:val="00AC0F65"/>
    <w:rsid w:val="00AC0FBF"/>
    <w:rsid w:val="00AC1000"/>
    <w:rsid w:val="00AC11A1"/>
    <w:rsid w:val="00AC11B1"/>
    <w:rsid w:val="00AC11C2"/>
    <w:rsid w:val="00AC11DB"/>
    <w:rsid w:val="00AC1260"/>
    <w:rsid w:val="00AC12B5"/>
    <w:rsid w:val="00AC13C5"/>
    <w:rsid w:val="00AC1483"/>
    <w:rsid w:val="00AC14CE"/>
    <w:rsid w:val="00AC1506"/>
    <w:rsid w:val="00AC153A"/>
    <w:rsid w:val="00AC1545"/>
    <w:rsid w:val="00AC15FA"/>
    <w:rsid w:val="00AC1600"/>
    <w:rsid w:val="00AC168E"/>
    <w:rsid w:val="00AC1760"/>
    <w:rsid w:val="00AC180D"/>
    <w:rsid w:val="00AC1828"/>
    <w:rsid w:val="00AC185C"/>
    <w:rsid w:val="00AC1869"/>
    <w:rsid w:val="00AC189B"/>
    <w:rsid w:val="00AC1907"/>
    <w:rsid w:val="00AC19C2"/>
    <w:rsid w:val="00AC1A08"/>
    <w:rsid w:val="00AC1A64"/>
    <w:rsid w:val="00AC1A88"/>
    <w:rsid w:val="00AC1AA0"/>
    <w:rsid w:val="00AC1AF9"/>
    <w:rsid w:val="00AC1AFB"/>
    <w:rsid w:val="00AC1B7A"/>
    <w:rsid w:val="00AC1BC2"/>
    <w:rsid w:val="00AC1C02"/>
    <w:rsid w:val="00AC1C14"/>
    <w:rsid w:val="00AC1C28"/>
    <w:rsid w:val="00AC1DF6"/>
    <w:rsid w:val="00AC1E1C"/>
    <w:rsid w:val="00AC1E95"/>
    <w:rsid w:val="00AC1FDA"/>
    <w:rsid w:val="00AC205E"/>
    <w:rsid w:val="00AC20D2"/>
    <w:rsid w:val="00AC2162"/>
    <w:rsid w:val="00AC2233"/>
    <w:rsid w:val="00AC225E"/>
    <w:rsid w:val="00AC22A1"/>
    <w:rsid w:val="00AC232C"/>
    <w:rsid w:val="00AC236B"/>
    <w:rsid w:val="00AC238B"/>
    <w:rsid w:val="00AC23BC"/>
    <w:rsid w:val="00AC248C"/>
    <w:rsid w:val="00AC24BD"/>
    <w:rsid w:val="00AC2546"/>
    <w:rsid w:val="00AC2690"/>
    <w:rsid w:val="00AC275C"/>
    <w:rsid w:val="00AC2781"/>
    <w:rsid w:val="00AC27A4"/>
    <w:rsid w:val="00AC284B"/>
    <w:rsid w:val="00AC28EB"/>
    <w:rsid w:val="00AC2904"/>
    <w:rsid w:val="00AC2952"/>
    <w:rsid w:val="00AC2A17"/>
    <w:rsid w:val="00AC2A8F"/>
    <w:rsid w:val="00AC2ADC"/>
    <w:rsid w:val="00AC2B0E"/>
    <w:rsid w:val="00AC2B16"/>
    <w:rsid w:val="00AC2B1C"/>
    <w:rsid w:val="00AC2B22"/>
    <w:rsid w:val="00AC2B49"/>
    <w:rsid w:val="00AC2BB3"/>
    <w:rsid w:val="00AC2BC3"/>
    <w:rsid w:val="00AC2C13"/>
    <w:rsid w:val="00AC2C44"/>
    <w:rsid w:val="00AC2C97"/>
    <w:rsid w:val="00AC2CA9"/>
    <w:rsid w:val="00AC2D39"/>
    <w:rsid w:val="00AC2D4C"/>
    <w:rsid w:val="00AC2D53"/>
    <w:rsid w:val="00AC2D9B"/>
    <w:rsid w:val="00AC2F21"/>
    <w:rsid w:val="00AC2F5C"/>
    <w:rsid w:val="00AC2F66"/>
    <w:rsid w:val="00AC2FB8"/>
    <w:rsid w:val="00AC2FD4"/>
    <w:rsid w:val="00AC2FDF"/>
    <w:rsid w:val="00AC30FA"/>
    <w:rsid w:val="00AC310F"/>
    <w:rsid w:val="00AC318C"/>
    <w:rsid w:val="00AC3245"/>
    <w:rsid w:val="00AC324D"/>
    <w:rsid w:val="00AC3266"/>
    <w:rsid w:val="00AC3284"/>
    <w:rsid w:val="00AC3289"/>
    <w:rsid w:val="00AC32AC"/>
    <w:rsid w:val="00AC32DD"/>
    <w:rsid w:val="00AC32E6"/>
    <w:rsid w:val="00AC3303"/>
    <w:rsid w:val="00AC330C"/>
    <w:rsid w:val="00AC3328"/>
    <w:rsid w:val="00AC33CB"/>
    <w:rsid w:val="00AC33DA"/>
    <w:rsid w:val="00AC33EB"/>
    <w:rsid w:val="00AC341A"/>
    <w:rsid w:val="00AC34CA"/>
    <w:rsid w:val="00AC35AB"/>
    <w:rsid w:val="00AC35BF"/>
    <w:rsid w:val="00AC36A4"/>
    <w:rsid w:val="00AC3733"/>
    <w:rsid w:val="00AC37C6"/>
    <w:rsid w:val="00AC37FE"/>
    <w:rsid w:val="00AC3861"/>
    <w:rsid w:val="00AC38AA"/>
    <w:rsid w:val="00AC39F1"/>
    <w:rsid w:val="00AC3A0B"/>
    <w:rsid w:val="00AC3A94"/>
    <w:rsid w:val="00AC3ABA"/>
    <w:rsid w:val="00AC3AD2"/>
    <w:rsid w:val="00AC3AF9"/>
    <w:rsid w:val="00AC3B1F"/>
    <w:rsid w:val="00AC3BCD"/>
    <w:rsid w:val="00AC3BD2"/>
    <w:rsid w:val="00AC3BE6"/>
    <w:rsid w:val="00AC3C66"/>
    <w:rsid w:val="00AC3CD7"/>
    <w:rsid w:val="00AC3CDF"/>
    <w:rsid w:val="00AC3CFF"/>
    <w:rsid w:val="00AC3D13"/>
    <w:rsid w:val="00AC3D37"/>
    <w:rsid w:val="00AC3D87"/>
    <w:rsid w:val="00AC3DB9"/>
    <w:rsid w:val="00AC3E6F"/>
    <w:rsid w:val="00AC3EB9"/>
    <w:rsid w:val="00AC3FF2"/>
    <w:rsid w:val="00AC4055"/>
    <w:rsid w:val="00AC4067"/>
    <w:rsid w:val="00AC4078"/>
    <w:rsid w:val="00AC407C"/>
    <w:rsid w:val="00AC412E"/>
    <w:rsid w:val="00AC414C"/>
    <w:rsid w:val="00AC419A"/>
    <w:rsid w:val="00AC41E9"/>
    <w:rsid w:val="00AC4220"/>
    <w:rsid w:val="00AC422B"/>
    <w:rsid w:val="00AC4287"/>
    <w:rsid w:val="00AC4347"/>
    <w:rsid w:val="00AC43E1"/>
    <w:rsid w:val="00AC43FA"/>
    <w:rsid w:val="00AC43FD"/>
    <w:rsid w:val="00AC4454"/>
    <w:rsid w:val="00AC445F"/>
    <w:rsid w:val="00AC4479"/>
    <w:rsid w:val="00AC450B"/>
    <w:rsid w:val="00AC4510"/>
    <w:rsid w:val="00AC45E5"/>
    <w:rsid w:val="00AC4650"/>
    <w:rsid w:val="00AC468A"/>
    <w:rsid w:val="00AC4773"/>
    <w:rsid w:val="00AC4871"/>
    <w:rsid w:val="00AC488F"/>
    <w:rsid w:val="00AC48D5"/>
    <w:rsid w:val="00AC4919"/>
    <w:rsid w:val="00AC4931"/>
    <w:rsid w:val="00AC4965"/>
    <w:rsid w:val="00AC4967"/>
    <w:rsid w:val="00AC49F7"/>
    <w:rsid w:val="00AC4ADC"/>
    <w:rsid w:val="00AC4B08"/>
    <w:rsid w:val="00AC4BA3"/>
    <w:rsid w:val="00AC4BB3"/>
    <w:rsid w:val="00AC4C40"/>
    <w:rsid w:val="00AC4C86"/>
    <w:rsid w:val="00AC4CB0"/>
    <w:rsid w:val="00AC4CE5"/>
    <w:rsid w:val="00AC4CFF"/>
    <w:rsid w:val="00AC4D44"/>
    <w:rsid w:val="00AC4E4D"/>
    <w:rsid w:val="00AC4E6F"/>
    <w:rsid w:val="00AC4EAB"/>
    <w:rsid w:val="00AC4EC1"/>
    <w:rsid w:val="00AC4F76"/>
    <w:rsid w:val="00AC50D2"/>
    <w:rsid w:val="00AC517A"/>
    <w:rsid w:val="00AC5201"/>
    <w:rsid w:val="00AC52F7"/>
    <w:rsid w:val="00AC538E"/>
    <w:rsid w:val="00AC5449"/>
    <w:rsid w:val="00AC546E"/>
    <w:rsid w:val="00AC54AE"/>
    <w:rsid w:val="00AC54D2"/>
    <w:rsid w:val="00AC54DA"/>
    <w:rsid w:val="00AC54E1"/>
    <w:rsid w:val="00AC5508"/>
    <w:rsid w:val="00AC5522"/>
    <w:rsid w:val="00AC55B1"/>
    <w:rsid w:val="00AC55CD"/>
    <w:rsid w:val="00AC5602"/>
    <w:rsid w:val="00AC5654"/>
    <w:rsid w:val="00AC565B"/>
    <w:rsid w:val="00AC565E"/>
    <w:rsid w:val="00AC5707"/>
    <w:rsid w:val="00AC571C"/>
    <w:rsid w:val="00AC579A"/>
    <w:rsid w:val="00AC57F7"/>
    <w:rsid w:val="00AC5821"/>
    <w:rsid w:val="00AC5868"/>
    <w:rsid w:val="00AC588C"/>
    <w:rsid w:val="00AC591C"/>
    <w:rsid w:val="00AC5978"/>
    <w:rsid w:val="00AC5995"/>
    <w:rsid w:val="00AC59DB"/>
    <w:rsid w:val="00AC5A16"/>
    <w:rsid w:val="00AC5AFD"/>
    <w:rsid w:val="00AC5B32"/>
    <w:rsid w:val="00AC5DF8"/>
    <w:rsid w:val="00AC5E27"/>
    <w:rsid w:val="00AC5E48"/>
    <w:rsid w:val="00AC5EA5"/>
    <w:rsid w:val="00AC5EAB"/>
    <w:rsid w:val="00AC5EC3"/>
    <w:rsid w:val="00AC5F42"/>
    <w:rsid w:val="00AC5F53"/>
    <w:rsid w:val="00AC6130"/>
    <w:rsid w:val="00AC614D"/>
    <w:rsid w:val="00AC6188"/>
    <w:rsid w:val="00AC6224"/>
    <w:rsid w:val="00AC6281"/>
    <w:rsid w:val="00AC62A5"/>
    <w:rsid w:val="00AC6301"/>
    <w:rsid w:val="00AC631B"/>
    <w:rsid w:val="00AC64B2"/>
    <w:rsid w:val="00AC64C2"/>
    <w:rsid w:val="00AC64D1"/>
    <w:rsid w:val="00AC64D3"/>
    <w:rsid w:val="00AC65D2"/>
    <w:rsid w:val="00AC66B5"/>
    <w:rsid w:val="00AC66F5"/>
    <w:rsid w:val="00AC66F6"/>
    <w:rsid w:val="00AC679C"/>
    <w:rsid w:val="00AC6858"/>
    <w:rsid w:val="00AC6897"/>
    <w:rsid w:val="00AC6961"/>
    <w:rsid w:val="00AC6967"/>
    <w:rsid w:val="00AC6998"/>
    <w:rsid w:val="00AC69C0"/>
    <w:rsid w:val="00AC6A40"/>
    <w:rsid w:val="00AC6A88"/>
    <w:rsid w:val="00AC6A8B"/>
    <w:rsid w:val="00AC6AF4"/>
    <w:rsid w:val="00AC6B5F"/>
    <w:rsid w:val="00AC6BCB"/>
    <w:rsid w:val="00AC6C10"/>
    <w:rsid w:val="00AC6C64"/>
    <w:rsid w:val="00AC6C80"/>
    <w:rsid w:val="00AC6D28"/>
    <w:rsid w:val="00AC6D2F"/>
    <w:rsid w:val="00AC6DB2"/>
    <w:rsid w:val="00AC6DDE"/>
    <w:rsid w:val="00AC6DEC"/>
    <w:rsid w:val="00AC6EF7"/>
    <w:rsid w:val="00AC6F5B"/>
    <w:rsid w:val="00AC6F80"/>
    <w:rsid w:val="00AC6F84"/>
    <w:rsid w:val="00AC7094"/>
    <w:rsid w:val="00AC723D"/>
    <w:rsid w:val="00AC7286"/>
    <w:rsid w:val="00AC72F1"/>
    <w:rsid w:val="00AC7368"/>
    <w:rsid w:val="00AC73A1"/>
    <w:rsid w:val="00AC7434"/>
    <w:rsid w:val="00AC746F"/>
    <w:rsid w:val="00AC75A6"/>
    <w:rsid w:val="00AC7822"/>
    <w:rsid w:val="00AC7875"/>
    <w:rsid w:val="00AC7909"/>
    <w:rsid w:val="00AC7995"/>
    <w:rsid w:val="00AC7A0F"/>
    <w:rsid w:val="00AC7A32"/>
    <w:rsid w:val="00AC7A93"/>
    <w:rsid w:val="00AC7ADD"/>
    <w:rsid w:val="00AC7AF3"/>
    <w:rsid w:val="00AC7B40"/>
    <w:rsid w:val="00AC7BB7"/>
    <w:rsid w:val="00AC7C24"/>
    <w:rsid w:val="00AC7CA0"/>
    <w:rsid w:val="00AC7D8F"/>
    <w:rsid w:val="00AC7EC2"/>
    <w:rsid w:val="00AC7F5F"/>
    <w:rsid w:val="00AC7F6E"/>
    <w:rsid w:val="00AD005A"/>
    <w:rsid w:val="00AD0065"/>
    <w:rsid w:val="00AD00AB"/>
    <w:rsid w:val="00AD00F1"/>
    <w:rsid w:val="00AD01FA"/>
    <w:rsid w:val="00AD0230"/>
    <w:rsid w:val="00AD024A"/>
    <w:rsid w:val="00AD02F6"/>
    <w:rsid w:val="00AD0367"/>
    <w:rsid w:val="00AD037E"/>
    <w:rsid w:val="00AD0398"/>
    <w:rsid w:val="00AD03B3"/>
    <w:rsid w:val="00AD03E3"/>
    <w:rsid w:val="00AD0419"/>
    <w:rsid w:val="00AD055E"/>
    <w:rsid w:val="00AD05C0"/>
    <w:rsid w:val="00AD0617"/>
    <w:rsid w:val="00AD069A"/>
    <w:rsid w:val="00AD074C"/>
    <w:rsid w:val="00AD0782"/>
    <w:rsid w:val="00AD07AE"/>
    <w:rsid w:val="00AD081D"/>
    <w:rsid w:val="00AD09F4"/>
    <w:rsid w:val="00AD0A28"/>
    <w:rsid w:val="00AD0AF0"/>
    <w:rsid w:val="00AD0B17"/>
    <w:rsid w:val="00AD0C06"/>
    <w:rsid w:val="00AD0C19"/>
    <w:rsid w:val="00AD0C36"/>
    <w:rsid w:val="00AD0CAB"/>
    <w:rsid w:val="00AD0D60"/>
    <w:rsid w:val="00AD0DA1"/>
    <w:rsid w:val="00AD0EE9"/>
    <w:rsid w:val="00AD0F65"/>
    <w:rsid w:val="00AD1000"/>
    <w:rsid w:val="00AD1012"/>
    <w:rsid w:val="00AD1029"/>
    <w:rsid w:val="00AD10FA"/>
    <w:rsid w:val="00AD1167"/>
    <w:rsid w:val="00AD127C"/>
    <w:rsid w:val="00AD1282"/>
    <w:rsid w:val="00AD129A"/>
    <w:rsid w:val="00AD12E4"/>
    <w:rsid w:val="00AD1436"/>
    <w:rsid w:val="00AD143F"/>
    <w:rsid w:val="00AD146F"/>
    <w:rsid w:val="00AD14CA"/>
    <w:rsid w:val="00AD14F5"/>
    <w:rsid w:val="00AD1544"/>
    <w:rsid w:val="00AD1566"/>
    <w:rsid w:val="00AD15A0"/>
    <w:rsid w:val="00AD1605"/>
    <w:rsid w:val="00AD16AE"/>
    <w:rsid w:val="00AD1766"/>
    <w:rsid w:val="00AD17E4"/>
    <w:rsid w:val="00AD18D6"/>
    <w:rsid w:val="00AD19D1"/>
    <w:rsid w:val="00AD19FC"/>
    <w:rsid w:val="00AD1B27"/>
    <w:rsid w:val="00AD1B28"/>
    <w:rsid w:val="00AD1B2E"/>
    <w:rsid w:val="00AD1B96"/>
    <w:rsid w:val="00AD1C75"/>
    <w:rsid w:val="00AD1CBC"/>
    <w:rsid w:val="00AD1CE5"/>
    <w:rsid w:val="00AD1CE6"/>
    <w:rsid w:val="00AD1D25"/>
    <w:rsid w:val="00AD1D39"/>
    <w:rsid w:val="00AD1D3A"/>
    <w:rsid w:val="00AD1E85"/>
    <w:rsid w:val="00AD1F99"/>
    <w:rsid w:val="00AD1FEF"/>
    <w:rsid w:val="00AD1FF7"/>
    <w:rsid w:val="00AD204B"/>
    <w:rsid w:val="00AD212E"/>
    <w:rsid w:val="00AD21DD"/>
    <w:rsid w:val="00AD21E1"/>
    <w:rsid w:val="00AD23F7"/>
    <w:rsid w:val="00AD24B1"/>
    <w:rsid w:val="00AD24E3"/>
    <w:rsid w:val="00AD24FD"/>
    <w:rsid w:val="00AD2514"/>
    <w:rsid w:val="00AD252B"/>
    <w:rsid w:val="00AD25CD"/>
    <w:rsid w:val="00AD25F3"/>
    <w:rsid w:val="00AD2663"/>
    <w:rsid w:val="00AD26B6"/>
    <w:rsid w:val="00AD2757"/>
    <w:rsid w:val="00AD27CF"/>
    <w:rsid w:val="00AD2822"/>
    <w:rsid w:val="00AD282A"/>
    <w:rsid w:val="00AD283E"/>
    <w:rsid w:val="00AD2871"/>
    <w:rsid w:val="00AD2AA1"/>
    <w:rsid w:val="00AD2C5D"/>
    <w:rsid w:val="00AD2D63"/>
    <w:rsid w:val="00AD2D72"/>
    <w:rsid w:val="00AD2D9B"/>
    <w:rsid w:val="00AD2DB1"/>
    <w:rsid w:val="00AD2E32"/>
    <w:rsid w:val="00AD2E66"/>
    <w:rsid w:val="00AD2F3A"/>
    <w:rsid w:val="00AD3083"/>
    <w:rsid w:val="00AD3129"/>
    <w:rsid w:val="00AD3170"/>
    <w:rsid w:val="00AD32DB"/>
    <w:rsid w:val="00AD332D"/>
    <w:rsid w:val="00AD335A"/>
    <w:rsid w:val="00AD338B"/>
    <w:rsid w:val="00AD33F6"/>
    <w:rsid w:val="00AD3481"/>
    <w:rsid w:val="00AD34A6"/>
    <w:rsid w:val="00AD3503"/>
    <w:rsid w:val="00AD35E6"/>
    <w:rsid w:val="00AD35F7"/>
    <w:rsid w:val="00AD3676"/>
    <w:rsid w:val="00AD36CF"/>
    <w:rsid w:val="00AD3708"/>
    <w:rsid w:val="00AD37E3"/>
    <w:rsid w:val="00AD385D"/>
    <w:rsid w:val="00AD3886"/>
    <w:rsid w:val="00AD38FB"/>
    <w:rsid w:val="00AD394C"/>
    <w:rsid w:val="00AD3966"/>
    <w:rsid w:val="00AD3A7F"/>
    <w:rsid w:val="00AD3AA1"/>
    <w:rsid w:val="00AD3AF4"/>
    <w:rsid w:val="00AD3B2C"/>
    <w:rsid w:val="00AD3B5C"/>
    <w:rsid w:val="00AD3BDE"/>
    <w:rsid w:val="00AD3C19"/>
    <w:rsid w:val="00AD3DE8"/>
    <w:rsid w:val="00AD3DEF"/>
    <w:rsid w:val="00AD3E98"/>
    <w:rsid w:val="00AD4060"/>
    <w:rsid w:val="00AD407A"/>
    <w:rsid w:val="00AD40A9"/>
    <w:rsid w:val="00AD4178"/>
    <w:rsid w:val="00AD4186"/>
    <w:rsid w:val="00AD41F5"/>
    <w:rsid w:val="00AD4234"/>
    <w:rsid w:val="00AD4267"/>
    <w:rsid w:val="00AD43C3"/>
    <w:rsid w:val="00AD440D"/>
    <w:rsid w:val="00AD442C"/>
    <w:rsid w:val="00AD442D"/>
    <w:rsid w:val="00AD44EE"/>
    <w:rsid w:val="00AD44FF"/>
    <w:rsid w:val="00AD4540"/>
    <w:rsid w:val="00AD4605"/>
    <w:rsid w:val="00AD46A7"/>
    <w:rsid w:val="00AD4725"/>
    <w:rsid w:val="00AD4734"/>
    <w:rsid w:val="00AD47A3"/>
    <w:rsid w:val="00AD47AE"/>
    <w:rsid w:val="00AD47E0"/>
    <w:rsid w:val="00AD4864"/>
    <w:rsid w:val="00AD48E5"/>
    <w:rsid w:val="00AD4947"/>
    <w:rsid w:val="00AD49B3"/>
    <w:rsid w:val="00AD49BD"/>
    <w:rsid w:val="00AD4A65"/>
    <w:rsid w:val="00AD4ACF"/>
    <w:rsid w:val="00AD4AF2"/>
    <w:rsid w:val="00AD4B7B"/>
    <w:rsid w:val="00AD4BC4"/>
    <w:rsid w:val="00AD4CB8"/>
    <w:rsid w:val="00AD4D15"/>
    <w:rsid w:val="00AD4DB5"/>
    <w:rsid w:val="00AD4E52"/>
    <w:rsid w:val="00AD4ED5"/>
    <w:rsid w:val="00AD4ED9"/>
    <w:rsid w:val="00AD4EE5"/>
    <w:rsid w:val="00AD4F30"/>
    <w:rsid w:val="00AD5011"/>
    <w:rsid w:val="00AD5095"/>
    <w:rsid w:val="00AD50C0"/>
    <w:rsid w:val="00AD50DA"/>
    <w:rsid w:val="00AD51D5"/>
    <w:rsid w:val="00AD52C5"/>
    <w:rsid w:val="00AD52EE"/>
    <w:rsid w:val="00AD53E0"/>
    <w:rsid w:val="00AD5419"/>
    <w:rsid w:val="00AD5451"/>
    <w:rsid w:val="00AD5467"/>
    <w:rsid w:val="00AD5482"/>
    <w:rsid w:val="00AD55AE"/>
    <w:rsid w:val="00AD55F9"/>
    <w:rsid w:val="00AD5617"/>
    <w:rsid w:val="00AD563B"/>
    <w:rsid w:val="00AD5674"/>
    <w:rsid w:val="00AD5691"/>
    <w:rsid w:val="00AD56AA"/>
    <w:rsid w:val="00AD56B7"/>
    <w:rsid w:val="00AD56D0"/>
    <w:rsid w:val="00AD5743"/>
    <w:rsid w:val="00AD576A"/>
    <w:rsid w:val="00AD5817"/>
    <w:rsid w:val="00AD582E"/>
    <w:rsid w:val="00AD5851"/>
    <w:rsid w:val="00AD587E"/>
    <w:rsid w:val="00AD589A"/>
    <w:rsid w:val="00AD58EF"/>
    <w:rsid w:val="00AD58FA"/>
    <w:rsid w:val="00AD5963"/>
    <w:rsid w:val="00AD59B5"/>
    <w:rsid w:val="00AD5A15"/>
    <w:rsid w:val="00AD5A6A"/>
    <w:rsid w:val="00AD5A7C"/>
    <w:rsid w:val="00AD5A9A"/>
    <w:rsid w:val="00AD5C59"/>
    <w:rsid w:val="00AD5C9C"/>
    <w:rsid w:val="00AD5D79"/>
    <w:rsid w:val="00AD5DB6"/>
    <w:rsid w:val="00AD5DE3"/>
    <w:rsid w:val="00AD5E05"/>
    <w:rsid w:val="00AD5F19"/>
    <w:rsid w:val="00AD5F58"/>
    <w:rsid w:val="00AD5FC2"/>
    <w:rsid w:val="00AD5FCE"/>
    <w:rsid w:val="00AD5FE1"/>
    <w:rsid w:val="00AD6007"/>
    <w:rsid w:val="00AD60EA"/>
    <w:rsid w:val="00AD6154"/>
    <w:rsid w:val="00AD618D"/>
    <w:rsid w:val="00AD6260"/>
    <w:rsid w:val="00AD62AA"/>
    <w:rsid w:val="00AD631F"/>
    <w:rsid w:val="00AD6394"/>
    <w:rsid w:val="00AD6434"/>
    <w:rsid w:val="00AD65B0"/>
    <w:rsid w:val="00AD65F2"/>
    <w:rsid w:val="00AD6618"/>
    <w:rsid w:val="00AD6664"/>
    <w:rsid w:val="00AD666E"/>
    <w:rsid w:val="00AD6694"/>
    <w:rsid w:val="00AD66B1"/>
    <w:rsid w:val="00AD66F2"/>
    <w:rsid w:val="00AD6719"/>
    <w:rsid w:val="00AD67D5"/>
    <w:rsid w:val="00AD682E"/>
    <w:rsid w:val="00AD6857"/>
    <w:rsid w:val="00AD68A7"/>
    <w:rsid w:val="00AD68BF"/>
    <w:rsid w:val="00AD692C"/>
    <w:rsid w:val="00AD697F"/>
    <w:rsid w:val="00AD699E"/>
    <w:rsid w:val="00AD69D7"/>
    <w:rsid w:val="00AD69F8"/>
    <w:rsid w:val="00AD6B6B"/>
    <w:rsid w:val="00AD6BEF"/>
    <w:rsid w:val="00AD6C29"/>
    <w:rsid w:val="00AD6C4C"/>
    <w:rsid w:val="00AD6CDE"/>
    <w:rsid w:val="00AD6D81"/>
    <w:rsid w:val="00AD6DC1"/>
    <w:rsid w:val="00AD6DD1"/>
    <w:rsid w:val="00AD6E2C"/>
    <w:rsid w:val="00AD6EFF"/>
    <w:rsid w:val="00AD6FB9"/>
    <w:rsid w:val="00AD7068"/>
    <w:rsid w:val="00AD70A5"/>
    <w:rsid w:val="00AD70E4"/>
    <w:rsid w:val="00AD70F9"/>
    <w:rsid w:val="00AD710D"/>
    <w:rsid w:val="00AD7168"/>
    <w:rsid w:val="00AD71A2"/>
    <w:rsid w:val="00AD71D1"/>
    <w:rsid w:val="00AD721B"/>
    <w:rsid w:val="00AD7231"/>
    <w:rsid w:val="00AD7253"/>
    <w:rsid w:val="00AD7265"/>
    <w:rsid w:val="00AD72D1"/>
    <w:rsid w:val="00AD7331"/>
    <w:rsid w:val="00AD741B"/>
    <w:rsid w:val="00AD742F"/>
    <w:rsid w:val="00AD7452"/>
    <w:rsid w:val="00AD7483"/>
    <w:rsid w:val="00AD7532"/>
    <w:rsid w:val="00AD7555"/>
    <w:rsid w:val="00AD756A"/>
    <w:rsid w:val="00AD75F4"/>
    <w:rsid w:val="00AD7684"/>
    <w:rsid w:val="00AD77C4"/>
    <w:rsid w:val="00AD77E0"/>
    <w:rsid w:val="00AD7830"/>
    <w:rsid w:val="00AD7831"/>
    <w:rsid w:val="00AD78A5"/>
    <w:rsid w:val="00AD78AA"/>
    <w:rsid w:val="00AD79CC"/>
    <w:rsid w:val="00AD7A5E"/>
    <w:rsid w:val="00AD7AD8"/>
    <w:rsid w:val="00AD7B19"/>
    <w:rsid w:val="00AD7B8B"/>
    <w:rsid w:val="00AD7BF2"/>
    <w:rsid w:val="00AD7C7C"/>
    <w:rsid w:val="00AD7CDF"/>
    <w:rsid w:val="00AD7D02"/>
    <w:rsid w:val="00AD7D2F"/>
    <w:rsid w:val="00AD7D89"/>
    <w:rsid w:val="00AD7D99"/>
    <w:rsid w:val="00AD7DB3"/>
    <w:rsid w:val="00AD7DCB"/>
    <w:rsid w:val="00AD7DDA"/>
    <w:rsid w:val="00AD7DF0"/>
    <w:rsid w:val="00AD7E7F"/>
    <w:rsid w:val="00AD7E9D"/>
    <w:rsid w:val="00AD7EB4"/>
    <w:rsid w:val="00AD7F34"/>
    <w:rsid w:val="00AD7F46"/>
    <w:rsid w:val="00AD7F7D"/>
    <w:rsid w:val="00AE0101"/>
    <w:rsid w:val="00AE0169"/>
    <w:rsid w:val="00AE01B8"/>
    <w:rsid w:val="00AE01DA"/>
    <w:rsid w:val="00AE0369"/>
    <w:rsid w:val="00AE03FA"/>
    <w:rsid w:val="00AE0407"/>
    <w:rsid w:val="00AE04B0"/>
    <w:rsid w:val="00AE04B9"/>
    <w:rsid w:val="00AE04CC"/>
    <w:rsid w:val="00AE04D5"/>
    <w:rsid w:val="00AE0536"/>
    <w:rsid w:val="00AE0558"/>
    <w:rsid w:val="00AE05B6"/>
    <w:rsid w:val="00AE05E7"/>
    <w:rsid w:val="00AE06C9"/>
    <w:rsid w:val="00AE0715"/>
    <w:rsid w:val="00AE075B"/>
    <w:rsid w:val="00AE07C3"/>
    <w:rsid w:val="00AE08C8"/>
    <w:rsid w:val="00AE092A"/>
    <w:rsid w:val="00AE0947"/>
    <w:rsid w:val="00AE09A0"/>
    <w:rsid w:val="00AE0A1A"/>
    <w:rsid w:val="00AE0A39"/>
    <w:rsid w:val="00AE0AC1"/>
    <w:rsid w:val="00AE0ADF"/>
    <w:rsid w:val="00AE0B43"/>
    <w:rsid w:val="00AE0B78"/>
    <w:rsid w:val="00AE0B7A"/>
    <w:rsid w:val="00AE0BB6"/>
    <w:rsid w:val="00AE0C14"/>
    <w:rsid w:val="00AE0C85"/>
    <w:rsid w:val="00AE0CE5"/>
    <w:rsid w:val="00AE0D0F"/>
    <w:rsid w:val="00AE0D35"/>
    <w:rsid w:val="00AE0D78"/>
    <w:rsid w:val="00AE0DDF"/>
    <w:rsid w:val="00AE0EA8"/>
    <w:rsid w:val="00AE0EF2"/>
    <w:rsid w:val="00AE0F23"/>
    <w:rsid w:val="00AE0F8B"/>
    <w:rsid w:val="00AE0FA8"/>
    <w:rsid w:val="00AE0FC3"/>
    <w:rsid w:val="00AE0FC8"/>
    <w:rsid w:val="00AE1035"/>
    <w:rsid w:val="00AE1096"/>
    <w:rsid w:val="00AE109F"/>
    <w:rsid w:val="00AE1130"/>
    <w:rsid w:val="00AE114C"/>
    <w:rsid w:val="00AE12A4"/>
    <w:rsid w:val="00AE12B6"/>
    <w:rsid w:val="00AE12C2"/>
    <w:rsid w:val="00AE1327"/>
    <w:rsid w:val="00AE134B"/>
    <w:rsid w:val="00AE1447"/>
    <w:rsid w:val="00AE1530"/>
    <w:rsid w:val="00AE1556"/>
    <w:rsid w:val="00AE1570"/>
    <w:rsid w:val="00AE159B"/>
    <w:rsid w:val="00AE15AD"/>
    <w:rsid w:val="00AE15B5"/>
    <w:rsid w:val="00AE16BA"/>
    <w:rsid w:val="00AE16DF"/>
    <w:rsid w:val="00AE174E"/>
    <w:rsid w:val="00AE1774"/>
    <w:rsid w:val="00AE17DF"/>
    <w:rsid w:val="00AE1806"/>
    <w:rsid w:val="00AE1871"/>
    <w:rsid w:val="00AE1885"/>
    <w:rsid w:val="00AE1898"/>
    <w:rsid w:val="00AE19FB"/>
    <w:rsid w:val="00AE1A46"/>
    <w:rsid w:val="00AE1B08"/>
    <w:rsid w:val="00AE1B4E"/>
    <w:rsid w:val="00AE1B55"/>
    <w:rsid w:val="00AE1B67"/>
    <w:rsid w:val="00AE1B83"/>
    <w:rsid w:val="00AE1BC6"/>
    <w:rsid w:val="00AE1BFC"/>
    <w:rsid w:val="00AE1CCF"/>
    <w:rsid w:val="00AE1D1F"/>
    <w:rsid w:val="00AE1D79"/>
    <w:rsid w:val="00AE1D7E"/>
    <w:rsid w:val="00AE1DE5"/>
    <w:rsid w:val="00AE1E37"/>
    <w:rsid w:val="00AE1E4C"/>
    <w:rsid w:val="00AE1FA6"/>
    <w:rsid w:val="00AE2009"/>
    <w:rsid w:val="00AE2012"/>
    <w:rsid w:val="00AE201F"/>
    <w:rsid w:val="00AE20BE"/>
    <w:rsid w:val="00AE215B"/>
    <w:rsid w:val="00AE21C6"/>
    <w:rsid w:val="00AE21E4"/>
    <w:rsid w:val="00AE231D"/>
    <w:rsid w:val="00AE24CF"/>
    <w:rsid w:val="00AE24DB"/>
    <w:rsid w:val="00AE2505"/>
    <w:rsid w:val="00AE251B"/>
    <w:rsid w:val="00AE253D"/>
    <w:rsid w:val="00AE2635"/>
    <w:rsid w:val="00AE2675"/>
    <w:rsid w:val="00AE2699"/>
    <w:rsid w:val="00AE26BC"/>
    <w:rsid w:val="00AE274A"/>
    <w:rsid w:val="00AE27F2"/>
    <w:rsid w:val="00AE286A"/>
    <w:rsid w:val="00AE290D"/>
    <w:rsid w:val="00AE2940"/>
    <w:rsid w:val="00AE2945"/>
    <w:rsid w:val="00AE2979"/>
    <w:rsid w:val="00AE29B0"/>
    <w:rsid w:val="00AE2A1C"/>
    <w:rsid w:val="00AE2BD9"/>
    <w:rsid w:val="00AE2E5D"/>
    <w:rsid w:val="00AE2F2C"/>
    <w:rsid w:val="00AE2FE2"/>
    <w:rsid w:val="00AE2FE3"/>
    <w:rsid w:val="00AE3003"/>
    <w:rsid w:val="00AE3144"/>
    <w:rsid w:val="00AE3172"/>
    <w:rsid w:val="00AE3200"/>
    <w:rsid w:val="00AE32FC"/>
    <w:rsid w:val="00AE3400"/>
    <w:rsid w:val="00AE3440"/>
    <w:rsid w:val="00AE34CF"/>
    <w:rsid w:val="00AE34D9"/>
    <w:rsid w:val="00AE34DD"/>
    <w:rsid w:val="00AE35A2"/>
    <w:rsid w:val="00AE36DE"/>
    <w:rsid w:val="00AE36F2"/>
    <w:rsid w:val="00AE36FC"/>
    <w:rsid w:val="00AE380D"/>
    <w:rsid w:val="00AE3839"/>
    <w:rsid w:val="00AE386F"/>
    <w:rsid w:val="00AE388C"/>
    <w:rsid w:val="00AE38B8"/>
    <w:rsid w:val="00AE38EE"/>
    <w:rsid w:val="00AE38F2"/>
    <w:rsid w:val="00AE3922"/>
    <w:rsid w:val="00AE392E"/>
    <w:rsid w:val="00AE3930"/>
    <w:rsid w:val="00AE3A60"/>
    <w:rsid w:val="00AE3BD2"/>
    <w:rsid w:val="00AE3BE1"/>
    <w:rsid w:val="00AE3CDF"/>
    <w:rsid w:val="00AE3D38"/>
    <w:rsid w:val="00AE3D58"/>
    <w:rsid w:val="00AE3D9C"/>
    <w:rsid w:val="00AE3DED"/>
    <w:rsid w:val="00AE3EC6"/>
    <w:rsid w:val="00AE3F21"/>
    <w:rsid w:val="00AE3F3B"/>
    <w:rsid w:val="00AE3FD8"/>
    <w:rsid w:val="00AE3FF0"/>
    <w:rsid w:val="00AE4016"/>
    <w:rsid w:val="00AE40B7"/>
    <w:rsid w:val="00AE40EE"/>
    <w:rsid w:val="00AE4174"/>
    <w:rsid w:val="00AE4191"/>
    <w:rsid w:val="00AE41F9"/>
    <w:rsid w:val="00AE4207"/>
    <w:rsid w:val="00AE4230"/>
    <w:rsid w:val="00AE4246"/>
    <w:rsid w:val="00AE424B"/>
    <w:rsid w:val="00AE4261"/>
    <w:rsid w:val="00AE42C3"/>
    <w:rsid w:val="00AE432A"/>
    <w:rsid w:val="00AE4375"/>
    <w:rsid w:val="00AE43B2"/>
    <w:rsid w:val="00AE43F3"/>
    <w:rsid w:val="00AE43F4"/>
    <w:rsid w:val="00AE4445"/>
    <w:rsid w:val="00AE445A"/>
    <w:rsid w:val="00AE4485"/>
    <w:rsid w:val="00AE448A"/>
    <w:rsid w:val="00AE44CD"/>
    <w:rsid w:val="00AE44CE"/>
    <w:rsid w:val="00AE451B"/>
    <w:rsid w:val="00AE45BF"/>
    <w:rsid w:val="00AE45EB"/>
    <w:rsid w:val="00AE4612"/>
    <w:rsid w:val="00AE462A"/>
    <w:rsid w:val="00AE464F"/>
    <w:rsid w:val="00AE4786"/>
    <w:rsid w:val="00AE4810"/>
    <w:rsid w:val="00AE48CC"/>
    <w:rsid w:val="00AE4954"/>
    <w:rsid w:val="00AE4A95"/>
    <w:rsid w:val="00AE4B17"/>
    <w:rsid w:val="00AE4B1E"/>
    <w:rsid w:val="00AE4B59"/>
    <w:rsid w:val="00AE4B5B"/>
    <w:rsid w:val="00AE4B74"/>
    <w:rsid w:val="00AE4BF3"/>
    <w:rsid w:val="00AE4C2C"/>
    <w:rsid w:val="00AE4C34"/>
    <w:rsid w:val="00AE4C7B"/>
    <w:rsid w:val="00AE4CAB"/>
    <w:rsid w:val="00AE4CCE"/>
    <w:rsid w:val="00AE4D41"/>
    <w:rsid w:val="00AE4D70"/>
    <w:rsid w:val="00AE4D83"/>
    <w:rsid w:val="00AE4DFD"/>
    <w:rsid w:val="00AE4EDA"/>
    <w:rsid w:val="00AE4F18"/>
    <w:rsid w:val="00AE4F9C"/>
    <w:rsid w:val="00AE5058"/>
    <w:rsid w:val="00AE50E3"/>
    <w:rsid w:val="00AE5155"/>
    <w:rsid w:val="00AE5242"/>
    <w:rsid w:val="00AE529E"/>
    <w:rsid w:val="00AE52BF"/>
    <w:rsid w:val="00AE52DE"/>
    <w:rsid w:val="00AE531B"/>
    <w:rsid w:val="00AE532A"/>
    <w:rsid w:val="00AE5331"/>
    <w:rsid w:val="00AE535E"/>
    <w:rsid w:val="00AE5387"/>
    <w:rsid w:val="00AE5456"/>
    <w:rsid w:val="00AE547A"/>
    <w:rsid w:val="00AE547E"/>
    <w:rsid w:val="00AE5506"/>
    <w:rsid w:val="00AE552A"/>
    <w:rsid w:val="00AE5568"/>
    <w:rsid w:val="00AE55C7"/>
    <w:rsid w:val="00AE55ED"/>
    <w:rsid w:val="00AE5600"/>
    <w:rsid w:val="00AE566C"/>
    <w:rsid w:val="00AE56BA"/>
    <w:rsid w:val="00AE573A"/>
    <w:rsid w:val="00AE57D3"/>
    <w:rsid w:val="00AE57F4"/>
    <w:rsid w:val="00AE58FB"/>
    <w:rsid w:val="00AE5939"/>
    <w:rsid w:val="00AE5993"/>
    <w:rsid w:val="00AE5A0E"/>
    <w:rsid w:val="00AE5AFC"/>
    <w:rsid w:val="00AE5B46"/>
    <w:rsid w:val="00AE5B62"/>
    <w:rsid w:val="00AE5C58"/>
    <w:rsid w:val="00AE5C61"/>
    <w:rsid w:val="00AE5D7B"/>
    <w:rsid w:val="00AE5DF5"/>
    <w:rsid w:val="00AE5E7B"/>
    <w:rsid w:val="00AE5EAE"/>
    <w:rsid w:val="00AE5F85"/>
    <w:rsid w:val="00AE5FC3"/>
    <w:rsid w:val="00AE6042"/>
    <w:rsid w:val="00AE6053"/>
    <w:rsid w:val="00AE6067"/>
    <w:rsid w:val="00AE60C1"/>
    <w:rsid w:val="00AE610C"/>
    <w:rsid w:val="00AE6174"/>
    <w:rsid w:val="00AE6187"/>
    <w:rsid w:val="00AE61E9"/>
    <w:rsid w:val="00AE6284"/>
    <w:rsid w:val="00AE62D0"/>
    <w:rsid w:val="00AE638D"/>
    <w:rsid w:val="00AE63A0"/>
    <w:rsid w:val="00AE63AE"/>
    <w:rsid w:val="00AE63F9"/>
    <w:rsid w:val="00AE653A"/>
    <w:rsid w:val="00AE6556"/>
    <w:rsid w:val="00AE657B"/>
    <w:rsid w:val="00AE6594"/>
    <w:rsid w:val="00AE664D"/>
    <w:rsid w:val="00AE66BF"/>
    <w:rsid w:val="00AE682D"/>
    <w:rsid w:val="00AE69E0"/>
    <w:rsid w:val="00AE6A6D"/>
    <w:rsid w:val="00AE6ABB"/>
    <w:rsid w:val="00AE6BDA"/>
    <w:rsid w:val="00AE6C53"/>
    <w:rsid w:val="00AE6CBB"/>
    <w:rsid w:val="00AE6D8A"/>
    <w:rsid w:val="00AE6DC3"/>
    <w:rsid w:val="00AE6E1E"/>
    <w:rsid w:val="00AE6E78"/>
    <w:rsid w:val="00AE6E86"/>
    <w:rsid w:val="00AE7070"/>
    <w:rsid w:val="00AE70AD"/>
    <w:rsid w:val="00AE70B8"/>
    <w:rsid w:val="00AE7154"/>
    <w:rsid w:val="00AE71A4"/>
    <w:rsid w:val="00AE71C0"/>
    <w:rsid w:val="00AE71C1"/>
    <w:rsid w:val="00AE7217"/>
    <w:rsid w:val="00AE7250"/>
    <w:rsid w:val="00AE726A"/>
    <w:rsid w:val="00AE72CC"/>
    <w:rsid w:val="00AE72CE"/>
    <w:rsid w:val="00AE7319"/>
    <w:rsid w:val="00AE736C"/>
    <w:rsid w:val="00AE73E2"/>
    <w:rsid w:val="00AE74A7"/>
    <w:rsid w:val="00AE74A8"/>
    <w:rsid w:val="00AE74B1"/>
    <w:rsid w:val="00AE7570"/>
    <w:rsid w:val="00AE75AF"/>
    <w:rsid w:val="00AE75B9"/>
    <w:rsid w:val="00AE75CA"/>
    <w:rsid w:val="00AE764E"/>
    <w:rsid w:val="00AE765B"/>
    <w:rsid w:val="00AE7691"/>
    <w:rsid w:val="00AE77D9"/>
    <w:rsid w:val="00AE7825"/>
    <w:rsid w:val="00AE78B1"/>
    <w:rsid w:val="00AE7A77"/>
    <w:rsid w:val="00AE7B04"/>
    <w:rsid w:val="00AE7B98"/>
    <w:rsid w:val="00AE7BA7"/>
    <w:rsid w:val="00AE7BF4"/>
    <w:rsid w:val="00AE7CF9"/>
    <w:rsid w:val="00AE7D2B"/>
    <w:rsid w:val="00AE7D87"/>
    <w:rsid w:val="00AE7DB4"/>
    <w:rsid w:val="00AE7FE2"/>
    <w:rsid w:val="00AE7FEF"/>
    <w:rsid w:val="00AF00CE"/>
    <w:rsid w:val="00AF00E3"/>
    <w:rsid w:val="00AF00FC"/>
    <w:rsid w:val="00AF012A"/>
    <w:rsid w:val="00AF0182"/>
    <w:rsid w:val="00AF0203"/>
    <w:rsid w:val="00AF0225"/>
    <w:rsid w:val="00AF024A"/>
    <w:rsid w:val="00AF030F"/>
    <w:rsid w:val="00AF031A"/>
    <w:rsid w:val="00AF033D"/>
    <w:rsid w:val="00AF0350"/>
    <w:rsid w:val="00AF0372"/>
    <w:rsid w:val="00AF03AA"/>
    <w:rsid w:val="00AF03D5"/>
    <w:rsid w:val="00AF04E3"/>
    <w:rsid w:val="00AF04FE"/>
    <w:rsid w:val="00AF0581"/>
    <w:rsid w:val="00AF05C3"/>
    <w:rsid w:val="00AF05D3"/>
    <w:rsid w:val="00AF062D"/>
    <w:rsid w:val="00AF0649"/>
    <w:rsid w:val="00AF0720"/>
    <w:rsid w:val="00AF076B"/>
    <w:rsid w:val="00AF07C7"/>
    <w:rsid w:val="00AF07E2"/>
    <w:rsid w:val="00AF08A1"/>
    <w:rsid w:val="00AF08C0"/>
    <w:rsid w:val="00AF094B"/>
    <w:rsid w:val="00AF0953"/>
    <w:rsid w:val="00AF0992"/>
    <w:rsid w:val="00AF0A21"/>
    <w:rsid w:val="00AF0A54"/>
    <w:rsid w:val="00AF0A87"/>
    <w:rsid w:val="00AF0AB4"/>
    <w:rsid w:val="00AF0ABF"/>
    <w:rsid w:val="00AF0B7A"/>
    <w:rsid w:val="00AF0CAF"/>
    <w:rsid w:val="00AF0CB2"/>
    <w:rsid w:val="00AF0CB7"/>
    <w:rsid w:val="00AF0D63"/>
    <w:rsid w:val="00AF0E3D"/>
    <w:rsid w:val="00AF0E61"/>
    <w:rsid w:val="00AF0E7B"/>
    <w:rsid w:val="00AF0EAA"/>
    <w:rsid w:val="00AF0EBD"/>
    <w:rsid w:val="00AF0EE6"/>
    <w:rsid w:val="00AF1011"/>
    <w:rsid w:val="00AF1039"/>
    <w:rsid w:val="00AF104C"/>
    <w:rsid w:val="00AF1052"/>
    <w:rsid w:val="00AF106B"/>
    <w:rsid w:val="00AF1095"/>
    <w:rsid w:val="00AF10A0"/>
    <w:rsid w:val="00AF10D8"/>
    <w:rsid w:val="00AF1126"/>
    <w:rsid w:val="00AF1133"/>
    <w:rsid w:val="00AF1146"/>
    <w:rsid w:val="00AF1179"/>
    <w:rsid w:val="00AF117A"/>
    <w:rsid w:val="00AF1257"/>
    <w:rsid w:val="00AF1264"/>
    <w:rsid w:val="00AF12A4"/>
    <w:rsid w:val="00AF12FB"/>
    <w:rsid w:val="00AF12FC"/>
    <w:rsid w:val="00AF1361"/>
    <w:rsid w:val="00AF13A9"/>
    <w:rsid w:val="00AF1409"/>
    <w:rsid w:val="00AF143C"/>
    <w:rsid w:val="00AF147F"/>
    <w:rsid w:val="00AF1483"/>
    <w:rsid w:val="00AF1488"/>
    <w:rsid w:val="00AF14B1"/>
    <w:rsid w:val="00AF1590"/>
    <w:rsid w:val="00AF15A5"/>
    <w:rsid w:val="00AF1612"/>
    <w:rsid w:val="00AF166D"/>
    <w:rsid w:val="00AF172E"/>
    <w:rsid w:val="00AF1764"/>
    <w:rsid w:val="00AF1772"/>
    <w:rsid w:val="00AF1774"/>
    <w:rsid w:val="00AF1862"/>
    <w:rsid w:val="00AF1883"/>
    <w:rsid w:val="00AF1904"/>
    <w:rsid w:val="00AF192E"/>
    <w:rsid w:val="00AF1970"/>
    <w:rsid w:val="00AF1A56"/>
    <w:rsid w:val="00AF1B41"/>
    <w:rsid w:val="00AF1B9D"/>
    <w:rsid w:val="00AF1BF3"/>
    <w:rsid w:val="00AF1CD6"/>
    <w:rsid w:val="00AF1E01"/>
    <w:rsid w:val="00AF1EC7"/>
    <w:rsid w:val="00AF1F2C"/>
    <w:rsid w:val="00AF1F3D"/>
    <w:rsid w:val="00AF1FC5"/>
    <w:rsid w:val="00AF219C"/>
    <w:rsid w:val="00AF2244"/>
    <w:rsid w:val="00AF2304"/>
    <w:rsid w:val="00AF2348"/>
    <w:rsid w:val="00AF2408"/>
    <w:rsid w:val="00AF2429"/>
    <w:rsid w:val="00AF2464"/>
    <w:rsid w:val="00AF24FC"/>
    <w:rsid w:val="00AF25E7"/>
    <w:rsid w:val="00AF2611"/>
    <w:rsid w:val="00AF2645"/>
    <w:rsid w:val="00AF26FE"/>
    <w:rsid w:val="00AF27FF"/>
    <w:rsid w:val="00AF2937"/>
    <w:rsid w:val="00AF2983"/>
    <w:rsid w:val="00AF29E2"/>
    <w:rsid w:val="00AF2A09"/>
    <w:rsid w:val="00AF2A5F"/>
    <w:rsid w:val="00AF2A64"/>
    <w:rsid w:val="00AF2A81"/>
    <w:rsid w:val="00AF2B52"/>
    <w:rsid w:val="00AF2B70"/>
    <w:rsid w:val="00AF2B8E"/>
    <w:rsid w:val="00AF2BEC"/>
    <w:rsid w:val="00AF2C0C"/>
    <w:rsid w:val="00AF2C86"/>
    <w:rsid w:val="00AF2CA9"/>
    <w:rsid w:val="00AF2CE8"/>
    <w:rsid w:val="00AF2CFC"/>
    <w:rsid w:val="00AF2DBA"/>
    <w:rsid w:val="00AF2DC2"/>
    <w:rsid w:val="00AF2DE3"/>
    <w:rsid w:val="00AF2E4D"/>
    <w:rsid w:val="00AF2E87"/>
    <w:rsid w:val="00AF2F1F"/>
    <w:rsid w:val="00AF2F67"/>
    <w:rsid w:val="00AF2FD3"/>
    <w:rsid w:val="00AF2FE0"/>
    <w:rsid w:val="00AF30BA"/>
    <w:rsid w:val="00AF315C"/>
    <w:rsid w:val="00AF3170"/>
    <w:rsid w:val="00AF31E1"/>
    <w:rsid w:val="00AF32BD"/>
    <w:rsid w:val="00AF32F1"/>
    <w:rsid w:val="00AF333A"/>
    <w:rsid w:val="00AF33D8"/>
    <w:rsid w:val="00AF345C"/>
    <w:rsid w:val="00AF34B8"/>
    <w:rsid w:val="00AF34FD"/>
    <w:rsid w:val="00AF350E"/>
    <w:rsid w:val="00AF3529"/>
    <w:rsid w:val="00AF3588"/>
    <w:rsid w:val="00AF35AE"/>
    <w:rsid w:val="00AF368F"/>
    <w:rsid w:val="00AF36D4"/>
    <w:rsid w:val="00AF36D9"/>
    <w:rsid w:val="00AF36EA"/>
    <w:rsid w:val="00AF3712"/>
    <w:rsid w:val="00AF3725"/>
    <w:rsid w:val="00AF37A3"/>
    <w:rsid w:val="00AF37A4"/>
    <w:rsid w:val="00AF37FC"/>
    <w:rsid w:val="00AF3882"/>
    <w:rsid w:val="00AF396D"/>
    <w:rsid w:val="00AF396E"/>
    <w:rsid w:val="00AF39CC"/>
    <w:rsid w:val="00AF39FC"/>
    <w:rsid w:val="00AF3ABB"/>
    <w:rsid w:val="00AF3AC5"/>
    <w:rsid w:val="00AF3B2C"/>
    <w:rsid w:val="00AF3BC6"/>
    <w:rsid w:val="00AF3C08"/>
    <w:rsid w:val="00AF3C13"/>
    <w:rsid w:val="00AF3C4D"/>
    <w:rsid w:val="00AF3D23"/>
    <w:rsid w:val="00AF3D2B"/>
    <w:rsid w:val="00AF3D9E"/>
    <w:rsid w:val="00AF3DCD"/>
    <w:rsid w:val="00AF3E5A"/>
    <w:rsid w:val="00AF3E94"/>
    <w:rsid w:val="00AF3F20"/>
    <w:rsid w:val="00AF3F5F"/>
    <w:rsid w:val="00AF3FBB"/>
    <w:rsid w:val="00AF4094"/>
    <w:rsid w:val="00AF40A3"/>
    <w:rsid w:val="00AF4148"/>
    <w:rsid w:val="00AF41AC"/>
    <w:rsid w:val="00AF420E"/>
    <w:rsid w:val="00AF428A"/>
    <w:rsid w:val="00AF42BE"/>
    <w:rsid w:val="00AF42CC"/>
    <w:rsid w:val="00AF431F"/>
    <w:rsid w:val="00AF4358"/>
    <w:rsid w:val="00AF43CC"/>
    <w:rsid w:val="00AF43D2"/>
    <w:rsid w:val="00AF43EA"/>
    <w:rsid w:val="00AF44D0"/>
    <w:rsid w:val="00AF44DE"/>
    <w:rsid w:val="00AF455D"/>
    <w:rsid w:val="00AF4646"/>
    <w:rsid w:val="00AF467C"/>
    <w:rsid w:val="00AF46BD"/>
    <w:rsid w:val="00AF473A"/>
    <w:rsid w:val="00AF473D"/>
    <w:rsid w:val="00AF4746"/>
    <w:rsid w:val="00AF4827"/>
    <w:rsid w:val="00AF4860"/>
    <w:rsid w:val="00AF48F6"/>
    <w:rsid w:val="00AF4BC1"/>
    <w:rsid w:val="00AF4BF3"/>
    <w:rsid w:val="00AF4C27"/>
    <w:rsid w:val="00AF4CA7"/>
    <w:rsid w:val="00AF4D71"/>
    <w:rsid w:val="00AF4DB3"/>
    <w:rsid w:val="00AF4DDD"/>
    <w:rsid w:val="00AF4DFE"/>
    <w:rsid w:val="00AF4F1F"/>
    <w:rsid w:val="00AF513C"/>
    <w:rsid w:val="00AF51BC"/>
    <w:rsid w:val="00AF5227"/>
    <w:rsid w:val="00AF5291"/>
    <w:rsid w:val="00AF52F3"/>
    <w:rsid w:val="00AF5305"/>
    <w:rsid w:val="00AF532F"/>
    <w:rsid w:val="00AF5346"/>
    <w:rsid w:val="00AF5369"/>
    <w:rsid w:val="00AF53E0"/>
    <w:rsid w:val="00AF54D9"/>
    <w:rsid w:val="00AF564D"/>
    <w:rsid w:val="00AF56AE"/>
    <w:rsid w:val="00AF5711"/>
    <w:rsid w:val="00AF5722"/>
    <w:rsid w:val="00AF574F"/>
    <w:rsid w:val="00AF5763"/>
    <w:rsid w:val="00AF5775"/>
    <w:rsid w:val="00AF57BF"/>
    <w:rsid w:val="00AF5816"/>
    <w:rsid w:val="00AF5874"/>
    <w:rsid w:val="00AF58C2"/>
    <w:rsid w:val="00AF5910"/>
    <w:rsid w:val="00AF5929"/>
    <w:rsid w:val="00AF595C"/>
    <w:rsid w:val="00AF598A"/>
    <w:rsid w:val="00AF59B1"/>
    <w:rsid w:val="00AF59B4"/>
    <w:rsid w:val="00AF59D3"/>
    <w:rsid w:val="00AF59D5"/>
    <w:rsid w:val="00AF59E5"/>
    <w:rsid w:val="00AF5A33"/>
    <w:rsid w:val="00AF5A4C"/>
    <w:rsid w:val="00AF5A4F"/>
    <w:rsid w:val="00AF5AF7"/>
    <w:rsid w:val="00AF5B93"/>
    <w:rsid w:val="00AF5B9F"/>
    <w:rsid w:val="00AF5BE2"/>
    <w:rsid w:val="00AF5BE5"/>
    <w:rsid w:val="00AF5C1A"/>
    <w:rsid w:val="00AF5C23"/>
    <w:rsid w:val="00AF5C50"/>
    <w:rsid w:val="00AF5CB7"/>
    <w:rsid w:val="00AF5CC5"/>
    <w:rsid w:val="00AF5D08"/>
    <w:rsid w:val="00AF5D45"/>
    <w:rsid w:val="00AF5D59"/>
    <w:rsid w:val="00AF5DB6"/>
    <w:rsid w:val="00AF5DCF"/>
    <w:rsid w:val="00AF5DFB"/>
    <w:rsid w:val="00AF5E9C"/>
    <w:rsid w:val="00AF5EE6"/>
    <w:rsid w:val="00AF5F4F"/>
    <w:rsid w:val="00AF5FC0"/>
    <w:rsid w:val="00AF603C"/>
    <w:rsid w:val="00AF60D7"/>
    <w:rsid w:val="00AF610F"/>
    <w:rsid w:val="00AF61AE"/>
    <w:rsid w:val="00AF61B1"/>
    <w:rsid w:val="00AF6227"/>
    <w:rsid w:val="00AF625A"/>
    <w:rsid w:val="00AF6260"/>
    <w:rsid w:val="00AF6337"/>
    <w:rsid w:val="00AF638B"/>
    <w:rsid w:val="00AF6428"/>
    <w:rsid w:val="00AF64B2"/>
    <w:rsid w:val="00AF64FD"/>
    <w:rsid w:val="00AF651D"/>
    <w:rsid w:val="00AF6525"/>
    <w:rsid w:val="00AF65DB"/>
    <w:rsid w:val="00AF6602"/>
    <w:rsid w:val="00AF6639"/>
    <w:rsid w:val="00AF6642"/>
    <w:rsid w:val="00AF666B"/>
    <w:rsid w:val="00AF668B"/>
    <w:rsid w:val="00AF676F"/>
    <w:rsid w:val="00AF677A"/>
    <w:rsid w:val="00AF67BD"/>
    <w:rsid w:val="00AF67EC"/>
    <w:rsid w:val="00AF6A28"/>
    <w:rsid w:val="00AF6A41"/>
    <w:rsid w:val="00AF6A94"/>
    <w:rsid w:val="00AF6AA2"/>
    <w:rsid w:val="00AF6AED"/>
    <w:rsid w:val="00AF6AF9"/>
    <w:rsid w:val="00AF6B0E"/>
    <w:rsid w:val="00AF6B84"/>
    <w:rsid w:val="00AF6BA6"/>
    <w:rsid w:val="00AF6C15"/>
    <w:rsid w:val="00AF6DF8"/>
    <w:rsid w:val="00AF6E03"/>
    <w:rsid w:val="00AF6E95"/>
    <w:rsid w:val="00AF6F8A"/>
    <w:rsid w:val="00AF7019"/>
    <w:rsid w:val="00AF703D"/>
    <w:rsid w:val="00AF703E"/>
    <w:rsid w:val="00AF712A"/>
    <w:rsid w:val="00AF7203"/>
    <w:rsid w:val="00AF720C"/>
    <w:rsid w:val="00AF725C"/>
    <w:rsid w:val="00AF726E"/>
    <w:rsid w:val="00AF7294"/>
    <w:rsid w:val="00AF72AD"/>
    <w:rsid w:val="00AF72C8"/>
    <w:rsid w:val="00AF7316"/>
    <w:rsid w:val="00AF7358"/>
    <w:rsid w:val="00AF736E"/>
    <w:rsid w:val="00AF7371"/>
    <w:rsid w:val="00AF73CE"/>
    <w:rsid w:val="00AF73F2"/>
    <w:rsid w:val="00AF741B"/>
    <w:rsid w:val="00AF751F"/>
    <w:rsid w:val="00AF7575"/>
    <w:rsid w:val="00AF75CA"/>
    <w:rsid w:val="00AF764D"/>
    <w:rsid w:val="00AF76C9"/>
    <w:rsid w:val="00AF770A"/>
    <w:rsid w:val="00AF7765"/>
    <w:rsid w:val="00AF77AC"/>
    <w:rsid w:val="00AF77FD"/>
    <w:rsid w:val="00AF7916"/>
    <w:rsid w:val="00AF7927"/>
    <w:rsid w:val="00AF79A2"/>
    <w:rsid w:val="00AF79DA"/>
    <w:rsid w:val="00AF7AB9"/>
    <w:rsid w:val="00AF7AED"/>
    <w:rsid w:val="00AF7AF8"/>
    <w:rsid w:val="00AF7AFB"/>
    <w:rsid w:val="00AF7B91"/>
    <w:rsid w:val="00AF7B98"/>
    <w:rsid w:val="00AF7C07"/>
    <w:rsid w:val="00AF7CAB"/>
    <w:rsid w:val="00AF7CB4"/>
    <w:rsid w:val="00AF7D5E"/>
    <w:rsid w:val="00AF7D60"/>
    <w:rsid w:val="00AF7DA1"/>
    <w:rsid w:val="00AF7DE5"/>
    <w:rsid w:val="00AF7E4B"/>
    <w:rsid w:val="00AF7ED9"/>
    <w:rsid w:val="00AF7F65"/>
    <w:rsid w:val="00AF7F7C"/>
    <w:rsid w:val="00AF7FA3"/>
    <w:rsid w:val="00AF7FCA"/>
    <w:rsid w:val="00AF7FF1"/>
    <w:rsid w:val="00AFF3A4"/>
    <w:rsid w:val="00B00014"/>
    <w:rsid w:val="00B000C7"/>
    <w:rsid w:val="00B00169"/>
    <w:rsid w:val="00B0026F"/>
    <w:rsid w:val="00B002DA"/>
    <w:rsid w:val="00B00336"/>
    <w:rsid w:val="00B0035A"/>
    <w:rsid w:val="00B004AA"/>
    <w:rsid w:val="00B004EE"/>
    <w:rsid w:val="00B0051C"/>
    <w:rsid w:val="00B00597"/>
    <w:rsid w:val="00B0059B"/>
    <w:rsid w:val="00B005A2"/>
    <w:rsid w:val="00B006CF"/>
    <w:rsid w:val="00B006D3"/>
    <w:rsid w:val="00B00720"/>
    <w:rsid w:val="00B0072C"/>
    <w:rsid w:val="00B00739"/>
    <w:rsid w:val="00B00742"/>
    <w:rsid w:val="00B00765"/>
    <w:rsid w:val="00B00773"/>
    <w:rsid w:val="00B0079D"/>
    <w:rsid w:val="00B007A9"/>
    <w:rsid w:val="00B0080D"/>
    <w:rsid w:val="00B0085C"/>
    <w:rsid w:val="00B00869"/>
    <w:rsid w:val="00B008AA"/>
    <w:rsid w:val="00B0097A"/>
    <w:rsid w:val="00B009DC"/>
    <w:rsid w:val="00B00A39"/>
    <w:rsid w:val="00B00AA4"/>
    <w:rsid w:val="00B00C0C"/>
    <w:rsid w:val="00B00C30"/>
    <w:rsid w:val="00B00C75"/>
    <w:rsid w:val="00B00CA9"/>
    <w:rsid w:val="00B00CD0"/>
    <w:rsid w:val="00B00D30"/>
    <w:rsid w:val="00B00D5F"/>
    <w:rsid w:val="00B00E10"/>
    <w:rsid w:val="00B00E13"/>
    <w:rsid w:val="00B00E31"/>
    <w:rsid w:val="00B00EF2"/>
    <w:rsid w:val="00B00F0B"/>
    <w:rsid w:val="00B00FBC"/>
    <w:rsid w:val="00B00FD2"/>
    <w:rsid w:val="00B00FF8"/>
    <w:rsid w:val="00B0110F"/>
    <w:rsid w:val="00B0120C"/>
    <w:rsid w:val="00B0121C"/>
    <w:rsid w:val="00B012A0"/>
    <w:rsid w:val="00B01312"/>
    <w:rsid w:val="00B013FD"/>
    <w:rsid w:val="00B014AD"/>
    <w:rsid w:val="00B014D9"/>
    <w:rsid w:val="00B01526"/>
    <w:rsid w:val="00B01574"/>
    <w:rsid w:val="00B01590"/>
    <w:rsid w:val="00B015C2"/>
    <w:rsid w:val="00B015EF"/>
    <w:rsid w:val="00B01624"/>
    <w:rsid w:val="00B01626"/>
    <w:rsid w:val="00B0167D"/>
    <w:rsid w:val="00B01749"/>
    <w:rsid w:val="00B0176A"/>
    <w:rsid w:val="00B017C5"/>
    <w:rsid w:val="00B01818"/>
    <w:rsid w:val="00B0184B"/>
    <w:rsid w:val="00B018C5"/>
    <w:rsid w:val="00B018FD"/>
    <w:rsid w:val="00B01904"/>
    <w:rsid w:val="00B01978"/>
    <w:rsid w:val="00B01A18"/>
    <w:rsid w:val="00B01A85"/>
    <w:rsid w:val="00B01AAF"/>
    <w:rsid w:val="00B01B15"/>
    <w:rsid w:val="00B01B2B"/>
    <w:rsid w:val="00B01B9B"/>
    <w:rsid w:val="00B01C19"/>
    <w:rsid w:val="00B01C32"/>
    <w:rsid w:val="00B01C8E"/>
    <w:rsid w:val="00B01CBB"/>
    <w:rsid w:val="00B01CC8"/>
    <w:rsid w:val="00B01CDE"/>
    <w:rsid w:val="00B01D26"/>
    <w:rsid w:val="00B01D42"/>
    <w:rsid w:val="00B01D55"/>
    <w:rsid w:val="00B01DF9"/>
    <w:rsid w:val="00B01E46"/>
    <w:rsid w:val="00B01EAB"/>
    <w:rsid w:val="00B01EFB"/>
    <w:rsid w:val="00B01FE4"/>
    <w:rsid w:val="00B0209B"/>
    <w:rsid w:val="00B020DA"/>
    <w:rsid w:val="00B0210F"/>
    <w:rsid w:val="00B02213"/>
    <w:rsid w:val="00B022CA"/>
    <w:rsid w:val="00B022D7"/>
    <w:rsid w:val="00B02337"/>
    <w:rsid w:val="00B023C5"/>
    <w:rsid w:val="00B023D7"/>
    <w:rsid w:val="00B02400"/>
    <w:rsid w:val="00B024CB"/>
    <w:rsid w:val="00B02532"/>
    <w:rsid w:val="00B02594"/>
    <w:rsid w:val="00B025F5"/>
    <w:rsid w:val="00B0266D"/>
    <w:rsid w:val="00B02714"/>
    <w:rsid w:val="00B02767"/>
    <w:rsid w:val="00B02796"/>
    <w:rsid w:val="00B027EB"/>
    <w:rsid w:val="00B02817"/>
    <w:rsid w:val="00B0285A"/>
    <w:rsid w:val="00B0293E"/>
    <w:rsid w:val="00B02977"/>
    <w:rsid w:val="00B02A1B"/>
    <w:rsid w:val="00B02BE1"/>
    <w:rsid w:val="00B02C1B"/>
    <w:rsid w:val="00B02C44"/>
    <w:rsid w:val="00B02C5C"/>
    <w:rsid w:val="00B02C62"/>
    <w:rsid w:val="00B02C95"/>
    <w:rsid w:val="00B02C9C"/>
    <w:rsid w:val="00B02CE5"/>
    <w:rsid w:val="00B02E4F"/>
    <w:rsid w:val="00B02E57"/>
    <w:rsid w:val="00B02EA9"/>
    <w:rsid w:val="00B02F2A"/>
    <w:rsid w:val="00B02F2E"/>
    <w:rsid w:val="00B02FD1"/>
    <w:rsid w:val="00B03023"/>
    <w:rsid w:val="00B03127"/>
    <w:rsid w:val="00B03166"/>
    <w:rsid w:val="00B031F6"/>
    <w:rsid w:val="00B03210"/>
    <w:rsid w:val="00B0328B"/>
    <w:rsid w:val="00B03320"/>
    <w:rsid w:val="00B03349"/>
    <w:rsid w:val="00B0335B"/>
    <w:rsid w:val="00B0337C"/>
    <w:rsid w:val="00B03423"/>
    <w:rsid w:val="00B03429"/>
    <w:rsid w:val="00B03475"/>
    <w:rsid w:val="00B0352A"/>
    <w:rsid w:val="00B03538"/>
    <w:rsid w:val="00B03570"/>
    <w:rsid w:val="00B03593"/>
    <w:rsid w:val="00B03595"/>
    <w:rsid w:val="00B035B2"/>
    <w:rsid w:val="00B0362A"/>
    <w:rsid w:val="00B036A7"/>
    <w:rsid w:val="00B036B3"/>
    <w:rsid w:val="00B036E2"/>
    <w:rsid w:val="00B036F2"/>
    <w:rsid w:val="00B03747"/>
    <w:rsid w:val="00B0375A"/>
    <w:rsid w:val="00B0375E"/>
    <w:rsid w:val="00B03784"/>
    <w:rsid w:val="00B037F6"/>
    <w:rsid w:val="00B038A3"/>
    <w:rsid w:val="00B038AB"/>
    <w:rsid w:val="00B038F2"/>
    <w:rsid w:val="00B03ACE"/>
    <w:rsid w:val="00B03ADD"/>
    <w:rsid w:val="00B03B09"/>
    <w:rsid w:val="00B03BD6"/>
    <w:rsid w:val="00B03C0F"/>
    <w:rsid w:val="00B03C19"/>
    <w:rsid w:val="00B03C1C"/>
    <w:rsid w:val="00B03C2D"/>
    <w:rsid w:val="00B03CC1"/>
    <w:rsid w:val="00B03CD6"/>
    <w:rsid w:val="00B03D1D"/>
    <w:rsid w:val="00B03DAC"/>
    <w:rsid w:val="00B03DE0"/>
    <w:rsid w:val="00B03E5F"/>
    <w:rsid w:val="00B03F4A"/>
    <w:rsid w:val="00B03F6F"/>
    <w:rsid w:val="00B0400C"/>
    <w:rsid w:val="00B0412F"/>
    <w:rsid w:val="00B041C2"/>
    <w:rsid w:val="00B041DF"/>
    <w:rsid w:val="00B0425B"/>
    <w:rsid w:val="00B04263"/>
    <w:rsid w:val="00B042AB"/>
    <w:rsid w:val="00B042E0"/>
    <w:rsid w:val="00B042ED"/>
    <w:rsid w:val="00B04382"/>
    <w:rsid w:val="00B0438E"/>
    <w:rsid w:val="00B043CC"/>
    <w:rsid w:val="00B043E6"/>
    <w:rsid w:val="00B0440F"/>
    <w:rsid w:val="00B04533"/>
    <w:rsid w:val="00B04565"/>
    <w:rsid w:val="00B0456D"/>
    <w:rsid w:val="00B04573"/>
    <w:rsid w:val="00B0457E"/>
    <w:rsid w:val="00B045BA"/>
    <w:rsid w:val="00B04648"/>
    <w:rsid w:val="00B04649"/>
    <w:rsid w:val="00B0465B"/>
    <w:rsid w:val="00B046BA"/>
    <w:rsid w:val="00B04715"/>
    <w:rsid w:val="00B04756"/>
    <w:rsid w:val="00B047B7"/>
    <w:rsid w:val="00B047C7"/>
    <w:rsid w:val="00B04825"/>
    <w:rsid w:val="00B04832"/>
    <w:rsid w:val="00B0483B"/>
    <w:rsid w:val="00B0484B"/>
    <w:rsid w:val="00B048EC"/>
    <w:rsid w:val="00B049A0"/>
    <w:rsid w:val="00B049AA"/>
    <w:rsid w:val="00B049D3"/>
    <w:rsid w:val="00B04A5F"/>
    <w:rsid w:val="00B04AA4"/>
    <w:rsid w:val="00B04B04"/>
    <w:rsid w:val="00B04B08"/>
    <w:rsid w:val="00B04B23"/>
    <w:rsid w:val="00B04B52"/>
    <w:rsid w:val="00B04B9C"/>
    <w:rsid w:val="00B04BAB"/>
    <w:rsid w:val="00B04C06"/>
    <w:rsid w:val="00B04C24"/>
    <w:rsid w:val="00B04C37"/>
    <w:rsid w:val="00B04C41"/>
    <w:rsid w:val="00B04CAC"/>
    <w:rsid w:val="00B04D99"/>
    <w:rsid w:val="00B04E03"/>
    <w:rsid w:val="00B04F64"/>
    <w:rsid w:val="00B04FBE"/>
    <w:rsid w:val="00B04FCA"/>
    <w:rsid w:val="00B0503A"/>
    <w:rsid w:val="00B051C1"/>
    <w:rsid w:val="00B051F1"/>
    <w:rsid w:val="00B05274"/>
    <w:rsid w:val="00B05280"/>
    <w:rsid w:val="00B0530A"/>
    <w:rsid w:val="00B0548B"/>
    <w:rsid w:val="00B054BB"/>
    <w:rsid w:val="00B05591"/>
    <w:rsid w:val="00B055C3"/>
    <w:rsid w:val="00B055DC"/>
    <w:rsid w:val="00B05603"/>
    <w:rsid w:val="00B05605"/>
    <w:rsid w:val="00B0560C"/>
    <w:rsid w:val="00B0561C"/>
    <w:rsid w:val="00B0562D"/>
    <w:rsid w:val="00B05652"/>
    <w:rsid w:val="00B0569A"/>
    <w:rsid w:val="00B056FE"/>
    <w:rsid w:val="00B058C2"/>
    <w:rsid w:val="00B058FF"/>
    <w:rsid w:val="00B05972"/>
    <w:rsid w:val="00B05A3C"/>
    <w:rsid w:val="00B05A8B"/>
    <w:rsid w:val="00B05A9F"/>
    <w:rsid w:val="00B05C23"/>
    <w:rsid w:val="00B05C3F"/>
    <w:rsid w:val="00B05C82"/>
    <w:rsid w:val="00B05C91"/>
    <w:rsid w:val="00B05C9D"/>
    <w:rsid w:val="00B05CC3"/>
    <w:rsid w:val="00B05DB6"/>
    <w:rsid w:val="00B05DBF"/>
    <w:rsid w:val="00B05DEC"/>
    <w:rsid w:val="00B05E4B"/>
    <w:rsid w:val="00B05F7D"/>
    <w:rsid w:val="00B0611C"/>
    <w:rsid w:val="00B06153"/>
    <w:rsid w:val="00B06161"/>
    <w:rsid w:val="00B061BC"/>
    <w:rsid w:val="00B06230"/>
    <w:rsid w:val="00B06235"/>
    <w:rsid w:val="00B0626E"/>
    <w:rsid w:val="00B062CD"/>
    <w:rsid w:val="00B06307"/>
    <w:rsid w:val="00B06356"/>
    <w:rsid w:val="00B063C9"/>
    <w:rsid w:val="00B06405"/>
    <w:rsid w:val="00B06462"/>
    <w:rsid w:val="00B0646E"/>
    <w:rsid w:val="00B064F3"/>
    <w:rsid w:val="00B0653D"/>
    <w:rsid w:val="00B06552"/>
    <w:rsid w:val="00B065BF"/>
    <w:rsid w:val="00B06649"/>
    <w:rsid w:val="00B06714"/>
    <w:rsid w:val="00B06729"/>
    <w:rsid w:val="00B06737"/>
    <w:rsid w:val="00B067CD"/>
    <w:rsid w:val="00B068AD"/>
    <w:rsid w:val="00B068CB"/>
    <w:rsid w:val="00B0691C"/>
    <w:rsid w:val="00B069CD"/>
    <w:rsid w:val="00B06A2D"/>
    <w:rsid w:val="00B06A8C"/>
    <w:rsid w:val="00B06B09"/>
    <w:rsid w:val="00B06BEF"/>
    <w:rsid w:val="00B06CC3"/>
    <w:rsid w:val="00B06D0D"/>
    <w:rsid w:val="00B06D7F"/>
    <w:rsid w:val="00B06DA1"/>
    <w:rsid w:val="00B06DE8"/>
    <w:rsid w:val="00B06DEC"/>
    <w:rsid w:val="00B06E04"/>
    <w:rsid w:val="00B06E33"/>
    <w:rsid w:val="00B06E58"/>
    <w:rsid w:val="00B06E88"/>
    <w:rsid w:val="00B06F13"/>
    <w:rsid w:val="00B06F88"/>
    <w:rsid w:val="00B07021"/>
    <w:rsid w:val="00B0708A"/>
    <w:rsid w:val="00B07128"/>
    <w:rsid w:val="00B071F4"/>
    <w:rsid w:val="00B071F9"/>
    <w:rsid w:val="00B07229"/>
    <w:rsid w:val="00B07246"/>
    <w:rsid w:val="00B07293"/>
    <w:rsid w:val="00B07344"/>
    <w:rsid w:val="00B07470"/>
    <w:rsid w:val="00B0752E"/>
    <w:rsid w:val="00B07552"/>
    <w:rsid w:val="00B07579"/>
    <w:rsid w:val="00B0757B"/>
    <w:rsid w:val="00B07631"/>
    <w:rsid w:val="00B07657"/>
    <w:rsid w:val="00B0776A"/>
    <w:rsid w:val="00B0784B"/>
    <w:rsid w:val="00B078A7"/>
    <w:rsid w:val="00B078E8"/>
    <w:rsid w:val="00B0792D"/>
    <w:rsid w:val="00B07948"/>
    <w:rsid w:val="00B0794E"/>
    <w:rsid w:val="00B07A49"/>
    <w:rsid w:val="00B07A85"/>
    <w:rsid w:val="00B07ACB"/>
    <w:rsid w:val="00B07AD4"/>
    <w:rsid w:val="00B07AF2"/>
    <w:rsid w:val="00B07B0B"/>
    <w:rsid w:val="00B07B2A"/>
    <w:rsid w:val="00B07BD0"/>
    <w:rsid w:val="00B07BD2"/>
    <w:rsid w:val="00B07C09"/>
    <w:rsid w:val="00B07C1E"/>
    <w:rsid w:val="00B07C57"/>
    <w:rsid w:val="00B07C86"/>
    <w:rsid w:val="00B07D30"/>
    <w:rsid w:val="00B07D9F"/>
    <w:rsid w:val="00B07DB2"/>
    <w:rsid w:val="00B07DC8"/>
    <w:rsid w:val="00B07E10"/>
    <w:rsid w:val="00B07F4E"/>
    <w:rsid w:val="00B07F61"/>
    <w:rsid w:val="00B10081"/>
    <w:rsid w:val="00B100FD"/>
    <w:rsid w:val="00B10143"/>
    <w:rsid w:val="00B10197"/>
    <w:rsid w:val="00B101CD"/>
    <w:rsid w:val="00B10241"/>
    <w:rsid w:val="00B104A3"/>
    <w:rsid w:val="00B1056A"/>
    <w:rsid w:val="00B1058C"/>
    <w:rsid w:val="00B10595"/>
    <w:rsid w:val="00B106DA"/>
    <w:rsid w:val="00B1072F"/>
    <w:rsid w:val="00B1076C"/>
    <w:rsid w:val="00B107AF"/>
    <w:rsid w:val="00B10846"/>
    <w:rsid w:val="00B109B9"/>
    <w:rsid w:val="00B109BD"/>
    <w:rsid w:val="00B109DE"/>
    <w:rsid w:val="00B10A20"/>
    <w:rsid w:val="00B10AEB"/>
    <w:rsid w:val="00B10B72"/>
    <w:rsid w:val="00B10BC6"/>
    <w:rsid w:val="00B10C39"/>
    <w:rsid w:val="00B10CF1"/>
    <w:rsid w:val="00B10D21"/>
    <w:rsid w:val="00B10D3F"/>
    <w:rsid w:val="00B10D78"/>
    <w:rsid w:val="00B10DAF"/>
    <w:rsid w:val="00B10E0A"/>
    <w:rsid w:val="00B10E28"/>
    <w:rsid w:val="00B10E2E"/>
    <w:rsid w:val="00B10E4D"/>
    <w:rsid w:val="00B10EBB"/>
    <w:rsid w:val="00B10F6B"/>
    <w:rsid w:val="00B10F82"/>
    <w:rsid w:val="00B110BA"/>
    <w:rsid w:val="00B110D2"/>
    <w:rsid w:val="00B110E2"/>
    <w:rsid w:val="00B11182"/>
    <w:rsid w:val="00B1121E"/>
    <w:rsid w:val="00B11280"/>
    <w:rsid w:val="00B112BD"/>
    <w:rsid w:val="00B1139D"/>
    <w:rsid w:val="00B1143F"/>
    <w:rsid w:val="00B11478"/>
    <w:rsid w:val="00B114AB"/>
    <w:rsid w:val="00B114DD"/>
    <w:rsid w:val="00B11520"/>
    <w:rsid w:val="00B11555"/>
    <w:rsid w:val="00B1155F"/>
    <w:rsid w:val="00B1158C"/>
    <w:rsid w:val="00B115C2"/>
    <w:rsid w:val="00B115F0"/>
    <w:rsid w:val="00B1160C"/>
    <w:rsid w:val="00B11684"/>
    <w:rsid w:val="00B117AB"/>
    <w:rsid w:val="00B117DE"/>
    <w:rsid w:val="00B11942"/>
    <w:rsid w:val="00B11961"/>
    <w:rsid w:val="00B1197A"/>
    <w:rsid w:val="00B119AC"/>
    <w:rsid w:val="00B119E1"/>
    <w:rsid w:val="00B11A05"/>
    <w:rsid w:val="00B11A52"/>
    <w:rsid w:val="00B11A8B"/>
    <w:rsid w:val="00B11AAC"/>
    <w:rsid w:val="00B11B0E"/>
    <w:rsid w:val="00B11B33"/>
    <w:rsid w:val="00B11B40"/>
    <w:rsid w:val="00B11BE4"/>
    <w:rsid w:val="00B11C14"/>
    <w:rsid w:val="00B11CA6"/>
    <w:rsid w:val="00B11CC9"/>
    <w:rsid w:val="00B11DBB"/>
    <w:rsid w:val="00B11E20"/>
    <w:rsid w:val="00B11E29"/>
    <w:rsid w:val="00B11E37"/>
    <w:rsid w:val="00B11E46"/>
    <w:rsid w:val="00B11ED5"/>
    <w:rsid w:val="00B11EE9"/>
    <w:rsid w:val="00B11F21"/>
    <w:rsid w:val="00B11F47"/>
    <w:rsid w:val="00B11F7A"/>
    <w:rsid w:val="00B12011"/>
    <w:rsid w:val="00B120B8"/>
    <w:rsid w:val="00B1211D"/>
    <w:rsid w:val="00B1215A"/>
    <w:rsid w:val="00B12247"/>
    <w:rsid w:val="00B122C4"/>
    <w:rsid w:val="00B124A9"/>
    <w:rsid w:val="00B124E7"/>
    <w:rsid w:val="00B1256E"/>
    <w:rsid w:val="00B125CE"/>
    <w:rsid w:val="00B12625"/>
    <w:rsid w:val="00B12641"/>
    <w:rsid w:val="00B12645"/>
    <w:rsid w:val="00B12720"/>
    <w:rsid w:val="00B12771"/>
    <w:rsid w:val="00B1286B"/>
    <w:rsid w:val="00B12876"/>
    <w:rsid w:val="00B12893"/>
    <w:rsid w:val="00B128A5"/>
    <w:rsid w:val="00B1297E"/>
    <w:rsid w:val="00B12A2D"/>
    <w:rsid w:val="00B12A59"/>
    <w:rsid w:val="00B12A9B"/>
    <w:rsid w:val="00B12B00"/>
    <w:rsid w:val="00B12BCF"/>
    <w:rsid w:val="00B12CA0"/>
    <w:rsid w:val="00B12D4B"/>
    <w:rsid w:val="00B12D7C"/>
    <w:rsid w:val="00B12EA8"/>
    <w:rsid w:val="00B12EDE"/>
    <w:rsid w:val="00B12EEE"/>
    <w:rsid w:val="00B12F5B"/>
    <w:rsid w:val="00B12F67"/>
    <w:rsid w:val="00B12F6B"/>
    <w:rsid w:val="00B12F98"/>
    <w:rsid w:val="00B12FA8"/>
    <w:rsid w:val="00B13017"/>
    <w:rsid w:val="00B13028"/>
    <w:rsid w:val="00B1304F"/>
    <w:rsid w:val="00B13079"/>
    <w:rsid w:val="00B130BF"/>
    <w:rsid w:val="00B130DF"/>
    <w:rsid w:val="00B131C5"/>
    <w:rsid w:val="00B131D2"/>
    <w:rsid w:val="00B131ED"/>
    <w:rsid w:val="00B13272"/>
    <w:rsid w:val="00B1327B"/>
    <w:rsid w:val="00B1329A"/>
    <w:rsid w:val="00B1336F"/>
    <w:rsid w:val="00B133CF"/>
    <w:rsid w:val="00B134A1"/>
    <w:rsid w:val="00B134C5"/>
    <w:rsid w:val="00B134D8"/>
    <w:rsid w:val="00B1352D"/>
    <w:rsid w:val="00B135D9"/>
    <w:rsid w:val="00B1372C"/>
    <w:rsid w:val="00B1373C"/>
    <w:rsid w:val="00B13762"/>
    <w:rsid w:val="00B13815"/>
    <w:rsid w:val="00B13839"/>
    <w:rsid w:val="00B13957"/>
    <w:rsid w:val="00B139D9"/>
    <w:rsid w:val="00B13A14"/>
    <w:rsid w:val="00B13A81"/>
    <w:rsid w:val="00B13B4F"/>
    <w:rsid w:val="00B13B56"/>
    <w:rsid w:val="00B13C5B"/>
    <w:rsid w:val="00B13CF4"/>
    <w:rsid w:val="00B13D18"/>
    <w:rsid w:val="00B13D3C"/>
    <w:rsid w:val="00B13D6F"/>
    <w:rsid w:val="00B13E4E"/>
    <w:rsid w:val="00B13ED4"/>
    <w:rsid w:val="00B13F5F"/>
    <w:rsid w:val="00B13F72"/>
    <w:rsid w:val="00B13FAA"/>
    <w:rsid w:val="00B13FFE"/>
    <w:rsid w:val="00B140F9"/>
    <w:rsid w:val="00B14101"/>
    <w:rsid w:val="00B14127"/>
    <w:rsid w:val="00B14183"/>
    <w:rsid w:val="00B141AB"/>
    <w:rsid w:val="00B14284"/>
    <w:rsid w:val="00B142DD"/>
    <w:rsid w:val="00B142F6"/>
    <w:rsid w:val="00B1432D"/>
    <w:rsid w:val="00B1434B"/>
    <w:rsid w:val="00B14369"/>
    <w:rsid w:val="00B14388"/>
    <w:rsid w:val="00B143BE"/>
    <w:rsid w:val="00B143DE"/>
    <w:rsid w:val="00B14473"/>
    <w:rsid w:val="00B14488"/>
    <w:rsid w:val="00B144A2"/>
    <w:rsid w:val="00B1453F"/>
    <w:rsid w:val="00B14638"/>
    <w:rsid w:val="00B1463E"/>
    <w:rsid w:val="00B14689"/>
    <w:rsid w:val="00B146CC"/>
    <w:rsid w:val="00B146E9"/>
    <w:rsid w:val="00B14756"/>
    <w:rsid w:val="00B147DB"/>
    <w:rsid w:val="00B1481D"/>
    <w:rsid w:val="00B148AE"/>
    <w:rsid w:val="00B149A5"/>
    <w:rsid w:val="00B149A9"/>
    <w:rsid w:val="00B14A0C"/>
    <w:rsid w:val="00B14A15"/>
    <w:rsid w:val="00B14A7E"/>
    <w:rsid w:val="00B14AB4"/>
    <w:rsid w:val="00B14AB8"/>
    <w:rsid w:val="00B14BA3"/>
    <w:rsid w:val="00B14C88"/>
    <w:rsid w:val="00B14C8D"/>
    <w:rsid w:val="00B14D3F"/>
    <w:rsid w:val="00B14E25"/>
    <w:rsid w:val="00B14E96"/>
    <w:rsid w:val="00B14EAA"/>
    <w:rsid w:val="00B14EED"/>
    <w:rsid w:val="00B14F2A"/>
    <w:rsid w:val="00B14F3A"/>
    <w:rsid w:val="00B14F69"/>
    <w:rsid w:val="00B1501E"/>
    <w:rsid w:val="00B15022"/>
    <w:rsid w:val="00B1508E"/>
    <w:rsid w:val="00B150EE"/>
    <w:rsid w:val="00B15131"/>
    <w:rsid w:val="00B15181"/>
    <w:rsid w:val="00B1521B"/>
    <w:rsid w:val="00B15284"/>
    <w:rsid w:val="00B152D6"/>
    <w:rsid w:val="00B153A8"/>
    <w:rsid w:val="00B153BF"/>
    <w:rsid w:val="00B15454"/>
    <w:rsid w:val="00B155A7"/>
    <w:rsid w:val="00B1564B"/>
    <w:rsid w:val="00B15666"/>
    <w:rsid w:val="00B156CC"/>
    <w:rsid w:val="00B156D4"/>
    <w:rsid w:val="00B1573F"/>
    <w:rsid w:val="00B1587D"/>
    <w:rsid w:val="00B159AD"/>
    <w:rsid w:val="00B159BF"/>
    <w:rsid w:val="00B159C7"/>
    <w:rsid w:val="00B159F7"/>
    <w:rsid w:val="00B15ABA"/>
    <w:rsid w:val="00B15AE3"/>
    <w:rsid w:val="00B15B3A"/>
    <w:rsid w:val="00B15C23"/>
    <w:rsid w:val="00B15C8E"/>
    <w:rsid w:val="00B15CEE"/>
    <w:rsid w:val="00B15D10"/>
    <w:rsid w:val="00B15D8C"/>
    <w:rsid w:val="00B15DA0"/>
    <w:rsid w:val="00B15DC6"/>
    <w:rsid w:val="00B15E37"/>
    <w:rsid w:val="00B15F11"/>
    <w:rsid w:val="00B15F6E"/>
    <w:rsid w:val="00B15F93"/>
    <w:rsid w:val="00B16039"/>
    <w:rsid w:val="00B160F7"/>
    <w:rsid w:val="00B16163"/>
    <w:rsid w:val="00B161A1"/>
    <w:rsid w:val="00B161DA"/>
    <w:rsid w:val="00B161E4"/>
    <w:rsid w:val="00B16222"/>
    <w:rsid w:val="00B16236"/>
    <w:rsid w:val="00B1624E"/>
    <w:rsid w:val="00B16253"/>
    <w:rsid w:val="00B16264"/>
    <w:rsid w:val="00B1629F"/>
    <w:rsid w:val="00B16358"/>
    <w:rsid w:val="00B1637A"/>
    <w:rsid w:val="00B1640B"/>
    <w:rsid w:val="00B16425"/>
    <w:rsid w:val="00B164D0"/>
    <w:rsid w:val="00B164DF"/>
    <w:rsid w:val="00B16503"/>
    <w:rsid w:val="00B16517"/>
    <w:rsid w:val="00B16543"/>
    <w:rsid w:val="00B1654B"/>
    <w:rsid w:val="00B16588"/>
    <w:rsid w:val="00B165B1"/>
    <w:rsid w:val="00B16682"/>
    <w:rsid w:val="00B1679C"/>
    <w:rsid w:val="00B167AE"/>
    <w:rsid w:val="00B167C1"/>
    <w:rsid w:val="00B167FA"/>
    <w:rsid w:val="00B16826"/>
    <w:rsid w:val="00B16839"/>
    <w:rsid w:val="00B16867"/>
    <w:rsid w:val="00B168D7"/>
    <w:rsid w:val="00B16921"/>
    <w:rsid w:val="00B169C4"/>
    <w:rsid w:val="00B169F4"/>
    <w:rsid w:val="00B16A22"/>
    <w:rsid w:val="00B16A53"/>
    <w:rsid w:val="00B16A69"/>
    <w:rsid w:val="00B16B84"/>
    <w:rsid w:val="00B16BCE"/>
    <w:rsid w:val="00B16C40"/>
    <w:rsid w:val="00B16CCC"/>
    <w:rsid w:val="00B16D39"/>
    <w:rsid w:val="00B16E2F"/>
    <w:rsid w:val="00B16EBA"/>
    <w:rsid w:val="00B16EDA"/>
    <w:rsid w:val="00B16F1D"/>
    <w:rsid w:val="00B16F2A"/>
    <w:rsid w:val="00B16F3F"/>
    <w:rsid w:val="00B16F96"/>
    <w:rsid w:val="00B16FD5"/>
    <w:rsid w:val="00B1703D"/>
    <w:rsid w:val="00B17087"/>
    <w:rsid w:val="00B1708F"/>
    <w:rsid w:val="00B17096"/>
    <w:rsid w:val="00B170DF"/>
    <w:rsid w:val="00B1715B"/>
    <w:rsid w:val="00B1725F"/>
    <w:rsid w:val="00B17415"/>
    <w:rsid w:val="00B174AE"/>
    <w:rsid w:val="00B17564"/>
    <w:rsid w:val="00B1758D"/>
    <w:rsid w:val="00B175D8"/>
    <w:rsid w:val="00B175FD"/>
    <w:rsid w:val="00B17613"/>
    <w:rsid w:val="00B17634"/>
    <w:rsid w:val="00B17677"/>
    <w:rsid w:val="00B17685"/>
    <w:rsid w:val="00B1776F"/>
    <w:rsid w:val="00B17776"/>
    <w:rsid w:val="00B17794"/>
    <w:rsid w:val="00B177A0"/>
    <w:rsid w:val="00B177A3"/>
    <w:rsid w:val="00B177C1"/>
    <w:rsid w:val="00B177E9"/>
    <w:rsid w:val="00B1780A"/>
    <w:rsid w:val="00B17824"/>
    <w:rsid w:val="00B1787F"/>
    <w:rsid w:val="00B178AF"/>
    <w:rsid w:val="00B178C0"/>
    <w:rsid w:val="00B17973"/>
    <w:rsid w:val="00B17A03"/>
    <w:rsid w:val="00B17A93"/>
    <w:rsid w:val="00B17AF4"/>
    <w:rsid w:val="00B17B1B"/>
    <w:rsid w:val="00B17B48"/>
    <w:rsid w:val="00B17B75"/>
    <w:rsid w:val="00B17BF2"/>
    <w:rsid w:val="00B17C35"/>
    <w:rsid w:val="00B17C37"/>
    <w:rsid w:val="00B17CA4"/>
    <w:rsid w:val="00B17D79"/>
    <w:rsid w:val="00B17DAE"/>
    <w:rsid w:val="00B17F4C"/>
    <w:rsid w:val="00B17F84"/>
    <w:rsid w:val="00B2001B"/>
    <w:rsid w:val="00B200AA"/>
    <w:rsid w:val="00B2012F"/>
    <w:rsid w:val="00B201C1"/>
    <w:rsid w:val="00B201E6"/>
    <w:rsid w:val="00B202EA"/>
    <w:rsid w:val="00B2036D"/>
    <w:rsid w:val="00B203E4"/>
    <w:rsid w:val="00B20457"/>
    <w:rsid w:val="00B20499"/>
    <w:rsid w:val="00B204E3"/>
    <w:rsid w:val="00B205D2"/>
    <w:rsid w:val="00B205D9"/>
    <w:rsid w:val="00B20665"/>
    <w:rsid w:val="00B20679"/>
    <w:rsid w:val="00B20688"/>
    <w:rsid w:val="00B206C9"/>
    <w:rsid w:val="00B2077C"/>
    <w:rsid w:val="00B2078B"/>
    <w:rsid w:val="00B207B5"/>
    <w:rsid w:val="00B207D9"/>
    <w:rsid w:val="00B20832"/>
    <w:rsid w:val="00B20833"/>
    <w:rsid w:val="00B2088D"/>
    <w:rsid w:val="00B208FA"/>
    <w:rsid w:val="00B209C4"/>
    <w:rsid w:val="00B20A56"/>
    <w:rsid w:val="00B20A76"/>
    <w:rsid w:val="00B20A9F"/>
    <w:rsid w:val="00B20AA6"/>
    <w:rsid w:val="00B20AD4"/>
    <w:rsid w:val="00B20AEF"/>
    <w:rsid w:val="00B20CFA"/>
    <w:rsid w:val="00B20D81"/>
    <w:rsid w:val="00B20E27"/>
    <w:rsid w:val="00B20EA3"/>
    <w:rsid w:val="00B20F26"/>
    <w:rsid w:val="00B20F7D"/>
    <w:rsid w:val="00B20FEA"/>
    <w:rsid w:val="00B2105F"/>
    <w:rsid w:val="00B210AE"/>
    <w:rsid w:val="00B210E0"/>
    <w:rsid w:val="00B210F4"/>
    <w:rsid w:val="00B2111A"/>
    <w:rsid w:val="00B21129"/>
    <w:rsid w:val="00B2114F"/>
    <w:rsid w:val="00B2116E"/>
    <w:rsid w:val="00B211DB"/>
    <w:rsid w:val="00B211DE"/>
    <w:rsid w:val="00B21393"/>
    <w:rsid w:val="00B21413"/>
    <w:rsid w:val="00B21442"/>
    <w:rsid w:val="00B2150B"/>
    <w:rsid w:val="00B2163F"/>
    <w:rsid w:val="00B216C4"/>
    <w:rsid w:val="00B21708"/>
    <w:rsid w:val="00B2176F"/>
    <w:rsid w:val="00B2177B"/>
    <w:rsid w:val="00B21787"/>
    <w:rsid w:val="00B21815"/>
    <w:rsid w:val="00B21885"/>
    <w:rsid w:val="00B218ED"/>
    <w:rsid w:val="00B21952"/>
    <w:rsid w:val="00B21A02"/>
    <w:rsid w:val="00B21A77"/>
    <w:rsid w:val="00B21AEA"/>
    <w:rsid w:val="00B21B34"/>
    <w:rsid w:val="00B21BBB"/>
    <w:rsid w:val="00B21BE4"/>
    <w:rsid w:val="00B21BF4"/>
    <w:rsid w:val="00B21BF7"/>
    <w:rsid w:val="00B21C1E"/>
    <w:rsid w:val="00B21CD2"/>
    <w:rsid w:val="00B21D30"/>
    <w:rsid w:val="00B21D86"/>
    <w:rsid w:val="00B21DF2"/>
    <w:rsid w:val="00B21E0A"/>
    <w:rsid w:val="00B21F2D"/>
    <w:rsid w:val="00B21F47"/>
    <w:rsid w:val="00B21FE6"/>
    <w:rsid w:val="00B21FEF"/>
    <w:rsid w:val="00B2202D"/>
    <w:rsid w:val="00B22045"/>
    <w:rsid w:val="00B2204B"/>
    <w:rsid w:val="00B22106"/>
    <w:rsid w:val="00B221AD"/>
    <w:rsid w:val="00B222D8"/>
    <w:rsid w:val="00B2239F"/>
    <w:rsid w:val="00B223BE"/>
    <w:rsid w:val="00B22416"/>
    <w:rsid w:val="00B2242D"/>
    <w:rsid w:val="00B2246E"/>
    <w:rsid w:val="00B224B1"/>
    <w:rsid w:val="00B2251D"/>
    <w:rsid w:val="00B225AD"/>
    <w:rsid w:val="00B225BF"/>
    <w:rsid w:val="00B225C6"/>
    <w:rsid w:val="00B225F1"/>
    <w:rsid w:val="00B22811"/>
    <w:rsid w:val="00B2281D"/>
    <w:rsid w:val="00B22879"/>
    <w:rsid w:val="00B2289A"/>
    <w:rsid w:val="00B228CF"/>
    <w:rsid w:val="00B22930"/>
    <w:rsid w:val="00B22976"/>
    <w:rsid w:val="00B229C8"/>
    <w:rsid w:val="00B22AB1"/>
    <w:rsid w:val="00B22B36"/>
    <w:rsid w:val="00B22B4F"/>
    <w:rsid w:val="00B22B58"/>
    <w:rsid w:val="00B22B6D"/>
    <w:rsid w:val="00B22BAB"/>
    <w:rsid w:val="00B22BDA"/>
    <w:rsid w:val="00B22CAE"/>
    <w:rsid w:val="00B22CD7"/>
    <w:rsid w:val="00B22D4C"/>
    <w:rsid w:val="00B22D5B"/>
    <w:rsid w:val="00B22D67"/>
    <w:rsid w:val="00B22D76"/>
    <w:rsid w:val="00B22E49"/>
    <w:rsid w:val="00B22E7F"/>
    <w:rsid w:val="00B22EAF"/>
    <w:rsid w:val="00B22F70"/>
    <w:rsid w:val="00B22FB2"/>
    <w:rsid w:val="00B22FC7"/>
    <w:rsid w:val="00B22FD9"/>
    <w:rsid w:val="00B22FFA"/>
    <w:rsid w:val="00B23028"/>
    <w:rsid w:val="00B23092"/>
    <w:rsid w:val="00B23095"/>
    <w:rsid w:val="00B230ED"/>
    <w:rsid w:val="00B230F4"/>
    <w:rsid w:val="00B23240"/>
    <w:rsid w:val="00B23242"/>
    <w:rsid w:val="00B23288"/>
    <w:rsid w:val="00B233F1"/>
    <w:rsid w:val="00B23443"/>
    <w:rsid w:val="00B2347F"/>
    <w:rsid w:val="00B2349E"/>
    <w:rsid w:val="00B234A6"/>
    <w:rsid w:val="00B234E6"/>
    <w:rsid w:val="00B234EB"/>
    <w:rsid w:val="00B2350B"/>
    <w:rsid w:val="00B2350C"/>
    <w:rsid w:val="00B2357C"/>
    <w:rsid w:val="00B23601"/>
    <w:rsid w:val="00B23621"/>
    <w:rsid w:val="00B2363A"/>
    <w:rsid w:val="00B2363F"/>
    <w:rsid w:val="00B23679"/>
    <w:rsid w:val="00B236BB"/>
    <w:rsid w:val="00B236C1"/>
    <w:rsid w:val="00B236F0"/>
    <w:rsid w:val="00B2371A"/>
    <w:rsid w:val="00B23749"/>
    <w:rsid w:val="00B23775"/>
    <w:rsid w:val="00B23828"/>
    <w:rsid w:val="00B23829"/>
    <w:rsid w:val="00B23847"/>
    <w:rsid w:val="00B2386A"/>
    <w:rsid w:val="00B23896"/>
    <w:rsid w:val="00B2398B"/>
    <w:rsid w:val="00B239EE"/>
    <w:rsid w:val="00B23A55"/>
    <w:rsid w:val="00B23A84"/>
    <w:rsid w:val="00B23A8A"/>
    <w:rsid w:val="00B23AF1"/>
    <w:rsid w:val="00B23BD5"/>
    <w:rsid w:val="00B23C09"/>
    <w:rsid w:val="00B23D2C"/>
    <w:rsid w:val="00B23D6A"/>
    <w:rsid w:val="00B23E7B"/>
    <w:rsid w:val="00B23F21"/>
    <w:rsid w:val="00B23F50"/>
    <w:rsid w:val="00B2407A"/>
    <w:rsid w:val="00B240CB"/>
    <w:rsid w:val="00B240CC"/>
    <w:rsid w:val="00B240DA"/>
    <w:rsid w:val="00B24127"/>
    <w:rsid w:val="00B24157"/>
    <w:rsid w:val="00B2419D"/>
    <w:rsid w:val="00B241C7"/>
    <w:rsid w:val="00B241DF"/>
    <w:rsid w:val="00B241EE"/>
    <w:rsid w:val="00B2420D"/>
    <w:rsid w:val="00B2420F"/>
    <w:rsid w:val="00B24263"/>
    <w:rsid w:val="00B24289"/>
    <w:rsid w:val="00B24307"/>
    <w:rsid w:val="00B24377"/>
    <w:rsid w:val="00B243FF"/>
    <w:rsid w:val="00B24484"/>
    <w:rsid w:val="00B2449D"/>
    <w:rsid w:val="00B244F3"/>
    <w:rsid w:val="00B2450C"/>
    <w:rsid w:val="00B245D9"/>
    <w:rsid w:val="00B24676"/>
    <w:rsid w:val="00B2470B"/>
    <w:rsid w:val="00B24761"/>
    <w:rsid w:val="00B2476B"/>
    <w:rsid w:val="00B2478A"/>
    <w:rsid w:val="00B247BE"/>
    <w:rsid w:val="00B247E1"/>
    <w:rsid w:val="00B24809"/>
    <w:rsid w:val="00B2487F"/>
    <w:rsid w:val="00B248C9"/>
    <w:rsid w:val="00B2491D"/>
    <w:rsid w:val="00B24A29"/>
    <w:rsid w:val="00B24AED"/>
    <w:rsid w:val="00B24BE0"/>
    <w:rsid w:val="00B24BF8"/>
    <w:rsid w:val="00B24C06"/>
    <w:rsid w:val="00B24C0F"/>
    <w:rsid w:val="00B24C59"/>
    <w:rsid w:val="00B24CC4"/>
    <w:rsid w:val="00B24CD7"/>
    <w:rsid w:val="00B24D77"/>
    <w:rsid w:val="00B24DFC"/>
    <w:rsid w:val="00B24F06"/>
    <w:rsid w:val="00B24F90"/>
    <w:rsid w:val="00B24FD1"/>
    <w:rsid w:val="00B24FFC"/>
    <w:rsid w:val="00B25008"/>
    <w:rsid w:val="00B2506C"/>
    <w:rsid w:val="00B25080"/>
    <w:rsid w:val="00B25087"/>
    <w:rsid w:val="00B250B3"/>
    <w:rsid w:val="00B250CF"/>
    <w:rsid w:val="00B2514F"/>
    <w:rsid w:val="00B251BD"/>
    <w:rsid w:val="00B251D6"/>
    <w:rsid w:val="00B25218"/>
    <w:rsid w:val="00B25231"/>
    <w:rsid w:val="00B25257"/>
    <w:rsid w:val="00B25263"/>
    <w:rsid w:val="00B2529B"/>
    <w:rsid w:val="00B252BD"/>
    <w:rsid w:val="00B25312"/>
    <w:rsid w:val="00B25469"/>
    <w:rsid w:val="00B2547F"/>
    <w:rsid w:val="00B254D8"/>
    <w:rsid w:val="00B25551"/>
    <w:rsid w:val="00B25566"/>
    <w:rsid w:val="00B255AD"/>
    <w:rsid w:val="00B255E2"/>
    <w:rsid w:val="00B255F0"/>
    <w:rsid w:val="00B2562F"/>
    <w:rsid w:val="00B25668"/>
    <w:rsid w:val="00B256C5"/>
    <w:rsid w:val="00B256DB"/>
    <w:rsid w:val="00B256ED"/>
    <w:rsid w:val="00B256FA"/>
    <w:rsid w:val="00B2580D"/>
    <w:rsid w:val="00B258EF"/>
    <w:rsid w:val="00B25941"/>
    <w:rsid w:val="00B25972"/>
    <w:rsid w:val="00B259EB"/>
    <w:rsid w:val="00B25A54"/>
    <w:rsid w:val="00B25AB7"/>
    <w:rsid w:val="00B25C4A"/>
    <w:rsid w:val="00B25D17"/>
    <w:rsid w:val="00B25D19"/>
    <w:rsid w:val="00B25DA9"/>
    <w:rsid w:val="00B25DB3"/>
    <w:rsid w:val="00B25E2E"/>
    <w:rsid w:val="00B25F28"/>
    <w:rsid w:val="00B25FF8"/>
    <w:rsid w:val="00B26073"/>
    <w:rsid w:val="00B2616D"/>
    <w:rsid w:val="00B26241"/>
    <w:rsid w:val="00B26280"/>
    <w:rsid w:val="00B262DD"/>
    <w:rsid w:val="00B26332"/>
    <w:rsid w:val="00B2635D"/>
    <w:rsid w:val="00B26380"/>
    <w:rsid w:val="00B26389"/>
    <w:rsid w:val="00B2639F"/>
    <w:rsid w:val="00B2643E"/>
    <w:rsid w:val="00B26442"/>
    <w:rsid w:val="00B26443"/>
    <w:rsid w:val="00B264D4"/>
    <w:rsid w:val="00B265E1"/>
    <w:rsid w:val="00B265ED"/>
    <w:rsid w:val="00B26603"/>
    <w:rsid w:val="00B26608"/>
    <w:rsid w:val="00B26648"/>
    <w:rsid w:val="00B26767"/>
    <w:rsid w:val="00B26784"/>
    <w:rsid w:val="00B26874"/>
    <w:rsid w:val="00B2688D"/>
    <w:rsid w:val="00B26894"/>
    <w:rsid w:val="00B268AF"/>
    <w:rsid w:val="00B268D2"/>
    <w:rsid w:val="00B268DD"/>
    <w:rsid w:val="00B268E8"/>
    <w:rsid w:val="00B268EC"/>
    <w:rsid w:val="00B26900"/>
    <w:rsid w:val="00B26948"/>
    <w:rsid w:val="00B269D4"/>
    <w:rsid w:val="00B269EF"/>
    <w:rsid w:val="00B26A34"/>
    <w:rsid w:val="00B26AE4"/>
    <w:rsid w:val="00B26B47"/>
    <w:rsid w:val="00B26BEB"/>
    <w:rsid w:val="00B26C2B"/>
    <w:rsid w:val="00B26C58"/>
    <w:rsid w:val="00B26CC5"/>
    <w:rsid w:val="00B26D42"/>
    <w:rsid w:val="00B26DF7"/>
    <w:rsid w:val="00B26E03"/>
    <w:rsid w:val="00B26E3A"/>
    <w:rsid w:val="00B26E67"/>
    <w:rsid w:val="00B26E97"/>
    <w:rsid w:val="00B26EAA"/>
    <w:rsid w:val="00B26EB3"/>
    <w:rsid w:val="00B26F2A"/>
    <w:rsid w:val="00B26F98"/>
    <w:rsid w:val="00B2700A"/>
    <w:rsid w:val="00B27131"/>
    <w:rsid w:val="00B2719B"/>
    <w:rsid w:val="00B272E1"/>
    <w:rsid w:val="00B273AA"/>
    <w:rsid w:val="00B273DB"/>
    <w:rsid w:val="00B273E2"/>
    <w:rsid w:val="00B274DC"/>
    <w:rsid w:val="00B275A9"/>
    <w:rsid w:val="00B275F3"/>
    <w:rsid w:val="00B2760E"/>
    <w:rsid w:val="00B27627"/>
    <w:rsid w:val="00B276A1"/>
    <w:rsid w:val="00B276BB"/>
    <w:rsid w:val="00B276CA"/>
    <w:rsid w:val="00B276E3"/>
    <w:rsid w:val="00B27719"/>
    <w:rsid w:val="00B27741"/>
    <w:rsid w:val="00B27749"/>
    <w:rsid w:val="00B2775D"/>
    <w:rsid w:val="00B2790B"/>
    <w:rsid w:val="00B279BD"/>
    <w:rsid w:val="00B27A0D"/>
    <w:rsid w:val="00B27A5B"/>
    <w:rsid w:val="00B27A8F"/>
    <w:rsid w:val="00B27B24"/>
    <w:rsid w:val="00B27C44"/>
    <w:rsid w:val="00B27C58"/>
    <w:rsid w:val="00B27C75"/>
    <w:rsid w:val="00B27CA2"/>
    <w:rsid w:val="00B27CEC"/>
    <w:rsid w:val="00B27EA2"/>
    <w:rsid w:val="00B27F27"/>
    <w:rsid w:val="00B27F43"/>
    <w:rsid w:val="00B27F7B"/>
    <w:rsid w:val="00B27FB0"/>
    <w:rsid w:val="00B30003"/>
    <w:rsid w:val="00B30004"/>
    <w:rsid w:val="00B300BC"/>
    <w:rsid w:val="00B300F7"/>
    <w:rsid w:val="00B30123"/>
    <w:rsid w:val="00B30255"/>
    <w:rsid w:val="00B30307"/>
    <w:rsid w:val="00B30309"/>
    <w:rsid w:val="00B3030F"/>
    <w:rsid w:val="00B30434"/>
    <w:rsid w:val="00B3045C"/>
    <w:rsid w:val="00B304AD"/>
    <w:rsid w:val="00B304AE"/>
    <w:rsid w:val="00B304F9"/>
    <w:rsid w:val="00B3053D"/>
    <w:rsid w:val="00B3068F"/>
    <w:rsid w:val="00B306B2"/>
    <w:rsid w:val="00B306B6"/>
    <w:rsid w:val="00B306EA"/>
    <w:rsid w:val="00B3075B"/>
    <w:rsid w:val="00B30770"/>
    <w:rsid w:val="00B3078C"/>
    <w:rsid w:val="00B30853"/>
    <w:rsid w:val="00B30868"/>
    <w:rsid w:val="00B3088F"/>
    <w:rsid w:val="00B308E4"/>
    <w:rsid w:val="00B30972"/>
    <w:rsid w:val="00B30A3A"/>
    <w:rsid w:val="00B30ABF"/>
    <w:rsid w:val="00B30B13"/>
    <w:rsid w:val="00B30B19"/>
    <w:rsid w:val="00B30B70"/>
    <w:rsid w:val="00B30BEC"/>
    <w:rsid w:val="00B30C06"/>
    <w:rsid w:val="00B30C28"/>
    <w:rsid w:val="00B30CA6"/>
    <w:rsid w:val="00B30D42"/>
    <w:rsid w:val="00B30D69"/>
    <w:rsid w:val="00B30D84"/>
    <w:rsid w:val="00B30DA3"/>
    <w:rsid w:val="00B30DD0"/>
    <w:rsid w:val="00B30E40"/>
    <w:rsid w:val="00B30E42"/>
    <w:rsid w:val="00B30F33"/>
    <w:rsid w:val="00B30F43"/>
    <w:rsid w:val="00B30FA9"/>
    <w:rsid w:val="00B3101C"/>
    <w:rsid w:val="00B31021"/>
    <w:rsid w:val="00B31039"/>
    <w:rsid w:val="00B31090"/>
    <w:rsid w:val="00B310A3"/>
    <w:rsid w:val="00B31178"/>
    <w:rsid w:val="00B311AA"/>
    <w:rsid w:val="00B31218"/>
    <w:rsid w:val="00B3125B"/>
    <w:rsid w:val="00B31298"/>
    <w:rsid w:val="00B312A3"/>
    <w:rsid w:val="00B312EA"/>
    <w:rsid w:val="00B31395"/>
    <w:rsid w:val="00B3139E"/>
    <w:rsid w:val="00B313D9"/>
    <w:rsid w:val="00B313DA"/>
    <w:rsid w:val="00B3149B"/>
    <w:rsid w:val="00B314AA"/>
    <w:rsid w:val="00B3159A"/>
    <w:rsid w:val="00B315B3"/>
    <w:rsid w:val="00B31651"/>
    <w:rsid w:val="00B31756"/>
    <w:rsid w:val="00B31816"/>
    <w:rsid w:val="00B31866"/>
    <w:rsid w:val="00B319E8"/>
    <w:rsid w:val="00B31A64"/>
    <w:rsid w:val="00B31A77"/>
    <w:rsid w:val="00B31A9E"/>
    <w:rsid w:val="00B31B81"/>
    <w:rsid w:val="00B31B82"/>
    <w:rsid w:val="00B31DC4"/>
    <w:rsid w:val="00B31DC9"/>
    <w:rsid w:val="00B31E62"/>
    <w:rsid w:val="00B31EC4"/>
    <w:rsid w:val="00B31ED1"/>
    <w:rsid w:val="00B31F6D"/>
    <w:rsid w:val="00B31FE2"/>
    <w:rsid w:val="00B31FE6"/>
    <w:rsid w:val="00B32022"/>
    <w:rsid w:val="00B32086"/>
    <w:rsid w:val="00B32175"/>
    <w:rsid w:val="00B321F6"/>
    <w:rsid w:val="00B32213"/>
    <w:rsid w:val="00B3228B"/>
    <w:rsid w:val="00B322CD"/>
    <w:rsid w:val="00B32342"/>
    <w:rsid w:val="00B32366"/>
    <w:rsid w:val="00B32372"/>
    <w:rsid w:val="00B3256E"/>
    <w:rsid w:val="00B32684"/>
    <w:rsid w:val="00B326D3"/>
    <w:rsid w:val="00B3276A"/>
    <w:rsid w:val="00B3284A"/>
    <w:rsid w:val="00B32915"/>
    <w:rsid w:val="00B329BA"/>
    <w:rsid w:val="00B329D2"/>
    <w:rsid w:val="00B32A8C"/>
    <w:rsid w:val="00B32AF1"/>
    <w:rsid w:val="00B32C5F"/>
    <w:rsid w:val="00B32D8C"/>
    <w:rsid w:val="00B32DDF"/>
    <w:rsid w:val="00B32EAF"/>
    <w:rsid w:val="00B32EC0"/>
    <w:rsid w:val="00B32ED3"/>
    <w:rsid w:val="00B32F46"/>
    <w:rsid w:val="00B32FE7"/>
    <w:rsid w:val="00B33024"/>
    <w:rsid w:val="00B3316E"/>
    <w:rsid w:val="00B33232"/>
    <w:rsid w:val="00B333B8"/>
    <w:rsid w:val="00B33421"/>
    <w:rsid w:val="00B3345E"/>
    <w:rsid w:val="00B335C2"/>
    <w:rsid w:val="00B335D2"/>
    <w:rsid w:val="00B335DF"/>
    <w:rsid w:val="00B33866"/>
    <w:rsid w:val="00B3395C"/>
    <w:rsid w:val="00B33972"/>
    <w:rsid w:val="00B339A2"/>
    <w:rsid w:val="00B339D6"/>
    <w:rsid w:val="00B339FD"/>
    <w:rsid w:val="00B33A05"/>
    <w:rsid w:val="00B33A3A"/>
    <w:rsid w:val="00B33ABC"/>
    <w:rsid w:val="00B33B19"/>
    <w:rsid w:val="00B33B5D"/>
    <w:rsid w:val="00B33B7F"/>
    <w:rsid w:val="00B33B87"/>
    <w:rsid w:val="00B33B97"/>
    <w:rsid w:val="00B33C20"/>
    <w:rsid w:val="00B33C3B"/>
    <w:rsid w:val="00B33C5F"/>
    <w:rsid w:val="00B33C85"/>
    <w:rsid w:val="00B33E9F"/>
    <w:rsid w:val="00B33F55"/>
    <w:rsid w:val="00B33F63"/>
    <w:rsid w:val="00B33FC6"/>
    <w:rsid w:val="00B33FD2"/>
    <w:rsid w:val="00B33FEE"/>
    <w:rsid w:val="00B3405F"/>
    <w:rsid w:val="00B3416A"/>
    <w:rsid w:val="00B34173"/>
    <w:rsid w:val="00B34184"/>
    <w:rsid w:val="00B34202"/>
    <w:rsid w:val="00B3425D"/>
    <w:rsid w:val="00B3429F"/>
    <w:rsid w:val="00B342C5"/>
    <w:rsid w:val="00B342DB"/>
    <w:rsid w:val="00B342FA"/>
    <w:rsid w:val="00B3435F"/>
    <w:rsid w:val="00B34380"/>
    <w:rsid w:val="00B343CB"/>
    <w:rsid w:val="00B3440B"/>
    <w:rsid w:val="00B3440F"/>
    <w:rsid w:val="00B34489"/>
    <w:rsid w:val="00B344C4"/>
    <w:rsid w:val="00B34568"/>
    <w:rsid w:val="00B34587"/>
    <w:rsid w:val="00B345E7"/>
    <w:rsid w:val="00B345FB"/>
    <w:rsid w:val="00B3473E"/>
    <w:rsid w:val="00B3477C"/>
    <w:rsid w:val="00B347BB"/>
    <w:rsid w:val="00B3482C"/>
    <w:rsid w:val="00B34836"/>
    <w:rsid w:val="00B348FB"/>
    <w:rsid w:val="00B34935"/>
    <w:rsid w:val="00B34965"/>
    <w:rsid w:val="00B34A68"/>
    <w:rsid w:val="00B34B25"/>
    <w:rsid w:val="00B34B97"/>
    <w:rsid w:val="00B34BBB"/>
    <w:rsid w:val="00B34BDC"/>
    <w:rsid w:val="00B34C76"/>
    <w:rsid w:val="00B34D27"/>
    <w:rsid w:val="00B34D58"/>
    <w:rsid w:val="00B34D64"/>
    <w:rsid w:val="00B34D81"/>
    <w:rsid w:val="00B34DDE"/>
    <w:rsid w:val="00B34E58"/>
    <w:rsid w:val="00B34E8C"/>
    <w:rsid w:val="00B34EA4"/>
    <w:rsid w:val="00B34EF0"/>
    <w:rsid w:val="00B34FC0"/>
    <w:rsid w:val="00B35037"/>
    <w:rsid w:val="00B35100"/>
    <w:rsid w:val="00B3517F"/>
    <w:rsid w:val="00B3519C"/>
    <w:rsid w:val="00B351DF"/>
    <w:rsid w:val="00B35249"/>
    <w:rsid w:val="00B35259"/>
    <w:rsid w:val="00B35261"/>
    <w:rsid w:val="00B35278"/>
    <w:rsid w:val="00B353C9"/>
    <w:rsid w:val="00B353FE"/>
    <w:rsid w:val="00B35401"/>
    <w:rsid w:val="00B355CB"/>
    <w:rsid w:val="00B355DF"/>
    <w:rsid w:val="00B355E2"/>
    <w:rsid w:val="00B356CA"/>
    <w:rsid w:val="00B356CC"/>
    <w:rsid w:val="00B35739"/>
    <w:rsid w:val="00B357D7"/>
    <w:rsid w:val="00B3581B"/>
    <w:rsid w:val="00B3582E"/>
    <w:rsid w:val="00B3583C"/>
    <w:rsid w:val="00B35885"/>
    <w:rsid w:val="00B35889"/>
    <w:rsid w:val="00B358A9"/>
    <w:rsid w:val="00B358C8"/>
    <w:rsid w:val="00B35926"/>
    <w:rsid w:val="00B3598E"/>
    <w:rsid w:val="00B359C0"/>
    <w:rsid w:val="00B359CA"/>
    <w:rsid w:val="00B35A7F"/>
    <w:rsid w:val="00B35A91"/>
    <w:rsid w:val="00B35A97"/>
    <w:rsid w:val="00B35AAE"/>
    <w:rsid w:val="00B35B0E"/>
    <w:rsid w:val="00B35B3F"/>
    <w:rsid w:val="00B35C17"/>
    <w:rsid w:val="00B35C46"/>
    <w:rsid w:val="00B35C52"/>
    <w:rsid w:val="00B35C81"/>
    <w:rsid w:val="00B35CCB"/>
    <w:rsid w:val="00B35D28"/>
    <w:rsid w:val="00B35DA8"/>
    <w:rsid w:val="00B35DD0"/>
    <w:rsid w:val="00B35DD7"/>
    <w:rsid w:val="00B35E63"/>
    <w:rsid w:val="00B35E6D"/>
    <w:rsid w:val="00B35EAE"/>
    <w:rsid w:val="00B35F99"/>
    <w:rsid w:val="00B35FA1"/>
    <w:rsid w:val="00B36063"/>
    <w:rsid w:val="00B36084"/>
    <w:rsid w:val="00B360AA"/>
    <w:rsid w:val="00B360C5"/>
    <w:rsid w:val="00B360EA"/>
    <w:rsid w:val="00B36116"/>
    <w:rsid w:val="00B36128"/>
    <w:rsid w:val="00B361B7"/>
    <w:rsid w:val="00B362A2"/>
    <w:rsid w:val="00B363D4"/>
    <w:rsid w:val="00B36423"/>
    <w:rsid w:val="00B3656C"/>
    <w:rsid w:val="00B365BF"/>
    <w:rsid w:val="00B365C0"/>
    <w:rsid w:val="00B36609"/>
    <w:rsid w:val="00B3666C"/>
    <w:rsid w:val="00B3667E"/>
    <w:rsid w:val="00B36783"/>
    <w:rsid w:val="00B367E7"/>
    <w:rsid w:val="00B3681D"/>
    <w:rsid w:val="00B36820"/>
    <w:rsid w:val="00B36918"/>
    <w:rsid w:val="00B3691A"/>
    <w:rsid w:val="00B369B2"/>
    <w:rsid w:val="00B36A41"/>
    <w:rsid w:val="00B36ABC"/>
    <w:rsid w:val="00B36AD3"/>
    <w:rsid w:val="00B36ADA"/>
    <w:rsid w:val="00B36B32"/>
    <w:rsid w:val="00B36B64"/>
    <w:rsid w:val="00B36D1F"/>
    <w:rsid w:val="00B36D65"/>
    <w:rsid w:val="00B36D6F"/>
    <w:rsid w:val="00B36D8C"/>
    <w:rsid w:val="00B36E25"/>
    <w:rsid w:val="00B36F00"/>
    <w:rsid w:val="00B36F1C"/>
    <w:rsid w:val="00B36F86"/>
    <w:rsid w:val="00B36FC6"/>
    <w:rsid w:val="00B36FE3"/>
    <w:rsid w:val="00B37007"/>
    <w:rsid w:val="00B3703C"/>
    <w:rsid w:val="00B37098"/>
    <w:rsid w:val="00B370CA"/>
    <w:rsid w:val="00B37129"/>
    <w:rsid w:val="00B3718F"/>
    <w:rsid w:val="00B371A0"/>
    <w:rsid w:val="00B371B7"/>
    <w:rsid w:val="00B371CD"/>
    <w:rsid w:val="00B37261"/>
    <w:rsid w:val="00B37296"/>
    <w:rsid w:val="00B372BD"/>
    <w:rsid w:val="00B373DE"/>
    <w:rsid w:val="00B375FD"/>
    <w:rsid w:val="00B376D1"/>
    <w:rsid w:val="00B376E6"/>
    <w:rsid w:val="00B37782"/>
    <w:rsid w:val="00B3779C"/>
    <w:rsid w:val="00B377BC"/>
    <w:rsid w:val="00B37860"/>
    <w:rsid w:val="00B37861"/>
    <w:rsid w:val="00B378E3"/>
    <w:rsid w:val="00B37903"/>
    <w:rsid w:val="00B3795E"/>
    <w:rsid w:val="00B37A07"/>
    <w:rsid w:val="00B37A1C"/>
    <w:rsid w:val="00B37A2B"/>
    <w:rsid w:val="00B37A72"/>
    <w:rsid w:val="00B37AD4"/>
    <w:rsid w:val="00B37B5F"/>
    <w:rsid w:val="00B37B91"/>
    <w:rsid w:val="00B37B9D"/>
    <w:rsid w:val="00B37C12"/>
    <w:rsid w:val="00B37C58"/>
    <w:rsid w:val="00B37DA3"/>
    <w:rsid w:val="00B37E4E"/>
    <w:rsid w:val="00B37ED9"/>
    <w:rsid w:val="00B37FB8"/>
    <w:rsid w:val="00B37FC5"/>
    <w:rsid w:val="00B38BBA"/>
    <w:rsid w:val="00B40007"/>
    <w:rsid w:val="00B4000F"/>
    <w:rsid w:val="00B40011"/>
    <w:rsid w:val="00B400B4"/>
    <w:rsid w:val="00B400E5"/>
    <w:rsid w:val="00B401EC"/>
    <w:rsid w:val="00B40202"/>
    <w:rsid w:val="00B40332"/>
    <w:rsid w:val="00B403FF"/>
    <w:rsid w:val="00B40491"/>
    <w:rsid w:val="00B404F3"/>
    <w:rsid w:val="00B4057A"/>
    <w:rsid w:val="00B4058F"/>
    <w:rsid w:val="00B405F7"/>
    <w:rsid w:val="00B40649"/>
    <w:rsid w:val="00B4064E"/>
    <w:rsid w:val="00B407AD"/>
    <w:rsid w:val="00B407C8"/>
    <w:rsid w:val="00B4091C"/>
    <w:rsid w:val="00B4093C"/>
    <w:rsid w:val="00B409A6"/>
    <w:rsid w:val="00B409EF"/>
    <w:rsid w:val="00B40A00"/>
    <w:rsid w:val="00B40A26"/>
    <w:rsid w:val="00B40A64"/>
    <w:rsid w:val="00B40B0B"/>
    <w:rsid w:val="00B40C3C"/>
    <w:rsid w:val="00B40CAF"/>
    <w:rsid w:val="00B40CF2"/>
    <w:rsid w:val="00B40D61"/>
    <w:rsid w:val="00B40EB5"/>
    <w:rsid w:val="00B40F38"/>
    <w:rsid w:val="00B40F63"/>
    <w:rsid w:val="00B40F82"/>
    <w:rsid w:val="00B41097"/>
    <w:rsid w:val="00B410DE"/>
    <w:rsid w:val="00B4124D"/>
    <w:rsid w:val="00B4126F"/>
    <w:rsid w:val="00B41277"/>
    <w:rsid w:val="00B4127F"/>
    <w:rsid w:val="00B41295"/>
    <w:rsid w:val="00B41305"/>
    <w:rsid w:val="00B41318"/>
    <w:rsid w:val="00B41367"/>
    <w:rsid w:val="00B41377"/>
    <w:rsid w:val="00B41383"/>
    <w:rsid w:val="00B413B0"/>
    <w:rsid w:val="00B413D3"/>
    <w:rsid w:val="00B413F4"/>
    <w:rsid w:val="00B4157F"/>
    <w:rsid w:val="00B415D6"/>
    <w:rsid w:val="00B415FD"/>
    <w:rsid w:val="00B41681"/>
    <w:rsid w:val="00B416B2"/>
    <w:rsid w:val="00B417BD"/>
    <w:rsid w:val="00B417F0"/>
    <w:rsid w:val="00B41885"/>
    <w:rsid w:val="00B41887"/>
    <w:rsid w:val="00B418AC"/>
    <w:rsid w:val="00B4192F"/>
    <w:rsid w:val="00B41966"/>
    <w:rsid w:val="00B419AF"/>
    <w:rsid w:val="00B41A6A"/>
    <w:rsid w:val="00B41A6B"/>
    <w:rsid w:val="00B41A7B"/>
    <w:rsid w:val="00B41AF2"/>
    <w:rsid w:val="00B41B0B"/>
    <w:rsid w:val="00B41B45"/>
    <w:rsid w:val="00B41B46"/>
    <w:rsid w:val="00B41B9C"/>
    <w:rsid w:val="00B41BFF"/>
    <w:rsid w:val="00B41C7F"/>
    <w:rsid w:val="00B41CB0"/>
    <w:rsid w:val="00B41D2B"/>
    <w:rsid w:val="00B41D78"/>
    <w:rsid w:val="00B41D88"/>
    <w:rsid w:val="00B41D8E"/>
    <w:rsid w:val="00B41E17"/>
    <w:rsid w:val="00B41E81"/>
    <w:rsid w:val="00B41ECE"/>
    <w:rsid w:val="00B41F39"/>
    <w:rsid w:val="00B41FD5"/>
    <w:rsid w:val="00B42084"/>
    <w:rsid w:val="00B4208B"/>
    <w:rsid w:val="00B42156"/>
    <w:rsid w:val="00B4217D"/>
    <w:rsid w:val="00B42185"/>
    <w:rsid w:val="00B42229"/>
    <w:rsid w:val="00B422A2"/>
    <w:rsid w:val="00B422F0"/>
    <w:rsid w:val="00B42332"/>
    <w:rsid w:val="00B42372"/>
    <w:rsid w:val="00B423C3"/>
    <w:rsid w:val="00B424F7"/>
    <w:rsid w:val="00B42505"/>
    <w:rsid w:val="00B4264A"/>
    <w:rsid w:val="00B4268E"/>
    <w:rsid w:val="00B42697"/>
    <w:rsid w:val="00B42714"/>
    <w:rsid w:val="00B4274F"/>
    <w:rsid w:val="00B42750"/>
    <w:rsid w:val="00B4288D"/>
    <w:rsid w:val="00B428AB"/>
    <w:rsid w:val="00B428E8"/>
    <w:rsid w:val="00B428F5"/>
    <w:rsid w:val="00B4291A"/>
    <w:rsid w:val="00B42946"/>
    <w:rsid w:val="00B4299D"/>
    <w:rsid w:val="00B429CE"/>
    <w:rsid w:val="00B429F3"/>
    <w:rsid w:val="00B42B6A"/>
    <w:rsid w:val="00B42B8D"/>
    <w:rsid w:val="00B42BAF"/>
    <w:rsid w:val="00B42C54"/>
    <w:rsid w:val="00B42C5C"/>
    <w:rsid w:val="00B42D77"/>
    <w:rsid w:val="00B42DCD"/>
    <w:rsid w:val="00B42E0F"/>
    <w:rsid w:val="00B42EEA"/>
    <w:rsid w:val="00B42EFE"/>
    <w:rsid w:val="00B43106"/>
    <w:rsid w:val="00B43227"/>
    <w:rsid w:val="00B43297"/>
    <w:rsid w:val="00B432CF"/>
    <w:rsid w:val="00B432D3"/>
    <w:rsid w:val="00B4332A"/>
    <w:rsid w:val="00B43369"/>
    <w:rsid w:val="00B4338D"/>
    <w:rsid w:val="00B4340F"/>
    <w:rsid w:val="00B434B8"/>
    <w:rsid w:val="00B43501"/>
    <w:rsid w:val="00B4350C"/>
    <w:rsid w:val="00B436C9"/>
    <w:rsid w:val="00B4377E"/>
    <w:rsid w:val="00B437E4"/>
    <w:rsid w:val="00B43961"/>
    <w:rsid w:val="00B439CC"/>
    <w:rsid w:val="00B43BF5"/>
    <w:rsid w:val="00B43C7A"/>
    <w:rsid w:val="00B43D26"/>
    <w:rsid w:val="00B43D74"/>
    <w:rsid w:val="00B43DAC"/>
    <w:rsid w:val="00B43DB5"/>
    <w:rsid w:val="00B43DCE"/>
    <w:rsid w:val="00B43E10"/>
    <w:rsid w:val="00B43E34"/>
    <w:rsid w:val="00B43FA6"/>
    <w:rsid w:val="00B43FE5"/>
    <w:rsid w:val="00B44005"/>
    <w:rsid w:val="00B4403C"/>
    <w:rsid w:val="00B44042"/>
    <w:rsid w:val="00B4404E"/>
    <w:rsid w:val="00B44103"/>
    <w:rsid w:val="00B4420B"/>
    <w:rsid w:val="00B4421B"/>
    <w:rsid w:val="00B44284"/>
    <w:rsid w:val="00B442E9"/>
    <w:rsid w:val="00B4435F"/>
    <w:rsid w:val="00B44386"/>
    <w:rsid w:val="00B4439E"/>
    <w:rsid w:val="00B443A2"/>
    <w:rsid w:val="00B444C8"/>
    <w:rsid w:val="00B44509"/>
    <w:rsid w:val="00B445D2"/>
    <w:rsid w:val="00B4469A"/>
    <w:rsid w:val="00B44804"/>
    <w:rsid w:val="00B44881"/>
    <w:rsid w:val="00B448C7"/>
    <w:rsid w:val="00B44917"/>
    <w:rsid w:val="00B449B9"/>
    <w:rsid w:val="00B449BC"/>
    <w:rsid w:val="00B449D0"/>
    <w:rsid w:val="00B44A47"/>
    <w:rsid w:val="00B44AE2"/>
    <w:rsid w:val="00B44B4E"/>
    <w:rsid w:val="00B44B53"/>
    <w:rsid w:val="00B44B70"/>
    <w:rsid w:val="00B44B7B"/>
    <w:rsid w:val="00B44C08"/>
    <w:rsid w:val="00B44C11"/>
    <w:rsid w:val="00B44C6F"/>
    <w:rsid w:val="00B44D12"/>
    <w:rsid w:val="00B44DD3"/>
    <w:rsid w:val="00B44E09"/>
    <w:rsid w:val="00B44E90"/>
    <w:rsid w:val="00B44EB2"/>
    <w:rsid w:val="00B44EC0"/>
    <w:rsid w:val="00B44EFA"/>
    <w:rsid w:val="00B44F07"/>
    <w:rsid w:val="00B44F27"/>
    <w:rsid w:val="00B44FDE"/>
    <w:rsid w:val="00B44FF5"/>
    <w:rsid w:val="00B4500E"/>
    <w:rsid w:val="00B450BB"/>
    <w:rsid w:val="00B45197"/>
    <w:rsid w:val="00B451BA"/>
    <w:rsid w:val="00B451E2"/>
    <w:rsid w:val="00B45224"/>
    <w:rsid w:val="00B4533E"/>
    <w:rsid w:val="00B453E3"/>
    <w:rsid w:val="00B453F1"/>
    <w:rsid w:val="00B45405"/>
    <w:rsid w:val="00B45453"/>
    <w:rsid w:val="00B45468"/>
    <w:rsid w:val="00B4554B"/>
    <w:rsid w:val="00B45629"/>
    <w:rsid w:val="00B456BA"/>
    <w:rsid w:val="00B457D3"/>
    <w:rsid w:val="00B45806"/>
    <w:rsid w:val="00B4582A"/>
    <w:rsid w:val="00B4584F"/>
    <w:rsid w:val="00B458A4"/>
    <w:rsid w:val="00B45919"/>
    <w:rsid w:val="00B459CE"/>
    <w:rsid w:val="00B459EB"/>
    <w:rsid w:val="00B45A10"/>
    <w:rsid w:val="00B45A3A"/>
    <w:rsid w:val="00B45A59"/>
    <w:rsid w:val="00B45A8D"/>
    <w:rsid w:val="00B45B67"/>
    <w:rsid w:val="00B45BAD"/>
    <w:rsid w:val="00B45BCC"/>
    <w:rsid w:val="00B45C69"/>
    <w:rsid w:val="00B45C70"/>
    <w:rsid w:val="00B45D1A"/>
    <w:rsid w:val="00B45D28"/>
    <w:rsid w:val="00B45D7C"/>
    <w:rsid w:val="00B45DCC"/>
    <w:rsid w:val="00B45DFA"/>
    <w:rsid w:val="00B45E1D"/>
    <w:rsid w:val="00B45E25"/>
    <w:rsid w:val="00B45E34"/>
    <w:rsid w:val="00B45E56"/>
    <w:rsid w:val="00B45E95"/>
    <w:rsid w:val="00B45EF8"/>
    <w:rsid w:val="00B45F01"/>
    <w:rsid w:val="00B45F58"/>
    <w:rsid w:val="00B45FF0"/>
    <w:rsid w:val="00B45FF6"/>
    <w:rsid w:val="00B46006"/>
    <w:rsid w:val="00B4601E"/>
    <w:rsid w:val="00B46030"/>
    <w:rsid w:val="00B46038"/>
    <w:rsid w:val="00B46077"/>
    <w:rsid w:val="00B460DC"/>
    <w:rsid w:val="00B46124"/>
    <w:rsid w:val="00B461B3"/>
    <w:rsid w:val="00B46299"/>
    <w:rsid w:val="00B46339"/>
    <w:rsid w:val="00B4633F"/>
    <w:rsid w:val="00B46358"/>
    <w:rsid w:val="00B4643B"/>
    <w:rsid w:val="00B4647A"/>
    <w:rsid w:val="00B464D0"/>
    <w:rsid w:val="00B46503"/>
    <w:rsid w:val="00B46551"/>
    <w:rsid w:val="00B465A0"/>
    <w:rsid w:val="00B46650"/>
    <w:rsid w:val="00B46671"/>
    <w:rsid w:val="00B46692"/>
    <w:rsid w:val="00B466DA"/>
    <w:rsid w:val="00B467DD"/>
    <w:rsid w:val="00B46804"/>
    <w:rsid w:val="00B4684F"/>
    <w:rsid w:val="00B4685B"/>
    <w:rsid w:val="00B4685E"/>
    <w:rsid w:val="00B46897"/>
    <w:rsid w:val="00B4696C"/>
    <w:rsid w:val="00B4696E"/>
    <w:rsid w:val="00B46983"/>
    <w:rsid w:val="00B46A5A"/>
    <w:rsid w:val="00B46AAC"/>
    <w:rsid w:val="00B46ABC"/>
    <w:rsid w:val="00B46ADC"/>
    <w:rsid w:val="00B46B6E"/>
    <w:rsid w:val="00B46BF9"/>
    <w:rsid w:val="00B46C2E"/>
    <w:rsid w:val="00B46C3D"/>
    <w:rsid w:val="00B46C50"/>
    <w:rsid w:val="00B46C80"/>
    <w:rsid w:val="00B46C8E"/>
    <w:rsid w:val="00B46CA0"/>
    <w:rsid w:val="00B46CE0"/>
    <w:rsid w:val="00B46D17"/>
    <w:rsid w:val="00B46D7E"/>
    <w:rsid w:val="00B46E39"/>
    <w:rsid w:val="00B46E59"/>
    <w:rsid w:val="00B46F04"/>
    <w:rsid w:val="00B46FF9"/>
    <w:rsid w:val="00B47009"/>
    <w:rsid w:val="00B4709F"/>
    <w:rsid w:val="00B470E7"/>
    <w:rsid w:val="00B47154"/>
    <w:rsid w:val="00B471AA"/>
    <w:rsid w:val="00B471FB"/>
    <w:rsid w:val="00B47255"/>
    <w:rsid w:val="00B472F2"/>
    <w:rsid w:val="00B4740E"/>
    <w:rsid w:val="00B47451"/>
    <w:rsid w:val="00B47474"/>
    <w:rsid w:val="00B474E9"/>
    <w:rsid w:val="00B47522"/>
    <w:rsid w:val="00B47526"/>
    <w:rsid w:val="00B4766C"/>
    <w:rsid w:val="00B47691"/>
    <w:rsid w:val="00B476D6"/>
    <w:rsid w:val="00B47735"/>
    <w:rsid w:val="00B477D1"/>
    <w:rsid w:val="00B47821"/>
    <w:rsid w:val="00B4782D"/>
    <w:rsid w:val="00B4784E"/>
    <w:rsid w:val="00B4789A"/>
    <w:rsid w:val="00B478C1"/>
    <w:rsid w:val="00B47993"/>
    <w:rsid w:val="00B47994"/>
    <w:rsid w:val="00B479A3"/>
    <w:rsid w:val="00B47A0A"/>
    <w:rsid w:val="00B47A3B"/>
    <w:rsid w:val="00B47A74"/>
    <w:rsid w:val="00B47AB9"/>
    <w:rsid w:val="00B47B18"/>
    <w:rsid w:val="00B47B22"/>
    <w:rsid w:val="00B47B56"/>
    <w:rsid w:val="00B47C11"/>
    <w:rsid w:val="00B47C38"/>
    <w:rsid w:val="00B47C67"/>
    <w:rsid w:val="00B47CB1"/>
    <w:rsid w:val="00B47D6A"/>
    <w:rsid w:val="00B47E7F"/>
    <w:rsid w:val="00B47F0C"/>
    <w:rsid w:val="00B5000E"/>
    <w:rsid w:val="00B50091"/>
    <w:rsid w:val="00B50095"/>
    <w:rsid w:val="00B50181"/>
    <w:rsid w:val="00B501D3"/>
    <w:rsid w:val="00B501F7"/>
    <w:rsid w:val="00B5021F"/>
    <w:rsid w:val="00B5023D"/>
    <w:rsid w:val="00B5024A"/>
    <w:rsid w:val="00B502F5"/>
    <w:rsid w:val="00B50345"/>
    <w:rsid w:val="00B50382"/>
    <w:rsid w:val="00B5044C"/>
    <w:rsid w:val="00B504B0"/>
    <w:rsid w:val="00B50551"/>
    <w:rsid w:val="00B50788"/>
    <w:rsid w:val="00B507CE"/>
    <w:rsid w:val="00B5082F"/>
    <w:rsid w:val="00B50864"/>
    <w:rsid w:val="00B508ED"/>
    <w:rsid w:val="00B50921"/>
    <w:rsid w:val="00B509B5"/>
    <w:rsid w:val="00B509DF"/>
    <w:rsid w:val="00B50B25"/>
    <w:rsid w:val="00B50B42"/>
    <w:rsid w:val="00B50B5D"/>
    <w:rsid w:val="00B50BD0"/>
    <w:rsid w:val="00B50C3A"/>
    <w:rsid w:val="00B50C87"/>
    <w:rsid w:val="00B50C8F"/>
    <w:rsid w:val="00B50DAC"/>
    <w:rsid w:val="00B50DD7"/>
    <w:rsid w:val="00B50EA6"/>
    <w:rsid w:val="00B50EA8"/>
    <w:rsid w:val="00B50F78"/>
    <w:rsid w:val="00B50F90"/>
    <w:rsid w:val="00B50FD4"/>
    <w:rsid w:val="00B50FE3"/>
    <w:rsid w:val="00B5108C"/>
    <w:rsid w:val="00B510D2"/>
    <w:rsid w:val="00B5110A"/>
    <w:rsid w:val="00B51274"/>
    <w:rsid w:val="00B51275"/>
    <w:rsid w:val="00B5128C"/>
    <w:rsid w:val="00B51318"/>
    <w:rsid w:val="00B51345"/>
    <w:rsid w:val="00B51355"/>
    <w:rsid w:val="00B513F2"/>
    <w:rsid w:val="00B514BB"/>
    <w:rsid w:val="00B514C4"/>
    <w:rsid w:val="00B514C6"/>
    <w:rsid w:val="00B51546"/>
    <w:rsid w:val="00B51576"/>
    <w:rsid w:val="00B51580"/>
    <w:rsid w:val="00B51636"/>
    <w:rsid w:val="00B51672"/>
    <w:rsid w:val="00B516B3"/>
    <w:rsid w:val="00B516C3"/>
    <w:rsid w:val="00B518D1"/>
    <w:rsid w:val="00B518F9"/>
    <w:rsid w:val="00B519C6"/>
    <w:rsid w:val="00B51A88"/>
    <w:rsid w:val="00B51B3F"/>
    <w:rsid w:val="00B51B50"/>
    <w:rsid w:val="00B51C3C"/>
    <w:rsid w:val="00B51D0C"/>
    <w:rsid w:val="00B51D21"/>
    <w:rsid w:val="00B51E53"/>
    <w:rsid w:val="00B51EDC"/>
    <w:rsid w:val="00B52260"/>
    <w:rsid w:val="00B52296"/>
    <w:rsid w:val="00B522AB"/>
    <w:rsid w:val="00B522B8"/>
    <w:rsid w:val="00B52372"/>
    <w:rsid w:val="00B5245B"/>
    <w:rsid w:val="00B52480"/>
    <w:rsid w:val="00B525CC"/>
    <w:rsid w:val="00B52648"/>
    <w:rsid w:val="00B5266E"/>
    <w:rsid w:val="00B52692"/>
    <w:rsid w:val="00B526F2"/>
    <w:rsid w:val="00B5278F"/>
    <w:rsid w:val="00B527F5"/>
    <w:rsid w:val="00B5280F"/>
    <w:rsid w:val="00B52820"/>
    <w:rsid w:val="00B52847"/>
    <w:rsid w:val="00B52870"/>
    <w:rsid w:val="00B528C0"/>
    <w:rsid w:val="00B528E0"/>
    <w:rsid w:val="00B52A10"/>
    <w:rsid w:val="00B52A1D"/>
    <w:rsid w:val="00B52AE3"/>
    <w:rsid w:val="00B52B72"/>
    <w:rsid w:val="00B52C30"/>
    <w:rsid w:val="00B52C4C"/>
    <w:rsid w:val="00B52CAC"/>
    <w:rsid w:val="00B52D9E"/>
    <w:rsid w:val="00B52DA0"/>
    <w:rsid w:val="00B52E6F"/>
    <w:rsid w:val="00B52E7E"/>
    <w:rsid w:val="00B52E85"/>
    <w:rsid w:val="00B52E95"/>
    <w:rsid w:val="00B52F11"/>
    <w:rsid w:val="00B52F69"/>
    <w:rsid w:val="00B52F72"/>
    <w:rsid w:val="00B52FDF"/>
    <w:rsid w:val="00B5300F"/>
    <w:rsid w:val="00B5302C"/>
    <w:rsid w:val="00B53089"/>
    <w:rsid w:val="00B53093"/>
    <w:rsid w:val="00B53107"/>
    <w:rsid w:val="00B53156"/>
    <w:rsid w:val="00B53250"/>
    <w:rsid w:val="00B53285"/>
    <w:rsid w:val="00B532FB"/>
    <w:rsid w:val="00B53300"/>
    <w:rsid w:val="00B53380"/>
    <w:rsid w:val="00B5343F"/>
    <w:rsid w:val="00B53470"/>
    <w:rsid w:val="00B534AE"/>
    <w:rsid w:val="00B534F9"/>
    <w:rsid w:val="00B535D6"/>
    <w:rsid w:val="00B53645"/>
    <w:rsid w:val="00B53682"/>
    <w:rsid w:val="00B536AE"/>
    <w:rsid w:val="00B53870"/>
    <w:rsid w:val="00B538B9"/>
    <w:rsid w:val="00B538D4"/>
    <w:rsid w:val="00B53979"/>
    <w:rsid w:val="00B53A40"/>
    <w:rsid w:val="00B53AFF"/>
    <w:rsid w:val="00B53BF9"/>
    <w:rsid w:val="00B53C70"/>
    <w:rsid w:val="00B53C87"/>
    <w:rsid w:val="00B53CA0"/>
    <w:rsid w:val="00B53CA3"/>
    <w:rsid w:val="00B53E28"/>
    <w:rsid w:val="00B53EAD"/>
    <w:rsid w:val="00B53EE9"/>
    <w:rsid w:val="00B53F46"/>
    <w:rsid w:val="00B53F80"/>
    <w:rsid w:val="00B53FD1"/>
    <w:rsid w:val="00B5402A"/>
    <w:rsid w:val="00B54044"/>
    <w:rsid w:val="00B540D5"/>
    <w:rsid w:val="00B54112"/>
    <w:rsid w:val="00B54128"/>
    <w:rsid w:val="00B542EA"/>
    <w:rsid w:val="00B54301"/>
    <w:rsid w:val="00B54361"/>
    <w:rsid w:val="00B54381"/>
    <w:rsid w:val="00B543DB"/>
    <w:rsid w:val="00B5447E"/>
    <w:rsid w:val="00B54483"/>
    <w:rsid w:val="00B54484"/>
    <w:rsid w:val="00B5449F"/>
    <w:rsid w:val="00B544C0"/>
    <w:rsid w:val="00B544FA"/>
    <w:rsid w:val="00B54518"/>
    <w:rsid w:val="00B54534"/>
    <w:rsid w:val="00B54545"/>
    <w:rsid w:val="00B54591"/>
    <w:rsid w:val="00B545A8"/>
    <w:rsid w:val="00B545E8"/>
    <w:rsid w:val="00B54606"/>
    <w:rsid w:val="00B54645"/>
    <w:rsid w:val="00B546BF"/>
    <w:rsid w:val="00B546CB"/>
    <w:rsid w:val="00B546FF"/>
    <w:rsid w:val="00B54727"/>
    <w:rsid w:val="00B54743"/>
    <w:rsid w:val="00B54755"/>
    <w:rsid w:val="00B54843"/>
    <w:rsid w:val="00B548DA"/>
    <w:rsid w:val="00B54933"/>
    <w:rsid w:val="00B54959"/>
    <w:rsid w:val="00B549AA"/>
    <w:rsid w:val="00B549C3"/>
    <w:rsid w:val="00B54A68"/>
    <w:rsid w:val="00B54AB4"/>
    <w:rsid w:val="00B54BC4"/>
    <w:rsid w:val="00B54C70"/>
    <w:rsid w:val="00B54D2F"/>
    <w:rsid w:val="00B54D96"/>
    <w:rsid w:val="00B54DE0"/>
    <w:rsid w:val="00B54DE4"/>
    <w:rsid w:val="00B54DFA"/>
    <w:rsid w:val="00B54E72"/>
    <w:rsid w:val="00B54E75"/>
    <w:rsid w:val="00B54E7D"/>
    <w:rsid w:val="00B54F02"/>
    <w:rsid w:val="00B54F0B"/>
    <w:rsid w:val="00B54F22"/>
    <w:rsid w:val="00B55069"/>
    <w:rsid w:val="00B550E7"/>
    <w:rsid w:val="00B550E9"/>
    <w:rsid w:val="00B55194"/>
    <w:rsid w:val="00B551A1"/>
    <w:rsid w:val="00B552F6"/>
    <w:rsid w:val="00B553F4"/>
    <w:rsid w:val="00B553F9"/>
    <w:rsid w:val="00B5545E"/>
    <w:rsid w:val="00B5546E"/>
    <w:rsid w:val="00B554D2"/>
    <w:rsid w:val="00B55573"/>
    <w:rsid w:val="00B556FF"/>
    <w:rsid w:val="00B55713"/>
    <w:rsid w:val="00B55743"/>
    <w:rsid w:val="00B55783"/>
    <w:rsid w:val="00B557A2"/>
    <w:rsid w:val="00B557BC"/>
    <w:rsid w:val="00B557C5"/>
    <w:rsid w:val="00B55802"/>
    <w:rsid w:val="00B55832"/>
    <w:rsid w:val="00B55962"/>
    <w:rsid w:val="00B5598E"/>
    <w:rsid w:val="00B559FA"/>
    <w:rsid w:val="00B55A4F"/>
    <w:rsid w:val="00B55B6A"/>
    <w:rsid w:val="00B55B75"/>
    <w:rsid w:val="00B55B79"/>
    <w:rsid w:val="00B55C00"/>
    <w:rsid w:val="00B55D3C"/>
    <w:rsid w:val="00B55DBC"/>
    <w:rsid w:val="00B55E0B"/>
    <w:rsid w:val="00B55E57"/>
    <w:rsid w:val="00B55F3A"/>
    <w:rsid w:val="00B55F9F"/>
    <w:rsid w:val="00B55FFC"/>
    <w:rsid w:val="00B56128"/>
    <w:rsid w:val="00B56153"/>
    <w:rsid w:val="00B561C5"/>
    <w:rsid w:val="00B561F4"/>
    <w:rsid w:val="00B5621B"/>
    <w:rsid w:val="00B56234"/>
    <w:rsid w:val="00B5633C"/>
    <w:rsid w:val="00B563BA"/>
    <w:rsid w:val="00B5640F"/>
    <w:rsid w:val="00B5645C"/>
    <w:rsid w:val="00B5646F"/>
    <w:rsid w:val="00B56479"/>
    <w:rsid w:val="00B5658D"/>
    <w:rsid w:val="00B565B5"/>
    <w:rsid w:val="00B565B9"/>
    <w:rsid w:val="00B565E5"/>
    <w:rsid w:val="00B566EF"/>
    <w:rsid w:val="00B566F4"/>
    <w:rsid w:val="00B56763"/>
    <w:rsid w:val="00B567BF"/>
    <w:rsid w:val="00B567F2"/>
    <w:rsid w:val="00B568D1"/>
    <w:rsid w:val="00B5695E"/>
    <w:rsid w:val="00B569F2"/>
    <w:rsid w:val="00B56A27"/>
    <w:rsid w:val="00B56A63"/>
    <w:rsid w:val="00B56B51"/>
    <w:rsid w:val="00B56B70"/>
    <w:rsid w:val="00B56B8D"/>
    <w:rsid w:val="00B56BE0"/>
    <w:rsid w:val="00B56C6E"/>
    <w:rsid w:val="00B56C9B"/>
    <w:rsid w:val="00B56CAC"/>
    <w:rsid w:val="00B56D2B"/>
    <w:rsid w:val="00B56D92"/>
    <w:rsid w:val="00B56E01"/>
    <w:rsid w:val="00B56E12"/>
    <w:rsid w:val="00B56E75"/>
    <w:rsid w:val="00B56E77"/>
    <w:rsid w:val="00B56F96"/>
    <w:rsid w:val="00B57132"/>
    <w:rsid w:val="00B571FC"/>
    <w:rsid w:val="00B5721F"/>
    <w:rsid w:val="00B57293"/>
    <w:rsid w:val="00B57344"/>
    <w:rsid w:val="00B573A9"/>
    <w:rsid w:val="00B5740B"/>
    <w:rsid w:val="00B57482"/>
    <w:rsid w:val="00B575DB"/>
    <w:rsid w:val="00B5763E"/>
    <w:rsid w:val="00B57651"/>
    <w:rsid w:val="00B576DA"/>
    <w:rsid w:val="00B5779A"/>
    <w:rsid w:val="00B57866"/>
    <w:rsid w:val="00B57876"/>
    <w:rsid w:val="00B578EA"/>
    <w:rsid w:val="00B57900"/>
    <w:rsid w:val="00B579B1"/>
    <w:rsid w:val="00B579D1"/>
    <w:rsid w:val="00B579D5"/>
    <w:rsid w:val="00B57A36"/>
    <w:rsid w:val="00B57A63"/>
    <w:rsid w:val="00B57A96"/>
    <w:rsid w:val="00B57B08"/>
    <w:rsid w:val="00B57B1B"/>
    <w:rsid w:val="00B57B5E"/>
    <w:rsid w:val="00B57B87"/>
    <w:rsid w:val="00B57BA0"/>
    <w:rsid w:val="00B57CD5"/>
    <w:rsid w:val="00B57D56"/>
    <w:rsid w:val="00B57D8D"/>
    <w:rsid w:val="00B57DC5"/>
    <w:rsid w:val="00B57E72"/>
    <w:rsid w:val="00B57E8E"/>
    <w:rsid w:val="00B57F1E"/>
    <w:rsid w:val="00B57F34"/>
    <w:rsid w:val="00B57FC6"/>
    <w:rsid w:val="00B57FCD"/>
    <w:rsid w:val="00B57FEF"/>
    <w:rsid w:val="00B600BE"/>
    <w:rsid w:val="00B600C4"/>
    <w:rsid w:val="00B60142"/>
    <w:rsid w:val="00B601B3"/>
    <w:rsid w:val="00B601DA"/>
    <w:rsid w:val="00B603AE"/>
    <w:rsid w:val="00B603C8"/>
    <w:rsid w:val="00B603EA"/>
    <w:rsid w:val="00B60594"/>
    <w:rsid w:val="00B605B3"/>
    <w:rsid w:val="00B605B8"/>
    <w:rsid w:val="00B6062E"/>
    <w:rsid w:val="00B6066B"/>
    <w:rsid w:val="00B606F6"/>
    <w:rsid w:val="00B60873"/>
    <w:rsid w:val="00B608D7"/>
    <w:rsid w:val="00B60927"/>
    <w:rsid w:val="00B609AB"/>
    <w:rsid w:val="00B609AD"/>
    <w:rsid w:val="00B609C5"/>
    <w:rsid w:val="00B60A2D"/>
    <w:rsid w:val="00B60C50"/>
    <w:rsid w:val="00B60C69"/>
    <w:rsid w:val="00B60C73"/>
    <w:rsid w:val="00B60C8C"/>
    <w:rsid w:val="00B60CDC"/>
    <w:rsid w:val="00B60CDE"/>
    <w:rsid w:val="00B60E1F"/>
    <w:rsid w:val="00B60E60"/>
    <w:rsid w:val="00B60F32"/>
    <w:rsid w:val="00B61021"/>
    <w:rsid w:val="00B610A7"/>
    <w:rsid w:val="00B61111"/>
    <w:rsid w:val="00B61143"/>
    <w:rsid w:val="00B61171"/>
    <w:rsid w:val="00B611C5"/>
    <w:rsid w:val="00B611E2"/>
    <w:rsid w:val="00B6130F"/>
    <w:rsid w:val="00B61327"/>
    <w:rsid w:val="00B6138D"/>
    <w:rsid w:val="00B613AF"/>
    <w:rsid w:val="00B613BA"/>
    <w:rsid w:val="00B61403"/>
    <w:rsid w:val="00B6153D"/>
    <w:rsid w:val="00B61546"/>
    <w:rsid w:val="00B616F8"/>
    <w:rsid w:val="00B61800"/>
    <w:rsid w:val="00B618D0"/>
    <w:rsid w:val="00B6191A"/>
    <w:rsid w:val="00B619C6"/>
    <w:rsid w:val="00B619F1"/>
    <w:rsid w:val="00B61AA4"/>
    <w:rsid w:val="00B61B80"/>
    <w:rsid w:val="00B61B92"/>
    <w:rsid w:val="00B61B94"/>
    <w:rsid w:val="00B61BDA"/>
    <w:rsid w:val="00B61BE0"/>
    <w:rsid w:val="00B61BE4"/>
    <w:rsid w:val="00B61C89"/>
    <w:rsid w:val="00B61CD4"/>
    <w:rsid w:val="00B61D6B"/>
    <w:rsid w:val="00B61D6F"/>
    <w:rsid w:val="00B61D95"/>
    <w:rsid w:val="00B61DBB"/>
    <w:rsid w:val="00B61DD5"/>
    <w:rsid w:val="00B61DDC"/>
    <w:rsid w:val="00B61DE7"/>
    <w:rsid w:val="00B61F42"/>
    <w:rsid w:val="00B61FDD"/>
    <w:rsid w:val="00B62091"/>
    <w:rsid w:val="00B620B6"/>
    <w:rsid w:val="00B620CE"/>
    <w:rsid w:val="00B6218E"/>
    <w:rsid w:val="00B621AE"/>
    <w:rsid w:val="00B621F5"/>
    <w:rsid w:val="00B621FC"/>
    <w:rsid w:val="00B62206"/>
    <w:rsid w:val="00B6227E"/>
    <w:rsid w:val="00B622ED"/>
    <w:rsid w:val="00B622F6"/>
    <w:rsid w:val="00B622FF"/>
    <w:rsid w:val="00B62335"/>
    <w:rsid w:val="00B62438"/>
    <w:rsid w:val="00B624B1"/>
    <w:rsid w:val="00B624D2"/>
    <w:rsid w:val="00B624E2"/>
    <w:rsid w:val="00B62560"/>
    <w:rsid w:val="00B625A9"/>
    <w:rsid w:val="00B625FA"/>
    <w:rsid w:val="00B62614"/>
    <w:rsid w:val="00B62651"/>
    <w:rsid w:val="00B62696"/>
    <w:rsid w:val="00B626CE"/>
    <w:rsid w:val="00B62700"/>
    <w:rsid w:val="00B62731"/>
    <w:rsid w:val="00B62793"/>
    <w:rsid w:val="00B627CA"/>
    <w:rsid w:val="00B62826"/>
    <w:rsid w:val="00B62847"/>
    <w:rsid w:val="00B6285A"/>
    <w:rsid w:val="00B6289C"/>
    <w:rsid w:val="00B62934"/>
    <w:rsid w:val="00B6297E"/>
    <w:rsid w:val="00B629C8"/>
    <w:rsid w:val="00B629CE"/>
    <w:rsid w:val="00B62A05"/>
    <w:rsid w:val="00B62A1A"/>
    <w:rsid w:val="00B62A6B"/>
    <w:rsid w:val="00B62A91"/>
    <w:rsid w:val="00B62AB1"/>
    <w:rsid w:val="00B62AC2"/>
    <w:rsid w:val="00B62AD6"/>
    <w:rsid w:val="00B62AF7"/>
    <w:rsid w:val="00B62B21"/>
    <w:rsid w:val="00B62CC7"/>
    <w:rsid w:val="00B62D79"/>
    <w:rsid w:val="00B62DF8"/>
    <w:rsid w:val="00B62E42"/>
    <w:rsid w:val="00B62F8A"/>
    <w:rsid w:val="00B62FC4"/>
    <w:rsid w:val="00B6300C"/>
    <w:rsid w:val="00B63029"/>
    <w:rsid w:val="00B630E2"/>
    <w:rsid w:val="00B631EB"/>
    <w:rsid w:val="00B6322F"/>
    <w:rsid w:val="00B63248"/>
    <w:rsid w:val="00B632A5"/>
    <w:rsid w:val="00B632E7"/>
    <w:rsid w:val="00B633B4"/>
    <w:rsid w:val="00B63400"/>
    <w:rsid w:val="00B63427"/>
    <w:rsid w:val="00B63508"/>
    <w:rsid w:val="00B63526"/>
    <w:rsid w:val="00B6356E"/>
    <w:rsid w:val="00B635CC"/>
    <w:rsid w:val="00B63703"/>
    <w:rsid w:val="00B6381B"/>
    <w:rsid w:val="00B63839"/>
    <w:rsid w:val="00B6383A"/>
    <w:rsid w:val="00B63899"/>
    <w:rsid w:val="00B6389B"/>
    <w:rsid w:val="00B638BA"/>
    <w:rsid w:val="00B638CC"/>
    <w:rsid w:val="00B638E3"/>
    <w:rsid w:val="00B639A0"/>
    <w:rsid w:val="00B639E5"/>
    <w:rsid w:val="00B63A1B"/>
    <w:rsid w:val="00B63AA3"/>
    <w:rsid w:val="00B63AA9"/>
    <w:rsid w:val="00B63AF5"/>
    <w:rsid w:val="00B63C3F"/>
    <w:rsid w:val="00B63C7C"/>
    <w:rsid w:val="00B63DE3"/>
    <w:rsid w:val="00B63E44"/>
    <w:rsid w:val="00B63E64"/>
    <w:rsid w:val="00B63E8B"/>
    <w:rsid w:val="00B63EDF"/>
    <w:rsid w:val="00B63F18"/>
    <w:rsid w:val="00B63F3F"/>
    <w:rsid w:val="00B63F56"/>
    <w:rsid w:val="00B63F6D"/>
    <w:rsid w:val="00B63FA2"/>
    <w:rsid w:val="00B64122"/>
    <w:rsid w:val="00B641B9"/>
    <w:rsid w:val="00B64205"/>
    <w:rsid w:val="00B64261"/>
    <w:rsid w:val="00B642CE"/>
    <w:rsid w:val="00B64383"/>
    <w:rsid w:val="00B643F0"/>
    <w:rsid w:val="00B643F9"/>
    <w:rsid w:val="00B64416"/>
    <w:rsid w:val="00B64495"/>
    <w:rsid w:val="00B644A1"/>
    <w:rsid w:val="00B644AD"/>
    <w:rsid w:val="00B644BA"/>
    <w:rsid w:val="00B64585"/>
    <w:rsid w:val="00B645F7"/>
    <w:rsid w:val="00B6461C"/>
    <w:rsid w:val="00B6466C"/>
    <w:rsid w:val="00B64670"/>
    <w:rsid w:val="00B646A9"/>
    <w:rsid w:val="00B646E6"/>
    <w:rsid w:val="00B64726"/>
    <w:rsid w:val="00B64767"/>
    <w:rsid w:val="00B647B7"/>
    <w:rsid w:val="00B647C8"/>
    <w:rsid w:val="00B647F5"/>
    <w:rsid w:val="00B648C7"/>
    <w:rsid w:val="00B6491A"/>
    <w:rsid w:val="00B6495F"/>
    <w:rsid w:val="00B649A5"/>
    <w:rsid w:val="00B64A00"/>
    <w:rsid w:val="00B64A0A"/>
    <w:rsid w:val="00B64A20"/>
    <w:rsid w:val="00B64A6C"/>
    <w:rsid w:val="00B64B29"/>
    <w:rsid w:val="00B64BC6"/>
    <w:rsid w:val="00B64BF2"/>
    <w:rsid w:val="00B64C1E"/>
    <w:rsid w:val="00B64C43"/>
    <w:rsid w:val="00B64C5B"/>
    <w:rsid w:val="00B64DC7"/>
    <w:rsid w:val="00B64E4E"/>
    <w:rsid w:val="00B64E73"/>
    <w:rsid w:val="00B64E88"/>
    <w:rsid w:val="00B64F37"/>
    <w:rsid w:val="00B65075"/>
    <w:rsid w:val="00B6508D"/>
    <w:rsid w:val="00B650F3"/>
    <w:rsid w:val="00B651DC"/>
    <w:rsid w:val="00B65296"/>
    <w:rsid w:val="00B652DC"/>
    <w:rsid w:val="00B652DE"/>
    <w:rsid w:val="00B653CA"/>
    <w:rsid w:val="00B65405"/>
    <w:rsid w:val="00B65422"/>
    <w:rsid w:val="00B65433"/>
    <w:rsid w:val="00B65440"/>
    <w:rsid w:val="00B65490"/>
    <w:rsid w:val="00B65536"/>
    <w:rsid w:val="00B6556B"/>
    <w:rsid w:val="00B65570"/>
    <w:rsid w:val="00B655C3"/>
    <w:rsid w:val="00B655D0"/>
    <w:rsid w:val="00B6568E"/>
    <w:rsid w:val="00B656B4"/>
    <w:rsid w:val="00B65778"/>
    <w:rsid w:val="00B657F9"/>
    <w:rsid w:val="00B65817"/>
    <w:rsid w:val="00B65822"/>
    <w:rsid w:val="00B6596C"/>
    <w:rsid w:val="00B65B03"/>
    <w:rsid w:val="00B65B5D"/>
    <w:rsid w:val="00B65B67"/>
    <w:rsid w:val="00B65B78"/>
    <w:rsid w:val="00B65BAF"/>
    <w:rsid w:val="00B65BE0"/>
    <w:rsid w:val="00B65C22"/>
    <w:rsid w:val="00B65C8F"/>
    <w:rsid w:val="00B65CAD"/>
    <w:rsid w:val="00B65CC2"/>
    <w:rsid w:val="00B65DC2"/>
    <w:rsid w:val="00B65DD7"/>
    <w:rsid w:val="00B65E13"/>
    <w:rsid w:val="00B65E15"/>
    <w:rsid w:val="00B65EA5"/>
    <w:rsid w:val="00B66031"/>
    <w:rsid w:val="00B66052"/>
    <w:rsid w:val="00B660B7"/>
    <w:rsid w:val="00B660F8"/>
    <w:rsid w:val="00B66102"/>
    <w:rsid w:val="00B6617B"/>
    <w:rsid w:val="00B662F9"/>
    <w:rsid w:val="00B66326"/>
    <w:rsid w:val="00B663D5"/>
    <w:rsid w:val="00B663F6"/>
    <w:rsid w:val="00B6643F"/>
    <w:rsid w:val="00B66449"/>
    <w:rsid w:val="00B664C6"/>
    <w:rsid w:val="00B66546"/>
    <w:rsid w:val="00B66558"/>
    <w:rsid w:val="00B6656F"/>
    <w:rsid w:val="00B6658C"/>
    <w:rsid w:val="00B6660F"/>
    <w:rsid w:val="00B66623"/>
    <w:rsid w:val="00B666B4"/>
    <w:rsid w:val="00B6676B"/>
    <w:rsid w:val="00B6679A"/>
    <w:rsid w:val="00B667C5"/>
    <w:rsid w:val="00B667D0"/>
    <w:rsid w:val="00B66862"/>
    <w:rsid w:val="00B668DE"/>
    <w:rsid w:val="00B668F0"/>
    <w:rsid w:val="00B6694A"/>
    <w:rsid w:val="00B66958"/>
    <w:rsid w:val="00B66A3E"/>
    <w:rsid w:val="00B66A7E"/>
    <w:rsid w:val="00B66AAA"/>
    <w:rsid w:val="00B66B4B"/>
    <w:rsid w:val="00B66B80"/>
    <w:rsid w:val="00B66BB3"/>
    <w:rsid w:val="00B66BB9"/>
    <w:rsid w:val="00B66C34"/>
    <w:rsid w:val="00B66CF3"/>
    <w:rsid w:val="00B66D22"/>
    <w:rsid w:val="00B66D6F"/>
    <w:rsid w:val="00B66E18"/>
    <w:rsid w:val="00B66E1D"/>
    <w:rsid w:val="00B66E73"/>
    <w:rsid w:val="00B66E8D"/>
    <w:rsid w:val="00B66F67"/>
    <w:rsid w:val="00B67010"/>
    <w:rsid w:val="00B67032"/>
    <w:rsid w:val="00B670C0"/>
    <w:rsid w:val="00B67143"/>
    <w:rsid w:val="00B67153"/>
    <w:rsid w:val="00B671A8"/>
    <w:rsid w:val="00B6723F"/>
    <w:rsid w:val="00B67277"/>
    <w:rsid w:val="00B67287"/>
    <w:rsid w:val="00B6732F"/>
    <w:rsid w:val="00B673B9"/>
    <w:rsid w:val="00B6741D"/>
    <w:rsid w:val="00B6745B"/>
    <w:rsid w:val="00B6747D"/>
    <w:rsid w:val="00B6750C"/>
    <w:rsid w:val="00B6752A"/>
    <w:rsid w:val="00B67534"/>
    <w:rsid w:val="00B675AF"/>
    <w:rsid w:val="00B675D9"/>
    <w:rsid w:val="00B676F1"/>
    <w:rsid w:val="00B67712"/>
    <w:rsid w:val="00B67732"/>
    <w:rsid w:val="00B67739"/>
    <w:rsid w:val="00B6773E"/>
    <w:rsid w:val="00B6776E"/>
    <w:rsid w:val="00B677B8"/>
    <w:rsid w:val="00B679F6"/>
    <w:rsid w:val="00B67ACF"/>
    <w:rsid w:val="00B67B0B"/>
    <w:rsid w:val="00B67BBA"/>
    <w:rsid w:val="00B67BDC"/>
    <w:rsid w:val="00B67C2D"/>
    <w:rsid w:val="00B67C45"/>
    <w:rsid w:val="00B67C55"/>
    <w:rsid w:val="00B67CAF"/>
    <w:rsid w:val="00B67CF0"/>
    <w:rsid w:val="00B67DBB"/>
    <w:rsid w:val="00B67E36"/>
    <w:rsid w:val="00B67E4A"/>
    <w:rsid w:val="00B67E5F"/>
    <w:rsid w:val="00B67F2C"/>
    <w:rsid w:val="00B67FCD"/>
    <w:rsid w:val="00B70090"/>
    <w:rsid w:val="00B700E9"/>
    <w:rsid w:val="00B700F6"/>
    <w:rsid w:val="00B70134"/>
    <w:rsid w:val="00B7018D"/>
    <w:rsid w:val="00B701F8"/>
    <w:rsid w:val="00B70222"/>
    <w:rsid w:val="00B7025F"/>
    <w:rsid w:val="00B702F3"/>
    <w:rsid w:val="00B70351"/>
    <w:rsid w:val="00B70394"/>
    <w:rsid w:val="00B703D2"/>
    <w:rsid w:val="00B70422"/>
    <w:rsid w:val="00B70479"/>
    <w:rsid w:val="00B704C5"/>
    <w:rsid w:val="00B704C7"/>
    <w:rsid w:val="00B7050D"/>
    <w:rsid w:val="00B70611"/>
    <w:rsid w:val="00B7073C"/>
    <w:rsid w:val="00B70797"/>
    <w:rsid w:val="00B7087C"/>
    <w:rsid w:val="00B70887"/>
    <w:rsid w:val="00B70909"/>
    <w:rsid w:val="00B70A07"/>
    <w:rsid w:val="00B70A33"/>
    <w:rsid w:val="00B70A4D"/>
    <w:rsid w:val="00B70A75"/>
    <w:rsid w:val="00B70A79"/>
    <w:rsid w:val="00B70CA2"/>
    <w:rsid w:val="00B70CD1"/>
    <w:rsid w:val="00B70CE9"/>
    <w:rsid w:val="00B70D9E"/>
    <w:rsid w:val="00B70DFF"/>
    <w:rsid w:val="00B70F18"/>
    <w:rsid w:val="00B70F1D"/>
    <w:rsid w:val="00B7100F"/>
    <w:rsid w:val="00B710D7"/>
    <w:rsid w:val="00B710FC"/>
    <w:rsid w:val="00B71105"/>
    <w:rsid w:val="00B71120"/>
    <w:rsid w:val="00B7140A"/>
    <w:rsid w:val="00B714B3"/>
    <w:rsid w:val="00B715DC"/>
    <w:rsid w:val="00B715F1"/>
    <w:rsid w:val="00B7161A"/>
    <w:rsid w:val="00B716A9"/>
    <w:rsid w:val="00B716D0"/>
    <w:rsid w:val="00B716EA"/>
    <w:rsid w:val="00B71708"/>
    <w:rsid w:val="00B7172A"/>
    <w:rsid w:val="00B717A3"/>
    <w:rsid w:val="00B717FD"/>
    <w:rsid w:val="00B7183E"/>
    <w:rsid w:val="00B718BA"/>
    <w:rsid w:val="00B718E0"/>
    <w:rsid w:val="00B71984"/>
    <w:rsid w:val="00B719CE"/>
    <w:rsid w:val="00B71A55"/>
    <w:rsid w:val="00B71AA1"/>
    <w:rsid w:val="00B71B0C"/>
    <w:rsid w:val="00B71C91"/>
    <w:rsid w:val="00B71CC8"/>
    <w:rsid w:val="00B71CFD"/>
    <w:rsid w:val="00B71DCA"/>
    <w:rsid w:val="00B71DF1"/>
    <w:rsid w:val="00B71E0C"/>
    <w:rsid w:val="00B71E24"/>
    <w:rsid w:val="00B71E27"/>
    <w:rsid w:val="00B71E42"/>
    <w:rsid w:val="00B71E4E"/>
    <w:rsid w:val="00B71EAC"/>
    <w:rsid w:val="00B72019"/>
    <w:rsid w:val="00B7209F"/>
    <w:rsid w:val="00B7215A"/>
    <w:rsid w:val="00B7219D"/>
    <w:rsid w:val="00B7219F"/>
    <w:rsid w:val="00B72280"/>
    <w:rsid w:val="00B722A9"/>
    <w:rsid w:val="00B722E2"/>
    <w:rsid w:val="00B72316"/>
    <w:rsid w:val="00B7233A"/>
    <w:rsid w:val="00B72375"/>
    <w:rsid w:val="00B7237B"/>
    <w:rsid w:val="00B72456"/>
    <w:rsid w:val="00B724A9"/>
    <w:rsid w:val="00B7250F"/>
    <w:rsid w:val="00B72515"/>
    <w:rsid w:val="00B72524"/>
    <w:rsid w:val="00B725F0"/>
    <w:rsid w:val="00B72600"/>
    <w:rsid w:val="00B72776"/>
    <w:rsid w:val="00B727A2"/>
    <w:rsid w:val="00B727BE"/>
    <w:rsid w:val="00B7280E"/>
    <w:rsid w:val="00B7281D"/>
    <w:rsid w:val="00B7288A"/>
    <w:rsid w:val="00B728DF"/>
    <w:rsid w:val="00B72917"/>
    <w:rsid w:val="00B72984"/>
    <w:rsid w:val="00B72A06"/>
    <w:rsid w:val="00B72A44"/>
    <w:rsid w:val="00B72A90"/>
    <w:rsid w:val="00B72ABA"/>
    <w:rsid w:val="00B72B63"/>
    <w:rsid w:val="00B72BB3"/>
    <w:rsid w:val="00B72C47"/>
    <w:rsid w:val="00B72C98"/>
    <w:rsid w:val="00B72CC3"/>
    <w:rsid w:val="00B72CE2"/>
    <w:rsid w:val="00B72D0C"/>
    <w:rsid w:val="00B72D5E"/>
    <w:rsid w:val="00B72E04"/>
    <w:rsid w:val="00B72E17"/>
    <w:rsid w:val="00B72E8A"/>
    <w:rsid w:val="00B72EF8"/>
    <w:rsid w:val="00B72F2F"/>
    <w:rsid w:val="00B72FCB"/>
    <w:rsid w:val="00B73037"/>
    <w:rsid w:val="00B730F7"/>
    <w:rsid w:val="00B730F9"/>
    <w:rsid w:val="00B731A2"/>
    <w:rsid w:val="00B731B4"/>
    <w:rsid w:val="00B73318"/>
    <w:rsid w:val="00B7332A"/>
    <w:rsid w:val="00B73353"/>
    <w:rsid w:val="00B733A5"/>
    <w:rsid w:val="00B733A9"/>
    <w:rsid w:val="00B73452"/>
    <w:rsid w:val="00B734CE"/>
    <w:rsid w:val="00B734F4"/>
    <w:rsid w:val="00B73585"/>
    <w:rsid w:val="00B735B2"/>
    <w:rsid w:val="00B7366B"/>
    <w:rsid w:val="00B7379F"/>
    <w:rsid w:val="00B73816"/>
    <w:rsid w:val="00B7381A"/>
    <w:rsid w:val="00B7385D"/>
    <w:rsid w:val="00B7387C"/>
    <w:rsid w:val="00B738D6"/>
    <w:rsid w:val="00B73946"/>
    <w:rsid w:val="00B7396C"/>
    <w:rsid w:val="00B7397D"/>
    <w:rsid w:val="00B73A6B"/>
    <w:rsid w:val="00B73AA8"/>
    <w:rsid w:val="00B73AC0"/>
    <w:rsid w:val="00B73AC3"/>
    <w:rsid w:val="00B73B1A"/>
    <w:rsid w:val="00B73BB9"/>
    <w:rsid w:val="00B73C36"/>
    <w:rsid w:val="00B73C47"/>
    <w:rsid w:val="00B73CB8"/>
    <w:rsid w:val="00B73CBA"/>
    <w:rsid w:val="00B73CDD"/>
    <w:rsid w:val="00B73D98"/>
    <w:rsid w:val="00B73DA3"/>
    <w:rsid w:val="00B73DEF"/>
    <w:rsid w:val="00B73E28"/>
    <w:rsid w:val="00B73F24"/>
    <w:rsid w:val="00B73F7F"/>
    <w:rsid w:val="00B740F5"/>
    <w:rsid w:val="00B7412E"/>
    <w:rsid w:val="00B7416C"/>
    <w:rsid w:val="00B741FB"/>
    <w:rsid w:val="00B74204"/>
    <w:rsid w:val="00B74227"/>
    <w:rsid w:val="00B74281"/>
    <w:rsid w:val="00B742CB"/>
    <w:rsid w:val="00B74305"/>
    <w:rsid w:val="00B74325"/>
    <w:rsid w:val="00B74346"/>
    <w:rsid w:val="00B74360"/>
    <w:rsid w:val="00B744FA"/>
    <w:rsid w:val="00B74578"/>
    <w:rsid w:val="00B745AD"/>
    <w:rsid w:val="00B746AA"/>
    <w:rsid w:val="00B7471D"/>
    <w:rsid w:val="00B74737"/>
    <w:rsid w:val="00B7478D"/>
    <w:rsid w:val="00B74814"/>
    <w:rsid w:val="00B74A7A"/>
    <w:rsid w:val="00B74B3E"/>
    <w:rsid w:val="00B74B63"/>
    <w:rsid w:val="00B74B75"/>
    <w:rsid w:val="00B74B9A"/>
    <w:rsid w:val="00B74BB8"/>
    <w:rsid w:val="00B74BDC"/>
    <w:rsid w:val="00B74BED"/>
    <w:rsid w:val="00B74D45"/>
    <w:rsid w:val="00B74E06"/>
    <w:rsid w:val="00B74E7D"/>
    <w:rsid w:val="00B74E9D"/>
    <w:rsid w:val="00B74F3B"/>
    <w:rsid w:val="00B74FA5"/>
    <w:rsid w:val="00B75047"/>
    <w:rsid w:val="00B7508A"/>
    <w:rsid w:val="00B750BB"/>
    <w:rsid w:val="00B75100"/>
    <w:rsid w:val="00B7513B"/>
    <w:rsid w:val="00B75176"/>
    <w:rsid w:val="00B75194"/>
    <w:rsid w:val="00B751B3"/>
    <w:rsid w:val="00B7531E"/>
    <w:rsid w:val="00B7535D"/>
    <w:rsid w:val="00B753EA"/>
    <w:rsid w:val="00B75402"/>
    <w:rsid w:val="00B7541B"/>
    <w:rsid w:val="00B75422"/>
    <w:rsid w:val="00B75465"/>
    <w:rsid w:val="00B754F8"/>
    <w:rsid w:val="00B75669"/>
    <w:rsid w:val="00B75684"/>
    <w:rsid w:val="00B756D0"/>
    <w:rsid w:val="00B7577A"/>
    <w:rsid w:val="00B75855"/>
    <w:rsid w:val="00B75868"/>
    <w:rsid w:val="00B75933"/>
    <w:rsid w:val="00B7595F"/>
    <w:rsid w:val="00B759D3"/>
    <w:rsid w:val="00B75AC1"/>
    <w:rsid w:val="00B75B28"/>
    <w:rsid w:val="00B75B4F"/>
    <w:rsid w:val="00B75CF6"/>
    <w:rsid w:val="00B75D03"/>
    <w:rsid w:val="00B75D8A"/>
    <w:rsid w:val="00B75E8D"/>
    <w:rsid w:val="00B75F85"/>
    <w:rsid w:val="00B75FE3"/>
    <w:rsid w:val="00B7602B"/>
    <w:rsid w:val="00B76092"/>
    <w:rsid w:val="00B760D0"/>
    <w:rsid w:val="00B76177"/>
    <w:rsid w:val="00B761F2"/>
    <w:rsid w:val="00B761F8"/>
    <w:rsid w:val="00B7635C"/>
    <w:rsid w:val="00B76364"/>
    <w:rsid w:val="00B76374"/>
    <w:rsid w:val="00B763B8"/>
    <w:rsid w:val="00B763FB"/>
    <w:rsid w:val="00B7643D"/>
    <w:rsid w:val="00B764C0"/>
    <w:rsid w:val="00B76574"/>
    <w:rsid w:val="00B7657F"/>
    <w:rsid w:val="00B765F6"/>
    <w:rsid w:val="00B76808"/>
    <w:rsid w:val="00B768AF"/>
    <w:rsid w:val="00B76955"/>
    <w:rsid w:val="00B76975"/>
    <w:rsid w:val="00B76A01"/>
    <w:rsid w:val="00B76A8F"/>
    <w:rsid w:val="00B76AB4"/>
    <w:rsid w:val="00B76ACC"/>
    <w:rsid w:val="00B76AD7"/>
    <w:rsid w:val="00B76B05"/>
    <w:rsid w:val="00B76BD1"/>
    <w:rsid w:val="00B76C3E"/>
    <w:rsid w:val="00B76C5F"/>
    <w:rsid w:val="00B76C9D"/>
    <w:rsid w:val="00B76D61"/>
    <w:rsid w:val="00B76D9E"/>
    <w:rsid w:val="00B76DDB"/>
    <w:rsid w:val="00B76E59"/>
    <w:rsid w:val="00B76E5D"/>
    <w:rsid w:val="00B76E79"/>
    <w:rsid w:val="00B76EBE"/>
    <w:rsid w:val="00B76EBF"/>
    <w:rsid w:val="00B76ECB"/>
    <w:rsid w:val="00B76F8A"/>
    <w:rsid w:val="00B77108"/>
    <w:rsid w:val="00B77109"/>
    <w:rsid w:val="00B77146"/>
    <w:rsid w:val="00B771D7"/>
    <w:rsid w:val="00B77210"/>
    <w:rsid w:val="00B772AA"/>
    <w:rsid w:val="00B77314"/>
    <w:rsid w:val="00B77383"/>
    <w:rsid w:val="00B77385"/>
    <w:rsid w:val="00B7739A"/>
    <w:rsid w:val="00B773D5"/>
    <w:rsid w:val="00B773F4"/>
    <w:rsid w:val="00B773F7"/>
    <w:rsid w:val="00B77436"/>
    <w:rsid w:val="00B774E6"/>
    <w:rsid w:val="00B774FC"/>
    <w:rsid w:val="00B77516"/>
    <w:rsid w:val="00B7751E"/>
    <w:rsid w:val="00B7757B"/>
    <w:rsid w:val="00B77593"/>
    <w:rsid w:val="00B775B0"/>
    <w:rsid w:val="00B777DC"/>
    <w:rsid w:val="00B77802"/>
    <w:rsid w:val="00B7781F"/>
    <w:rsid w:val="00B7782A"/>
    <w:rsid w:val="00B7785A"/>
    <w:rsid w:val="00B778DF"/>
    <w:rsid w:val="00B7790C"/>
    <w:rsid w:val="00B77A5B"/>
    <w:rsid w:val="00B77ACC"/>
    <w:rsid w:val="00B77ADC"/>
    <w:rsid w:val="00B77BEB"/>
    <w:rsid w:val="00B77C2C"/>
    <w:rsid w:val="00B77C33"/>
    <w:rsid w:val="00B77CAC"/>
    <w:rsid w:val="00B77CF9"/>
    <w:rsid w:val="00B77D20"/>
    <w:rsid w:val="00B77D22"/>
    <w:rsid w:val="00B77EB8"/>
    <w:rsid w:val="00B77F06"/>
    <w:rsid w:val="00B77F1B"/>
    <w:rsid w:val="00B77F22"/>
    <w:rsid w:val="00B77F32"/>
    <w:rsid w:val="00B77F35"/>
    <w:rsid w:val="00B77F4F"/>
    <w:rsid w:val="00B77F82"/>
    <w:rsid w:val="00B77F8F"/>
    <w:rsid w:val="00B77FB4"/>
    <w:rsid w:val="00B77FBE"/>
    <w:rsid w:val="00B80078"/>
    <w:rsid w:val="00B80179"/>
    <w:rsid w:val="00B80252"/>
    <w:rsid w:val="00B802C4"/>
    <w:rsid w:val="00B80336"/>
    <w:rsid w:val="00B80337"/>
    <w:rsid w:val="00B8036E"/>
    <w:rsid w:val="00B80390"/>
    <w:rsid w:val="00B803C8"/>
    <w:rsid w:val="00B8040C"/>
    <w:rsid w:val="00B8042F"/>
    <w:rsid w:val="00B8046E"/>
    <w:rsid w:val="00B80515"/>
    <w:rsid w:val="00B805A1"/>
    <w:rsid w:val="00B805AB"/>
    <w:rsid w:val="00B8068C"/>
    <w:rsid w:val="00B80696"/>
    <w:rsid w:val="00B807AA"/>
    <w:rsid w:val="00B80843"/>
    <w:rsid w:val="00B8085A"/>
    <w:rsid w:val="00B80872"/>
    <w:rsid w:val="00B808C4"/>
    <w:rsid w:val="00B808DA"/>
    <w:rsid w:val="00B8090B"/>
    <w:rsid w:val="00B8091A"/>
    <w:rsid w:val="00B80955"/>
    <w:rsid w:val="00B80994"/>
    <w:rsid w:val="00B8099B"/>
    <w:rsid w:val="00B8099C"/>
    <w:rsid w:val="00B809E4"/>
    <w:rsid w:val="00B80A0B"/>
    <w:rsid w:val="00B80A30"/>
    <w:rsid w:val="00B80A51"/>
    <w:rsid w:val="00B80B12"/>
    <w:rsid w:val="00B80B48"/>
    <w:rsid w:val="00B80C66"/>
    <w:rsid w:val="00B80C70"/>
    <w:rsid w:val="00B80C8C"/>
    <w:rsid w:val="00B80CDF"/>
    <w:rsid w:val="00B80D74"/>
    <w:rsid w:val="00B80D85"/>
    <w:rsid w:val="00B80DA5"/>
    <w:rsid w:val="00B80DF7"/>
    <w:rsid w:val="00B80E00"/>
    <w:rsid w:val="00B80E91"/>
    <w:rsid w:val="00B80FB0"/>
    <w:rsid w:val="00B81092"/>
    <w:rsid w:val="00B810DE"/>
    <w:rsid w:val="00B811DD"/>
    <w:rsid w:val="00B81231"/>
    <w:rsid w:val="00B81247"/>
    <w:rsid w:val="00B81257"/>
    <w:rsid w:val="00B81267"/>
    <w:rsid w:val="00B812DA"/>
    <w:rsid w:val="00B8137A"/>
    <w:rsid w:val="00B8138F"/>
    <w:rsid w:val="00B81390"/>
    <w:rsid w:val="00B813CD"/>
    <w:rsid w:val="00B81479"/>
    <w:rsid w:val="00B814AD"/>
    <w:rsid w:val="00B814DD"/>
    <w:rsid w:val="00B8155C"/>
    <w:rsid w:val="00B815A3"/>
    <w:rsid w:val="00B815C2"/>
    <w:rsid w:val="00B815CA"/>
    <w:rsid w:val="00B8160C"/>
    <w:rsid w:val="00B8160F"/>
    <w:rsid w:val="00B8167A"/>
    <w:rsid w:val="00B816A2"/>
    <w:rsid w:val="00B81734"/>
    <w:rsid w:val="00B81781"/>
    <w:rsid w:val="00B817D4"/>
    <w:rsid w:val="00B81800"/>
    <w:rsid w:val="00B818CF"/>
    <w:rsid w:val="00B819F4"/>
    <w:rsid w:val="00B81A1A"/>
    <w:rsid w:val="00B81A8E"/>
    <w:rsid w:val="00B81A95"/>
    <w:rsid w:val="00B81A9D"/>
    <w:rsid w:val="00B81AAF"/>
    <w:rsid w:val="00B81BE7"/>
    <w:rsid w:val="00B81C80"/>
    <w:rsid w:val="00B81CC3"/>
    <w:rsid w:val="00B81D57"/>
    <w:rsid w:val="00B81D77"/>
    <w:rsid w:val="00B81DCB"/>
    <w:rsid w:val="00B81DD5"/>
    <w:rsid w:val="00B81DD8"/>
    <w:rsid w:val="00B81E6B"/>
    <w:rsid w:val="00B81F3B"/>
    <w:rsid w:val="00B81F76"/>
    <w:rsid w:val="00B81FD0"/>
    <w:rsid w:val="00B82069"/>
    <w:rsid w:val="00B82169"/>
    <w:rsid w:val="00B82224"/>
    <w:rsid w:val="00B82234"/>
    <w:rsid w:val="00B822D5"/>
    <w:rsid w:val="00B8237A"/>
    <w:rsid w:val="00B8238E"/>
    <w:rsid w:val="00B823D2"/>
    <w:rsid w:val="00B824CC"/>
    <w:rsid w:val="00B824FD"/>
    <w:rsid w:val="00B82526"/>
    <w:rsid w:val="00B82544"/>
    <w:rsid w:val="00B8261B"/>
    <w:rsid w:val="00B82667"/>
    <w:rsid w:val="00B8267C"/>
    <w:rsid w:val="00B826AC"/>
    <w:rsid w:val="00B82724"/>
    <w:rsid w:val="00B8277A"/>
    <w:rsid w:val="00B82847"/>
    <w:rsid w:val="00B828CD"/>
    <w:rsid w:val="00B828CE"/>
    <w:rsid w:val="00B828F9"/>
    <w:rsid w:val="00B82939"/>
    <w:rsid w:val="00B82A28"/>
    <w:rsid w:val="00B82AD1"/>
    <w:rsid w:val="00B82B05"/>
    <w:rsid w:val="00B82BD7"/>
    <w:rsid w:val="00B82CD1"/>
    <w:rsid w:val="00B82D58"/>
    <w:rsid w:val="00B82D70"/>
    <w:rsid w:val="00B82D76"/>
    <w:rsid w:val="00B82E13"/>
    <w:rsid w:val="00B82E2B"/>
    <w:rsid w:val="00B82EE7"/>
    <w:rsid w:val="00B82F05"/>
    <w:rsid w:val="00B82F0D"/>
    <w:rsid w:val="00B82F33"/>
    <w:rsid w:val="00B82F8F"/>
    <w:rsid w:val="00B82FF8"/>
    <w:rsid w:val="00B830C8"/>
    <w:rsid w:val="00B830CB"/>
    <w:rsid w:val="00B830D3"/>
    <w:rsid w:val="00B830EF"/>
    <w:rsid w:val="00B8310E"/>
    <w:rsid w:val="00B8311A"/>
    <w:rsid w:val="00B83150"/>
    <w:rsid w:val="00B83181"/>
    <w:rsid w:val="00B832C1"/>
    <w:rsid w:val="00B832CD"/>
    <w:rsid w:val="00B83310"/>
    <w:rsid w:val="00B833A0"/>
    <w:rsid w:val="00B833C1"/>
    <w:rsid w:val="00B83502"/>
    <w:rsid w:val="00B83517"/>
    <w:rsid w:val="00B83580"/>
    <w:rsid w:val="00B83617"/>
    <w:rsid w:val="00B83661"/>
    <w:rsid w:val="00B836D4"/>
    <w:rsid w:val="00B83773"/>
    <w:rsid w:val="00B837C2"/>
    <w:rsid w:val="00B83876"/>
    <w:rsid w:val="00B838C0"/>
    <w:rsid w:val="00B838FE"/>
    <w:rsid w:val="00B8390A"/>
    <w:rsid w:val="00B8393E"/>
    <w:rsid w:val="00B83984"/>
    <w:rsid w:val="00B83AC4"/>
    <w:rsid w:val="00B83B8C"/>
    <w:rsid w:val="00B83BB5"/>
    <w:rsid w:val="00B83C38"/>
    <w:rsid w:val="00B83C62"/>
    <w:rsid w:val="00B83C6B"/>
    <w:rsid w:val="00B83C70"/>
    <w:rsid w:val="00B83CAA"/>
    <w:rsid w:val="00B83D0A"/>
    <w:rsid w:val="00B83D5E"/>
    <w:rsid w:val="00B83D85"/>
    <w:rsid w:val="00B83DB9"/>
    <w:rsid w:val="00B83E21"/>
    <w:rsid w:val="00B83E2E"/>
    <w:rsid w:val="00B83E74"/>
    <w:rsid w:val="00B83E8F"/>
    <w:rsid w:val="00B83EA4"/>
    <w:rsid w:val="00B84038"/>
    <w:rsid w:val="00B84056"/>
    <w:rsid w:val="00B84080"/>
    <w:rsid w:val="00B84093"/>
    <w:rsid w:val="00B84117"/>
    <w:rsid w:val="00B8416E"/>
    <w:rsid w:val="00B841AC"/>
    <w:rsid w:val="00B84203"/>
    <w:rsid w:val="00B84215"/>
    <w:rsid w:val="00B84244"/>
    <w:rsid w:val="00B84325"/>
    <w:rsid w:val="00B84395"/>
    <w:rsid w:val="00B843F0"/>
    <w:rsid w:val="00B8440E"/>
    <w:rsid w:val="00B84470"/>
    <w:rsid w:val="00B844F3"/>
    <w:rsid w:val="00B8458D"/>
    <w:rsid w:val="00B845CC"/>
    <w:rsid w:val="00B845D1"/>
    <w:rsid w:val="00B84765"/>
    <w:rsid w:val="00B8478C"/>
    <w:rsid w:val="00B847A5"/>
    <w:rsid w:val="00B847FA"/>
    <w:rsid w:val="00B848B2"/>
    <w:rsid w:val="00B84913"/>
    <w:rsid w:val="00B84928"/>
    <w:rsid w:val="00B84965"/>
    <w:rsid w:val="00B849A0"/>
    <w:rsid w:val="00B84A63"/>
    <w:rsid w:val="00B84A69"/>
    <w:rsid w:val="00B84AB7"/>
    <w:rsid w:val="00B84ABD"/>
    <w:rsid w:val="00B84ACE"/>
    <w:rsid w:val="00B84B2B"/>
    <w:rsid w:val="00B84B61"/>
    <w:rsid w:val="00B84B74"/>
    <w:rsid w:val="00B84B8D"/>
    <w:rsid w:val="00B84BB3"/>
    <w:rsid w:val="00B84C24"/>
    <w:rsid w:val="00B84C55"/>
    <w:rsid w:val="00B84C91"/>
    <w:rsid w:val="00B84D31"/>
    <w:rsid w:val="00B84D82"/>
    <w:rsid w:val="00B84DAD"/>
    <w:rsid w:val="00B84E1C"/>
    <w:rsid w:val="00B84E38"/>
    <w:rsid w:val="00B84E9B"/>
    <w:rsid w:val="00B84EE6"/>
    <w:rsid w:val="00B84F8A"/>
    <w:rsid w:val="00B850F0"/>
    <w:rsid w:val="00B85194"/>
    <w:rsid w:val="00B851EF"/>
    <w:rsid w:val="00B8520B"/>
    <w:rsid w:val="00B85223"/>
    <w:rsid w:val="00B852B9"/>
    <w:rsid w:val="00B85362"/>
    <w:rsid w:val="00B85363"/>
    <w:rsid w:val="00B853D5"/>
    <w:rsid w:val="00B853DA"/>
    <w:rsid w:val="00B85440"/>
    <w:rsid w:val="00B854B2"/>
    <w:rsid w:val="00B85536"/>
    <w:rsid w:val="00B85563"/>
    <w:rsid w:val="00B85582"/>
    <w:rsid w:val="00B85586"/>
    <w:rsid w:val="00B855C6"/>
    <w:rsid w:val="00B855FB"/>
    <w:rsid w:val="00B85892"/>
    <w:rsid w:val="00B858EA"/>
    <w:rsid w:val="00B859E5"/>
    <w:rsid w:val="00B85A4C"/>
    <w:rsid w:val="00B85A9A"/>
    <w:rsid w:val="00B85A9B"/>
    <w:rsid w:val="00B85AD2"/>
    <w:rsid w:val="00B85B81"/>
    <w:rsid w:val="00B85BD3"/>
    <w:rsid w:val="00B85C74"/>
    <w:rsid w:val="00B85CC5"/>
    <w:rsid w:val="00B85D02"/>
    <w:rsid w:val="00B85D5C"/>
    <w:rsid w:val="00B85D83"/>
    <w:rsid w:val="00B85E37"/>
    <w:rsid w:val="00B85EA2"/>
    <w:rsid w:val="00B85F85"/>
    <w:rsid w:val="00B85F9C"/>
    <w:rsid w:val="00B85FC9"/>
    <w:rsid w:val="00B85FD6"/>
    <w:rsid w:val="00B86006"/>
    <w:rsid w:val="00B86008"/>
    <w:rsid w:val="00B8607F"/>
    <w:rsid w:val="00B8608E"/>
    <w:rsid w:val="00B860AF"/>
    <w:rsid w:val="00B860B0"/>
    <w:rsid w:val="00B86155"/>
    <w:rsid w:val="00B861A5"/>
    <w:rsid w:val="00B86205"/>
    <w:rsid w:val="00B8623E"/>
    <w:rsid w:val="00B863CE"/>
    <w:rsid w:val="00B863CF"/>
    <w:rsid w:val="00B8644F"/>
    <w:rsid w:val="00B8647F"/>
    <w:rsid w:val="00B8648D"/>
    <w:rsid w:val="00B86591"/>
    <w:rsid w:val="00B865B1"/>
    <w:rsid w:val="00B865C2"/>
    <w:rsid w:val="00B865DC"/>
    <w:rsid w:val="00B8667E"/>
    <w:rsid w:val="00B866EE"/>
    <w:rsid w:val="00B8674A"/>
    <w:rsid w:val="00B8677A"/>
    <w:rsid w:val="00B867A0"/>
    <w:rsid w:val="00B867BF"/>
    <w:rsid w:val="00B867DF"/>
    <w:rsid w:val="00B86838"/>
    <w:rsid w:val="00B86840"/>
    <w:rsid w:val="00B86869"/>
    <w:rsid w:val="00B86871"/>
    <w:rsid w:val="00B8688D"/>
    <w:rsid w:val="00B8694A"/>
    <w:rsid w:val="00B86977"/>
    <w:rsid w:val="00B8697B"/>
    <w:rsid w:val="00B86997"/>
    <w:rsid w:val="00B869DD"/>
    <w:rsid w:val="00B869F3"/>
    <w:rsid w:val="00B86A0C"/>
    <w:rsid w:val="00B86A29"/>
    <w:rsid w:val="00B86AC5"/>
    <w:rsid w:val="00B86AEC"/>
    <w:rsid w:val="00B86B8F"/>
    <w:rsid w:val="00B86B95"/>
    <w:rsid w:val="00B86BE6"/>
    <w:rsid w:val="00B86C11"/>
    <w:rsid w:val="00B86C2F"/>
    <w:rsid w:val="00B86C91"/>
    <w:rsid w:val="00B86D8D"/>
    <w:rsid w:val="00B86DF7"/>
    <w:rsid w:val="00B86E6E"/>
    <w:rsid w:val="00B86E7F"/>
    <w:rsid w:val="00B86E9D"/>
    <w:rsid w:val="00B86EA4"/>
    <w:rsid w:val="00B86FAD"/>
    <w:rsid w:val="00B87055"/>
    <w:rsid w:val="00B870B2"/>
    <w:rsid w:val="00B87117"/>
    <w:rsid w:val="00B8717A"/>
    <w:rsid w:val="00B8719B"/>
    <w:rsid w:val="00B87202"/>
    <w:rsid w:val="00B87250"/>
    <w:rsid w:val="00B872A1"/>
    <w:rsid w:val="00B872EA"/>
    <w:rsid w:val="00B873BC"/>
    <w:rsid w:val="00B874C2"/>
    <w:rsid w:val="00B874FE"/>
    <w:rsid w:val="00B87611"/>
    <w:rsid w:val="00B87675"/>
    <w:rsid w:val="00B87797"/>
    <w:rsid w:val="00B877CD"/>
    <w:rsid w:val="00B877DA"/>
    <w:rsid w:val="00B87806"/>
    <w:rsid w:val="00B87859"/>
    <w:rsid w:val="00B87925"/>
    <w:rsid w:val="00B87933"/>
    <w:rsid w:val="00B879B2"/>
    <w:rsid w:val="00B879BC"/>
    <w:rsid w:val="00B87A66"/>
    <w:rsid w:val="00B87A81"/>
    <w:rsid w:val="00B87B52"/>
    <w:rsid w:val="00B87BC2"/>
    <w:rsid w:val="00B87C97"/>
    <w:rsid w:val="00B87CB9"/>
    <w:rsid w:val="00B87D08"/>
    <w:rsid w:val="00B87D44"/>
    <w:rsid w:val="00B87E76"/>
    <w:rsid w:val="00B87F73"/>
    <w:rsid w:val="00B87FDD"/>
    <w:rsid w:val="00B87FE6"/>
    <w:rsid w:val="00B901CC"/>
    <w:rsid w:val="00B902A1"/>
    <w:rsid w:val="00B902AA"/>
    <w:rsid w:val="00B902B5"/>
    <w:rsid w:val="00B902BF"/>
    <w:rsid w:val="00B902DA"/>
    <w:rsid w:val="00B903B6"/>
    <w:rsid w:val="00B904AC"/>
    <w:rsid w:val="00B904FA"/>
    <w:rsid w:val="00B90573"/>
    <w:rsid w:val="00B905AB"/>
    <w:rsid w:val="00B905B9"/>
    <w:rsid w:val="00B905D0"/>
    <w:rsid w:val="00B905FA"/>
    <w:rsid w:val="00B90687"/>
    <w:rsid w:val="00B906B5"/>
    <w:rsid w:val="00B907C0"/>
    <w:rsid w:val="00B908BC"/>
    <w:rsid w:val="00B90948"/>
    <w:rsid w:val="00B90985"/>
    <w:rsid w:val="00B90A00"/>
    <w:rsid w:val="00B90A03"/>
    <w:rsid w:val="00B90A6D"/>
    <w:rsid w:val="00B90A9D"/>
    <w:rsid w:val="00B90AB8"/>
    <w:rsid w:val="00B90AEB"/>
    <w:rsid w:val="00B90B22"/>
    <w:rsid w:val="00B90C34"/>
    <w:rsid w:val="00B90C49"/>
    <w:rsid w:val="00B90C7C"/>
    <w:rsid w:val="00B90CA2"/>
    <w:rsid w:val="00B90DAF"/>
    <w:rsid w:val="00B90DEB"/>
    <w:rsid w:val="00B90E29"/>
    <w:rsid w:val="00B90E32"/>
    <w:rsid w:val="00B90E34"/>
    <w:rsid w:val="00B90E60"/>
    <w:rsid w:val="00B90E66"/>
    <w:rsid w:val="00B90E6D"/>
    <w:rsid w:val="00B90E91"/>
    <w:rsid w:val="00B90F5B"/>
    <w:rsid w:val="00B91018"/>
    <w:rsid w:val="00B9101D"/>
    <w:rsid w:val="00B910CE"/>
    <w:rsid w:val="00B91236"/>
    <w:rsid w:val="00B91287"/>
    <w:rsid w:val="00B9128E"/>
    <w:rsid w:val="00B9132D"/>
    <w:rsid w:val="00B91374"/>
    <w:rsid w:val="00B91388"/>
    <w:rsid w:val="00B91416"/>
    <w:rsid w:val="00B91423"/>
    <w:rsid w:val="00B91466"/>
    <w:rsid w:val="00B91494"/>
    <w:rsid w:val="00B91529"/>
    <w:rsid w:val="00B9158C"/>
    <w:rsid w:val="00B9170E"/>
    <w:rsid w:val="00B91727"/>
    <w:rsid w:val="00B91846"/>
    <w:rsid w:val="00B9187D"/>
    <w:rsid w:val="00B9188B"/>
    <w:rsid w:val="00B918FA"/>
    <w:rsid w:val="00B91940"/>
    <w:rsid w:val="00B91A08"/>
    <w:rsid w:val="00B91A1C"/>
    <w:rsid w:val="00B91A3E"/>
    <w:rsid w:val="00B91A7D"/>
    <w:rsid w:val="00B91B2C"/>
    <w:rsid w:val="00B91B2D"/>
    <w:rsid w:val="00B91BB9"/>
    <w:rsid w:val="00B91C66"/>
    <w:rsid w:val="00B91C98"/>
    <w:rsid w:val="00B91CC2"/>
    <w:rsid w:val="00B91D9E"/>
    <w:rsid w:val="00B91DDC"/>
    <w:rsid w:val="00B91E83"/>
    <w:rsid w:val="00B91E86"/>
    <w:rsid w:val="00B91EBB"/>
    <w:rsid w:val="00B91F41"/>
    <w:rsid w:val="00B91F62"/>
    <w:rsid w:val="00B91F6A"/>
    <w:rsid w:val="00B92053"/>
    <w:rsid w:val="00B92098"/>
    <w:rsid w:val="00B92179"/>
    <w:rsid w:val="00B921DD"/>
    <w:rsid w:val="00B92227"/>
    <w:rsid w:val="00B9230D"/>
    <w:rsid w:val="00B92356"/>
    <w:rsid w:val="00B9237B"/>
    <w:rsid w:val="00B923B7"/>
    <w:rsid w:val="00B923DB"/>
    <w:rsid w:val="00B92410"/>
    <w:rsid w:val="00B9249C"/>
    <w:rsid w:val="00B924C5"/>
    <w:rsid w:val="00B924CD"/>
    <w:rsid w:val="00B924D2"/>
    <w:rsid w:val="00B92509"/>
    <w:rsid w:val="00B9253E"/>
    <w:rsid w:val="00B92584"/>
    <w:rsid w:val="00B92646"/>
    <w:rsid w:val="00B9266C"/>
    <w:rsid w:val="00B927A2"/>
    <w:rsid w:val="00B92800"/>
    <w:rsid w:val="00B92810"/>
    <w:rsid w:val="00B92897"/>
    <w:rsid w:val="00B9292F"/>
    <w:rsid w:val="00B9294F"/>
    <w:rsid w:val="00B92A34"/>
    <w:rsid w:val="00B92A3C"/>
    <w:rsid w:val="00B92AF4"/>
    <w:rsid w:val="00B92B37"/>
    <w:rsid w:val="00B92B79"/>
    <w:rsid w:val="00B92BFE"/>
    <w:rsid w:val="00B92C8F"/>
    <w:rsid w:val="00B92CE8"/>
    <w:rsid w:val="00B92D04"/>
    <w:rsid w:val="00B92D7C"/>
    <w:rsid w:val="00B92DE4"/>
    <w:rsid w:val="00B92DF1"/>
    <w:rsid w:val="00B92E5B"/>
    <w:rsid w:val="00B92E60"/>
    <w:rsid w:val="00B92E98"/>
    <w:rsid w:val="00B92E9A"/>
    <w:rsid w:val="00B92F18"/>
    <w:rsid w:val="00B92F25"/>
    <w:rsid w:val="00B92F3F"/>
    <w:rsid w:val="00B92FAA"/>
    <w:rsid w:val="00B92FB5"/>
    <w:rsid w:val="00B92FBC"/>
    <w:rsid w:val="00B93156"/>
    <w:rsid w:val="00B93257"/>
    <w:rsid w:val="00B9326B"/>
    <w:rsid w:val="00B9326D"/>
    <w:rsid w:val="00B932A9"/>
    <w:rsid w:val="00B9333C"/>
    <w:rsid w:val="00B933B1"/>
    <w:rsid w:val="00B93467"/>
    <w:rsid w:val="00B934AC"/>
    <w:rsid w:val="00B934C0"/>
    <w:rsid w:val="00B934D7"/>
    <w:rsid w:val="00B93506"/>
    <w:rsid w:val="00B93514"/>
    <w:rsid w:val="00B93522"/>
    <w:rsid w:val="00B935A3"/>
    <w:rsid w:val="00B93722"/>
    <w:rsid w:val="00B9377A"/>
    <w:rsid w:val="00B937AB"/>
    <w:rsid w:val="00B93829"/>
    <w:rsid w:val="00B938BA"/>
    <w:rsid w:val="00B93927"/>
    <w:rsid w:val="00B93A00"/>
    <w:rsid w:val="00B93A14"/>
    <w:rsid w:val="00B93AFA"/>
    <w:rsid w:val="00B93B01"/>
    <w:rsid w:val="00B93B69"/>
    <w:rsid w:val="00B93C09"/>
    <w:rsid w:val="00B93C1C"/>
    <w:rsid w:val="00B93C25"/>
    <w:rsid w:val="00B93C3D"/>
    <w:rsid w:val="00B93C6C"/>
    <w:rsid w:val="00B93C90"/>
    <w:rsid w:val="00B93C96"/>
    <w:rsid w:val="00B93CE9"/>
    <w:rsid w:val="00B93DE8"/>
    <w:rsid w:val="00B93DFF"/>
    <w:rsid w:val="00B93E59"/>
    <w:rsid w:val="00B93E9F"/>
    <w:rsid w:val="00B93EB1"/>
    <w:rsid w:val="00B93EDD"/>
    <w:rsid w:val="00B93F09"/>
    <w:rsid w:val="00B93F1D"/>
    <w:rsid w:val="00B93F24"/>
    <w:rsid w:val="00B93F3E"/>
    <w:rsid w:val="00B93F5E"/>
    <w:rsid w:val="00B93FBD"/>
    <w:rsid w:val="00B9403F"/>
    <w:rsid w:val="00B94055"/>
    <w:rsid w:val="00B9413C"/>
    <w:rsid w:val="00B9418F"/>
    <w:rsid w:val="00B941B7"/>
    <w:rsid w:val="00B941CD"/>
    <w:rsid w:val="00B941D4"/>
    <w:rsid w:val="00B941F2"/>
    <w:rsid w:val="00B9425A"/>
    <w:rsid w:val="00B94295"/>
    <w:rsid w:val="00B942C0"/>
    <w:rsid w:val="00B94309"/>
    <w:rsid w:val="00B9432A"/>
    <w:rsid w:val="00B94341"/>
    <w:rsid w:val="00B9434B"/>
    <w:rsid w:val="00B943D6"/>
    <w:rsid w:val="00B943ED"/>
    <w:rsid w:val="00B94433"/>
    <w:rsid w:val="00B94453"/>
    <w:rsid w:val="00B94467"/>
    <w:rsid w:val="00B944CF"/>
    <w:rsid w:val="00B94526"/>
    <w:rsid w:val="00B9458D"/>
    <w:rsid w:val="00B946C7"/>
    <w:rsid w:val="00B947B6"/>
    <w:rsid w:val="00B947DD"/>
    <w:rsid w:val="00B947E1"/>
    <w:rsid w:val="00B9484D"/>
    <w:rsid w:val="00B9490B"/>
    <w:rsid w:val="00B94A21"/>
    <w:rsid w:val="00B94AA7"/>
    <w:rsid w:val="00B94B0D"/>
    <w:rsid w:val="00B94B74"/>
    <w:rsid w:val="00B94B9E"/>
    <w:rsid w:val="00B94BBA"/>
    <w:rsid w:val="00B94C12"/>
    <w:rsid w:val="00B94D05"/>
    <w:rsid w:val="00B94DCA"/>
    <w:rsid w:val="00B94E2F"/>
    <w:rsid w:val="00B94F76"/>
    <w:rsid w:val="00B94F8B"/>
    <w:rsid w:val="00B94F91"/>
    <w:rsid w:val="00B94FBB"/>
    <w:rsid w:val="00B95003"/>
    <w:rsid w:val="00B95068"/>
    <w:rsid w:val="00B9506C"/>
    <w:rsid w:val="00B95085"/>
    <w:rsid w:val="00B95126"/>
    <w:rsid w:val="00B95156"/>
    <w:rsid w:val="00B9517A"/>
    <w:rsid w:val="00B951D5"/>
    <w:rsid w:val="00B952B3"/>
    <w:rsid w:val="00B952ED"/>
    <w:rsid w:val="00B9532D"/>
    <w:rsid w:val="00B9533A"/>
    <w:rsid w:val="00B95354"/>
    <w:rsid w:val="00B953AF"/>
    <w:rsid w:val="00B9542B"/>
    <w:rsid w:val="00B954C5"/>
    <w:rsid w:val="00B9559F"/>
    <w:rsid w:val="00B955B9"/>
    <w:rsid w:val="00B955DF"/>
    <w:rsid w:val="00B9562E"/>
    <w:rsid w:val="00B9562F"/>
    <w:rsid w:val="00B9568C"/>
    <w:rsid w:val="00B95799"/>
    <w:rsid w:val="00B957C7"/>
    <w:rsid w:val="00B958C4"/>
    <w:rsid w:val="00B95984"/>
    <w:rsid w:val="00B959BE"/>
    <w:rsid w:val="00B959C3"/>
    <w:rsid w:val="00B959ED"/>
    <w:rsid w:val="00B95A48"/>
    <w:rsid w:val="00B95B15"/>
    <w:rsid w:val="00B95B28"/>
    <w:rsid w:val="00B95C03"/>
    <w:rsid w:val="00B95C23"/>
    <w:rsid w:val="00B95C4B"/>
    <w:rsid w:val="00B95D71"/>
    <w:rsid w:val="00B95E2B"/>
    <w:rsid w:val="00B95E9B"/>
    <w:rsid w:val="00B95F3E"/>
    <w:rsid w:val="00B95F6B"/>
    <w:rsid w:val="00B95F89"/>
    <w:rsid w:val="00B960F0"/>
    <w:rsid w:val="00B96226"/>
    <w:rsid w:val="00B96378"/>
    <w:rsid w:val="00B963CA"/>
    <w:rsid w:val="00B96411"/>
    <w:rsid w:val="00B964FD"/>
    <w:rsid w:val="00B96648"/>
    <w:rsid w:val="00B96676"/>
    <w:rsid w:val="00B96705"/>
    <w:rsid w:val="00B9687D"/>
    <w:rsid w:val="00B9693D"/>
    <w:rsid w:val="00B969A0"/>
    <w:rsid w:val="00B96A1C"/>
    <w:rsid w:val="00B96B01"/>
    <w:rsid w:val="00B96B86"/>
    <w:rsid w:val="00B96BC2"/>
    <w:rsid w:val="00B96C1D"/>
    <w:rsid w:val="00B96C23"/>
    <w:rsid w:val="00B96CD5"/>
    <w:rsid w:val="00B96E4E"/>
    <w:rsid w:val="00B96E9D"/>
    <w:rsid w:val="00B96EDF"/>
    <w:rsid w:val="00B96EE7"/>
    <w:rsid w:val="00B97013"/>
    <w:rsid w:val="00B97068"/>
    <w:rsid w:val="00B970DF"/>
    <w:rsid w:val="00B97133"/>
    <w:rsid w:val="00B97145"/>
    <w:rsid w:val="00B97175"/>
    <w:rsid w:val="00B971A7"/>
    <w:rsid w:val="00B971AD"/>
    <w:rsid w:val="00B971BF"/>
    <w:rsid w:val="00B971C4"/>
    <w:rsid w:val="00B9721C"/>
    <w:rsid w:val="00B972EA"/>
    <w:rsid w:val="00B97386"/>
    <w:rsid w:val="00B97510"/>
    <w:rsid w:val="00B97571"/>
    <w:rsid w:val="00B975AC"/>
    <w:rsid w:val="00B975C9"/>
    <w:rsid w:val="00B97648"/>
    <w:rsid w:val="00B976DF"/>
    <w:rsid w:val="00B97775"/>
    <w:rsid w:val="00B97785"/>
    <w:rsid w:val="00B977B3"/>
    <w:rsid w:val="00B978B2"/>
    <w:rsid w:val="00B978C1"/>
    <w:rsid w:val="00B978E6"/>
    <w:rsid w:val="00B97971"/>
    <w:rsid w:val="00B97A4D"/>
    <w:rsid w:val="00B97A6D"/>
    <w:rsid w:val="00B97A8A"/>
    <w:rsid w:val="00B97AA1"/>
    <w:rsid w:val="00B97AEB"/>
    <w:rsid w:val="00B97C0C"/>
    <w:rsid w:val="00B97C3A"/>
    <w:rsid w:val="00B97D1D"/>
    <w:rsid w:val="00B97DA5"/>
    <w:rsid w:val="00B97DEF"/>
    <w:rsid w:val="00B97E60"/>
    <w:rsid w:val="00B97EF4"/>
    <w:rsid w:val="00B97EFB"/>
    <w:rsid w:val="00B97F5F"/>
    <w:rsid w:val="00B97FFD"/>
    <w:rsid w:val="00BA0067"/>
    <w:rsid w:val="00BA00DB"/>
    <w:rsid w:val="00BA012E"/>
    <w:rsid w:val="00BA0264"/>
    <w:rsid w:val="00BA0266"/>
    <w:rsid w:val="00BA0338"/>
    <w:rsid w:val="00BA0344"/>
    <w:rsid w:val="00BA039A"/>
    <w:rsid w:val="00BA03B4"/>
    <w:rsid w:val="00BA0419"/>
    <w:rsid w:val="00BA0441"/>
    <w:rsid w:val="00BA048A"/>
    <w:rsid w:val="00BA0492"/>
    <w:rsid w:val="00BA04CC"/>
    <w:rsid w:val="00BA04F5"/>
    <w:rsid w:val="00BA056E"/>
    <w:rsid w:val="00BA058D"/>
    <w:rsid w:val="00BA061C"/>
    <w:rsid w:val="00BA062F"/>
    <w:rsid w:val="00BA0644"/>
    <w:rsid w:val="00BA064A"/>
    <w:rsid w:val="00BA072A"/>
    <w:rsid w:val="00BA0733"/>
    <w:rsid w:val="00BA07C6"/>
    <w:rsid w:val="00BA0867"/>
    <w:rsid w:val="00BA0868"/>
    <w:rsid w:val="00BA08F9"/>
    <w:rsid w:val="00BA09B3"/>
    <w:rsid w:val="00BA09BD"/>
    <w:rsid w:val="00BA0A15"/>
    <w:rsid w:val="00BA0A5C"/>
    <w:rsid w:val="00BA0A88"/>
    <w:rsid w:val="00BA0AAA"/>
    <w:rsid w:val="00BA0B6E"/>
    <w:rsid w:val="00BA0C35"/>
    <w:rsid w:val="00BA0C45"/>
    <w:rsid w:val="00BA0CC4"/>
    <w:rsid w:val="00BA0D3C"/>
    <w:rsid w:val="00BA0DEC"/>
    <w:rsid w:val="00BA0E02"/>
    <w:rsid w:val="00BA0E0B"/>
    <w:rsid w:val="00BA0E0E"/>
    <w:rsid w:val="00BA0E20"/>
    <w:rsid w:val="00BA0F52"/>
    <w:rsid w:val="00BA1023"/>
    <w:rsid w:val="00BA1049"/>
    <w:rsid w:val="00BA1226"/>
    <w:rsid w:val="00BA1229"/>
    <w:rsid w:val="00BA12B5"/>
    <w:rsid w:val="00BA13A6"/>
    <w:rsid w:val="00BA13A7"/>
    <w:rsid w:val="00BA13C5"/>
    <w:rsid w:val="00BA140D"/>
    <w:rsid w:val="00BA1455"/>
    <w:rsid w:val="00BA1482"/>
    <w:rsid w:val="00BA14BC"/>
    <w:rsid w:val="00BA14CD"/>
    <w:rsid w:val="00BA14E5"/>
    <w:rsid w:val="00BA1559"/>
    <w:rsid w:val="00BA155D"/>
    <w:rsid w:val="00BA15D9"/>
    <w:rsid w:val="00BA1613"/>
    <w:rsid w:val="00BA16C6"/>
    <w:rsid w:val="00BA1759"/>
    <w:rsid w:val="00BA1790"/>
    <w:rsid w:val="00BA1798"/>
    <w:rsid w:val="00BA17B6"/>
    <w:rsid w:val="00BA17C5"/>
    <w:rsid w:val="00BA1862"/>
    <w:rsid w:val="00BA19C1"/>
    <w:rsid w:val="00BA1ABC"/>
    <w:rsid w:val="00BA1B30"/>
    <w:rsid w:val="00BA1B35"/>
    <w:rsid w:val="00BA1B8D"/>
    <w:rsid w:val="00BA1BFC"/>
    <w:rsid w:val="00BA1C9E"/>
    <w:rsid w:val="00BA1CB1"/>
    <w:rsid w:val="00BA1D14"/>
    <w:rsid w:val="00BA1D2B"/>
    <w:rsid w:val="00BA1D41"/>
    <w:rsid w:val="00BA1E27"/>
    <w:rsid w:val="00BA1E40"/>
    <w:rsid w:val="00BA1F0B"/>
    <w:rsid w:val="00BA1F14"/>
    <w:rsid w:val="00BA20B3"/>
    <w:rsid w:val="00BA20BC"/>
    <w:rsid w:val="00BA20BD"/>
    <w:rsid w:val="00BA2156"/>
    <w:rsid w:val="00BA21CF"/>
    <w:rsid w:val="00BA228D"/>
    <w:rsid w:val="00BA22BF"/>
    <w:rsid w:val="00BA236E"/>
    <w:rsid w:val="00BA2395"/>
    <w:rsid w:val="00BA23B4"/>
    <w:rsid w:val="00BA2406"/>
    <w:rsid w:val="00BA249F"/>
    <w:rsid w:val="00BA25F5"/>
    <w:rsid w:val="00BA263E"/>
    <w:rsid w:val="00BA26A8"/>
    <w:rsid w:val="00BA2737"/>
    <w:rsid w:val="00BA28C1"/>
    <w:rsid w:val="00BA2972"/>
    <w:rsid w:val="00BA2A63"/>
    <w:rsid w:val="00BA2ABF"/>
    <w:rsid w:val="00BA2AD0"/>
    <w:rsid w:val="00BA2AE4"/>
    <w:rsid w:val="00BA2D12"/>
    <w:rsid w:val="00BA2D26"/>
    <w:rsid w:val="00BA2D33"/>
    <w:rsid w:val="00BA2D6D"/>
    <w:rsid w:val="00BA2DFC"/>
    <w:rsid w:val="00BA2E6B"/>
    <w:rsid w:val="00BA2E6F"/>
    <w:rsid w:val="00BA2F79"/>
    <w:rsid w:val="00BA2FAA"/>
    <w:rsid w:val="00BA2FAB"/>
    <w:rsid w:val="00BA2FCC"/>
    <w:rsid w:val="00BA3083"/>
    <w:rsid w:val="00BA313E"/>
    <w:rsid w:val="00BA315F"/>
    <w:rsid w:val="00BA316C"/>
    <w:rsid w:val="00BA31B4"/>
    <w:rsid w:val="00BA31DC"/>
    <w:rsid w:val="00BA31EF"/>
    <w:rsid w:val="00BA3288"/>
    <w:rsid w:val="00BA3420"/>
    <w:rsid w:val="00BA34FC"/>
    <w:rsid w:val="00BA350B"/>
    <w:rsid w:val="00BA3515"/>
    <w:rsid w:val="00BA3536"/>
    <w:rsid w:val="00BA355C"/>
    <w:rsid w:val="00BA3681"/>
    <w:rsid w:val="00BA36CC"/>
    <w:rsid w:val="00BA3748"/>
    <w:rsid w:val="00BA37EB"/>
    <w:rsid w:val="00BA381C"/>
    <w:rsid w:val="00BA386E"/>
    <w:rsid w:val="00BA38B2"/>
    <w:rsid w:val="00BA3903"/>
    <w:rsid w:val="00BA3910"/>
    <w:rsid w:val="00BA39BB"/>
    <w:rsid w:val="00BA39DD"/>
    <w:rsid w:val="00BA3A1B"/>
    <w:rsid w:val="00BA3ADF"/>
    <w:rsid w:val="00BA3B48"/>
    <w:rsid w:val="00BA3D39"/>
    <w:rsid w:val="00BA3E1F"/>
    <w:rsid w:val="00BA3E54"/>
    <w:rsid w:val="00BA3E64"/>
    <w:rsid w:val="00BA3E69"/>
    <w:rsid w:val="00BA3E79"/>
    <w:rsid w:val="00BA3E7B"/>
    <w:rsid w:val="00BA3E8A"/>
    <w:rsid w:val="00BA3EA0"/>
    <w:rsid w:val="00BA3EA9"/>
    <w:rsid w:val="00BA3F18"/>
    <w:rsid w:val="00BA3F19"/>
    <w:rsid w:val="00BA3F9F"/>
    <w:rsid w:val="00BA4037"/>
    <w:rsid w:val="00BA40A6"/>
    <w:rsid w:val="00BA40E6"/>
    <w:rsid w:val="00BA41C1"/>
    <w:rsid w:val="00BA41C7"/>
    <w:rsid w:val="00BA4258"/>
    <w:rsid w:val="00BA42EC"/>
    <w:rsid w:val="00BA42FD"/>
    <w:rsid w:val="00BA4355"/>
    <w:rsid w:val="00BA4372"/>
    <w:rsid w:val="00BA43A3"/>
    <w:rsid w:val="00BA44FD"/>
    <w:rsid w:val="00BA45C7"/>
    <w:rsid w:val="00BA45D4"/>
    <w:rsid w:val="00BA45FE"/>
    <w:rsid w:val="00BA461F"/>
    <w:rsid w:val="00BA464D"/>
    <w:rsid w:val="00BA468C"/>
    <w:rsid w:val="00BA46BD"/>
    <w:rsid w:val="00BA46C9"/>
    <w:rsid w:val="00BA473F"/>
    <w:rsid w:val="00BA47A9"/>
    <w:rsid w:val="00BA4815"/>
    <w:rsid w:val="00BA486A"/>
    <w:rsid w:val="00BA48BA"/>
    <w:rsid w:val="00BA49E9"/>
    <w:rsid w:val="00BA49F6"/>
    <w:rsid w:val="00BA4A39"/>
    <w:rsid w:val="00BA4A9B"/>
    <w:rsid w:val="00BA4B36"/>
    <w:rsid w:val="00BA4BCE"/>
    <w:rsid w:val="00BA4BD2"/>
    <w:rsid w:val="00BA4D60"/>
    <w:rsid w:val="00BA4D83"/>
    <w:rsid w:val="00BA4F08"/>
    <w:rsid w:val="00BA4F57"/>
    <w:rsid w:val="00BA4F9D"/>
    <w:rsid w:val="00BA4FCC"/>
    <w:rsid w:val="00BA4FF0"/>
    <w:rsid w:val="00BA509B"/>
    <w:rsid w:val="00BA50B6"/>
    <w:rsid w:val="00BA510E"/>
    <w:rsid w:val="00BA515C"/>
    <w:rsid w:val="00BA5179"/>
    <w:rsid w:val="00BA51F2"/>
    <w:rsid w:val="00BA5287"/>
    <w:rsid w:val="00BA52E3"/>
    <w:rsid w:val="00BA5332"/>
    <w:rsid w:val="00BA53CA"/>
    <w:rsid w:val="00BA5409"/>
    <w:rsid w:val="00BA5458"/>
    <w:rsid w:val="00BA54E2"/>
    <w:rsid w:val="00BA5520"/>
    <w:rsid w:val="00BA554B"/>
    <w:rsid w:val="00BA55BA"/>
    <w:rsid w:val="00BA55BF"/>
    <w:rsid w:val="00BA5643"/>
    <w:rsid w:val="00BA5731"/>
    <w:rsid w:val="00BA5763"/>
    <w:rsid w:val="00BA577A"/>
    <w:rsid w:val="00BA57A3"/>
    <w:rsid w:val="00BA57E7"/>
    <w:rsid w:val="00BA5903"/>
    <w:rsid w:val="00BA5909"/>
    <w:rsid w:val="00BA59B1"/>
    <w:rsid w:val="00BA5A2F"/>
    <w:rsid w:val="00BA5A5C"/>
    <w:rsid w:val="00BA5B1B"/>
    <w:rsid w:val="00BA5B3F"/>
    <w:rsid w:val="00BA5B45"/>
    <w:rsid w:val="00BA5B8E"/>
    <w:rsid w:val="00BA5B98"/>
    <w:rsid w:val="00BA5B9B"/>
    <w:rsid w:val="00BA5BC8"/>
    <w:rsid w:val="00BA5C88"/>
    <w:rsid w:val="00BA5C91"/>
    <w:rsid w:val="00BA5D01"/>
    <w:rsid w:val="00BA5D2E"/>
    <w:rsid w:val="00BA5DBA"/>
    <w:rsid w:val="00BA5DD8"/>
    <w:rsid w:val="00BA5E60"/>
    <w:rsid w:val="00BA5E7C"/>
    <w:rsid w:val="00BA5E9E"/>
    <w:rsid w:val="00BA5EC6"/>
    <w:rsid w:val="00BA5F38"/>
    <w:rsid w:val="00BA6030"/>
    <w:rsid w:val="00BA6063"/>
    <w:rsid w:val="00BA6160"/>
    <w:rsid w:val="00BA616F"/>
    <w:rsid w:val="00BA6198"/>
    <w:rsid w:val="00BA61FF"/>
    <w:rsid w:val="00BA626C"/>
    <w:rsid w:val="00BA6392"/>
    <w:rsid w:val="00BA63DC"/>
    <w:rsid w:val="00BA64AF"/>
    <w:rsid w:val="00BA6505"/>
    <w:rsid w:val="00BA6550"/>
    <w:rsid w:val="00BA655C"/>
    <w:rsid w:val="00BA656B"/>
    <w:rsid w:val="00BA6667"/>
    <w:rsid w:val="00BA6754"/>
    <w:rsid w:val="00BA678C"/>
    <w:rsid w:val="00BA679A"/>
    <w:rsid w:val="00BA67DE"/>
    <w:rsid w:val="00BA67E6"/>
    <w:rsid w:val="00BA68A1"/>
    <w:rsid w:val="00BA68C1"/>
    <w:rsid w:val="00BA69BE"/>
    <w:rsid w:val="00BA69FA"/>
    <w:rsid w:val="00BA6A1E"/>
    <w:rsid w:val="00BA6A20"/>
    <w:rsid w:val="00BA6A4F"/>
    <w:rsid w:val="00BA6B4E"/>
    <w:rsid w:val="00BA6BB1"/>
    <w:rsid w:val="00BA6D7C"/>
    <w:rsid w:val="00BA6D9E"/>
    <w:rsid w:val="00BA6E08"/>
    <w:rsid w:val="00BA6E0B"/>
    <w:rsid w:val="00BA6E22"/>
    <w:rsid w:val="00BA6E83"/>
    <w:rsid w:val="00BA6EA2"/>
    <w:rsid w:val="00BA6EF8"/>
    <w:rsid w:val="00BA701C"/>
    <w:rsid w:val="00BA7040"/>
    <w:rsid w:val="00BA705A"/>
    <w:rsid w:val="00BA7150"/>
    <w:rsid w:val="00BA71B3"/>
    <w:rsid w:val="00BA71E8"/>
    <w:rsid w:val="00BA7226"/>
    <w:rsid w:val="00BA7243"/>
    <w:rsid w:val="00BA7285"/>
    <w:rsid w:val="00BA72D4"/>
    <w:rsid w:val="00BA74C5"/>
    <w:rsid w:val="00BA74DD"/>
    <w:rsid w:val="00BA751B"/>
    <w:rsid w:val="00BA7569"/>
    <w:rsid w:val="00BA75AB"/>
    <w:rsid w:val="00BA769C"/>
    <w:rsid w:val="00BA76BE"/>
    <w:rsid w:val="00BA76CE"/>
    <w:rsid w:val="00BA772A"/>
    <w:rsid w:val="00BA7783"/>
    <w:rsid w:val="00BA77B2"/>
    <w:rsid w:val="00BA793F"/>
    <w:rsid w:val="00BA7944"/>
    <w:rsid w:val="00BA7954"/>
    <w:rsid w:val="00BA79A1"/>
    <w:rsid w:val="00BA7A17"/>
    <w:rsid w:val="00BA7A23"/>
    <w:rsid w:val="00BA7AAB"/>
    <w:rsid w:val="00BA7AC9"/>
    <w:rsid w:val="00BA7ADF"/>
    <w:rsid w:val="00BA7AF2"/>
    <w:rsid w:val="00BA7B54"/>
    <w:rsid w:val="00BA7C3B"/>
    <w:rsid w:val="00BA7C85"/>
    <w:rsid w:val="00BA7CB9"/>
    <w:rsid w:val="00BA7D93"/>
    <w:rsid w:val="00BA7DF4"/>
    <w:rsid w:val="00BA7E0A"/>
    <w:rsid w:val="00BA7E9B"/>
    <w:rsid w:val="00BA7EA0"/>
    <w:rsid w:val="00BA7EA2"/>
    <w:rsid w:val="00BA7EB7"/>
    <w:rsid w:val="00BA7F1A"/>
    <w:rsid w:val="00BA7F2A"/>
    <w:rsid w:val="00BA7F3F"/>
    <w:rsid w:val="00BAE0E3"/>
    <w:rsid w:val="00BB0009"/>
    <w:rsid w:val="00BB004C"/>
    <w:rsid w:val="00BB0112"/>
    <w:rsid w:val="00BB0239"/>
    <w:rsid w:val="00BB0242"/>
    <w:rsid w:val="00BB034C"/>
    <w:rsid w:val="00BB03C6"/>
    <w:rsid w:val="00BB0418"/>
    <w:rsid w:val="00BB0421"/>
    <w:rsid w:val="00BB04C4"/>
    <w:rsid w:val="00BB0589"/>
    <w:rsid w:val="00BB0598"/>
    <w:rsid w:val="00BB061C"/>
    <w:rsid w:val="00BB0646"/>
    <w:rsid w:val="00BB0647"/>
    <w:rsid w:val="00BB06AF"/>
    <w:rsid w:val="00BB06FC"/>
    <w:rsid w:val="00BB08DB"/>
    <w:rsid w:val="00BB0945"/>
    <w:rsid w:val="00BB0950"/>
    <w:rsid w:val="00BB0A9A"/>
    <w:rsid w:val="00BB0AE2"/>
    <w:rsid w:val="00BB0AF0"/>
    <w:rsid w:val="00BB0B61"/>
    <w:rsid w:val="00BB0BAC"/>
    <w:rsid w:val="00BB0BF8"/>
    <w:rsid w:val="00BB0CFB"/>
    <w:rsid w:val="00BB0D1F"/>
    <w:rsid w:val="00BB0D4E"/>
    <w:rsid w:val="00BB0DD9"/>
    <w:rsid w:val="00BB0EEA"/>
    <w:rsid w:val="00BB0F43"/>
    <w:rsid w:val="00BB0FDA"/>
    <w:rsid w:val="00BB100B"/>
    <w:rsid w:val="00BB1122"/>
    <w:rsid w:val="00BB11E4"/>
    <w:rsid w:val="00BB1292"/>
    <w:rsid w:val="00BB1397"/>
    <w:rsid w:val="00BB13D3"/>
    <w:rsid w:val="00BB1433"/>
    <w:rsid w:val="00BB147E"/>
    <w:rsid w:val="00BB1481"/>
    <w:rsid w:val="00BB1496"/>
    <w:rsid w:val="00BB14BE"/>
    <w:rsid w:val="00BB14D1"/>
    <w:rsid w:val="00BB14FA"/>
    <w:rsid w:val="00BB154B"/>
    <w:rsid w:val="00BB1555"/>
    <w:rsid w:val="00BB1775"/>
    <w:rsid w:val="00BB1963"/>
    <w:rsid w:val="00BB1A8C"/>
    <w:rsid w:val="00BB1BD7"/>
    <w:rsid w:val="00BB1BDF"/>
    <w:rsid w:val="00BB1BE0"/>
    <w:rsid w:val="00BB1C38"/>
    <w:rsid w:val="00BB1C47"/>
    <w:rsid w:val="00BB1E77"/>
    <w:rsid w:val="00BB1E84"/>
    <w:rsid w:val="00BB1E93"/>
    <w:rsid w:val="00BB1F20"/>
    <w:rsid w:val="00BB1F9F"/>
    <w:rsid w:val="00BB1FB9"/>
    <w:rsid w:val="00BB1FCC"/>
    <w:rsid w:val="00BB2026"/>
    <w:rsid w:val="00BB2039"/>
    <w:rsid w:val="00BB2073"/>
    <w:rsid w:val="00BB20A3"/>
    <w:rsid w:val="00BB20B1"/>
    <w:rsid w:val="00BB20B4"/>
    <w:rsid w:val="00BB2213"/>
    <w:rsid w:val="00BB228D"/>
    <w:rsid w:val="00BB228E"/>
    <w:rsid w:val="00BB229B"/>
    <w:rsid w:val="00BB22D0"/>
    <w:rsid w:val="00BB234A"/>
    <w:rsid w:val="00BB235A"/>
    <w:rsid w:val="00BB2374"/>
    <w:rsid w:val="00BB23FD"/>
    <w:rsid w:val="00BB246A"/>
    <w:rsid w:val="00BB249B"/>
    <w:rsid w:val="00BB250D"/>
    <w:rsid w:val="00BB2542"/>
    <w:rsid w:val="00BB2550"/>
    <w:rsid w:val="00BB2599"/>
    <w:rsid w:val="00BB25C6"/>
    <w:rsid w:val="00BB25E6"/>
    <w:rsid w:val="00BB25FC"/>
    <w:rsid w:val="00BB2637"/>
    <w:rsid w:val="00BB269C"/>
    <w:rsid w:val="00BB26F4"/>
    <w:rsid w:val="00BB27AC"/>
    <w:rsid w:val="00BB27F5"/>
    <w:rsid w:val="00BB2843"/>
    <w:rsid w:val="00BB284F"/>
    <w:rsid w:val="00BB28C5"/>
    <w:rsid w:val="00BB2939"/>
    <w:rsid w:val="00BB2A06"/>
    <w:rsid w:val="00BB2A32"/>
    <w:rsid w:val="00BB2A58"/>
    <w:rsid w:val="00BB2A9E"/>
    <w:rsid w:val="00BB2ACB"/>
    <w:rsid w:val="00BB2B82"/>
    <w:rsid w:val="00BB2B94"/>
    <w:rsid w:val="00BB2D03"/>
    <w:rsid w:val="00BB2DA2"/>
    <w:rsid w:val="00BB2DEC"/>
    <w:rsid w:val="00BB2E9A"/>
    <w:rsid w:val="00BB2F01"/>
    <w:rsid w:val="00BB2F0F"/>
    <w:rsid w:val="00BB2F94"/>
    <w:rsid w:val="00BB2FA5"/>
    <w:rsid w:val="00BB2FB3"/>
    <w:rsid w:val="00BB30E3"/>
    <w:rsid w:val="00BB30F6"/>
    <w:rsid w:val="00BB3116"/>
    <w:rsid w:val="00BB3162"/>
    <w:rsid w:val="00BB31CF"/>
    <w:rsid w:val="00BB325E"/>
    <w:rsid w:val="00BB3378"/>
    <w:rsid w:val="00BB340A"/>
    <w:rsid w:val="00BB344E"/>
    <w:rsid w:val="00BB3457"/>
    <w:rsid w:val="00BB3584"/>
    <w:rsid w:val="00BB360D"/>
    <w:rsid w:val="00BB363A"/>
    <w:rsid w:val="00BB3690"/>
    <w:rsid w:val="00BB36E6"/>
    <w:rsid w:val="00BB373D"/>
    <w:rsid w:val="00BB3777"/>
    <w:rsid w:val="00BB379F"/>
    <w:rsid w:val="00BB37A0"/>
    <w:rsid w:val="00BB37F8"/>
    <w:rsid w:val="00BB3815"/>
    <w:rsid w:val="00BB3836"/>
    <w:rsid w:val="00BB383C"/>
    <w:rsid w:val="00BB397A"/>
    <w:rsid w:val="00BB397B"/>
    <w:rsid w:val="00BB3A60"/>
    <w:rsid w:val="00BB3A6E"/>
    <w:rsid w:val="00BB3AED"/>
    <w:rsid w:val="00BB3AF8"/>
    <w:rsid w:val="00BB3B96"/>
    <w:rsid w:val="00BB3BB8"/>
    <w:rsid w:val="00BB3BF4"/>
    <w:rsid w:val="00BB3C6C"/>
    <w:rsid w:val="00BB3C93"/>
    <w:rsid w:val="00BB3D10"/>
    <w:rsid w:val="00BB3D90"/>
    <w:rsid w:val="00BB3E3B"/>
    <w:rsid w:val="00BB3E8C"/>
    <w:rsid w:val="00BB3E90"/>
    <w:rsid w:val="00BB3E9A"/>
    <w:rsid w:val="00BB3ECC"/>
    <w:rsid w:val="00BB3F70"/>
    <w:rsid w:val="00BB3FE3"/>
    <w:rsid w:val="00BB4073"/>
    <w:rsid w:val="00BB40B6"/>
    <w:rsid w:val="00BB40F5"/>
    <w:rsid w:val="00BB4210"/>
    <w:rsid w:val="00BB4215"/>
    <w:rsid w:val="00BB4246"/>
    <w:rsid w:val="00BB4278"/>
    <w:rsid w:val="00BB4288"/>
    <w:rsid w:val="00BB42FB"/>
    <w:rsid w:val="00BB4349"/>
    <w:rsid w:val="00BB43B8"/>
    <w:rsid w:val="00BB45BF"/>
    <w:rsid w:val="00BB45DB"/>
    <w:rsid w:val="00BB462D"/>
    <w:rsid w:val="00BB4638"/>
    <w:rsid w:val="00BB4661"/>
    <w:rsid w:val="00BB4662"/>
    <w:rsid w:val="00BB46EC"/>
    <w:rsid w:val="00BB487C"/>
    <w:rsid w:val="00BB48A3"/>
    <w:rsid w:val="00BB48A8"/>
    <w:rsid w:val="00BB48E7"/>
    <w:rsid w:val="00BB4904"/>
    <w:rsid w:val="00BB490F"/>
    <w:rsid w:val="00BB491B"/>
    <w:rsid w:val="00BB4928"/>
    <w:rsid w:val="00BB4946"/>
    <w:rsid w:val="00BB49A3"/>
    <w:rsid w:val="00BB49DE"/>
    <w:rsid w:val="00BB4AD7"/>
    <w:rsid w:val="00BB4AFE"/>
    <w:rsid w:val="00BB4B90"/>
    <w:rsid w:val="00BB4C62"/>
    <w:rsid w:val="00BB4CB7"/>
    <w:rsid w:val="00BB4D6F"/>
    <w:rsid w:val="00BB4D94"/>
    <w:rsid w:val="00BB4DD2"/>
    <w:rsid w:val="00BB4FAB"/>
    <w:rsid w:val="00BB501A"/>
    <w:rsid w:val="00BB5072"/>
    <w:rsid w:val="00BB50E3"/>
    <w:rsid w:val="00BB510D"/>
    <w:rsid w:val="00BB5123"/>
    <w:rsid w:val="00BB5187"/>
    <w:rsid w:val="00BB51D5"/>
    <w:rsid w:val="00BB51EF"/>
    <w:rsid w:val="00BB5243"/>
    <w:rsid w:val="00BB536C"/>
    <w:rsid w:val="00BB53AB"/>
    <w:rsid w:val="00BB5402"/>
    <w:rsid w:val="00BB5446"/>
    <w:rsid w:val="00BB5496"/>
    <w:rsid w:val="00BB54ED"/>
    <w:rsid w:val="00BB5595"/>
    <w:rsid w:val="00BB559F"/>
    <w:rsid w:val="00BB55A2"/>
    <w:rsid w:val="00BB55AC"/>
    <w:rsid w:val="00BB562A"/>
    <w:rsid w:val="00BB570A"/>
    <w:rsid w:val="00BB576F"/>
    <w:rsid w:val="00BB5846"/>
    <w:rsid w:val="00BB5855"/>
    <w:rsid w:val="00BB59FD"/>
    <w:rsid w:val="00BB5A9D"/>
    <w:rsid w:val="00BB5B07"/>
    <w:rsid w:val="00BB5BAD"/>
    <w:rsid w:val="00BB5BDF"/>
    <w:rsid w:val="00BB5C8A"/>
    <w:rsid w:val="00BB5C97"/>
    <w:rsid w:val="00BB5CA1"/>
    <w:rsid w:val="00BB5DEE"/>
    <w:rsid w:val="00BB5E33"/>
    <w:rsid w:val="00BB5E4D"/>
    <w:rsid w:val="00BB5E68"/>
    <w:rsid w:val="00BB5E70"/>
    <w:rsid w:val="00BB5E7C"/>
    <w:rsid w:val="00BB5EC2"/>
    <w:rsid w:val="00BB5ECE"/>
    <w:rsid w:val="00BB5F94"/>
    <w:rsid w:val="00BB6099"/>
    <w:rsid w:val="00BB61B3"/>
    <w:rsid w:val="00BB61F1"/>
    <w:rsid w:val="00BB623A"/>
    <w:rsid w:val="00BB6243"/>
    <w:rsid w:val="00BB6245"/>
    <w:rsid w:val="00BB626A"/>
    <w:rsid w:val="00BB6308"/>
    <w:rsid w:val="00BB6387"/>
    <w:rsid w:val="00BB63E8"/>
    <w:rsid w:val="00BB6447"/>
    <w:rsid w:val="00BB646B"/>
    <w:rsid w:val="00BB6478"/>
    <w:rsid w:val="00BB650F"/>
    <w:rsid w:val="00BB65C0"/>
    <w:rsid w:val="00BB65D0"/>
    <w:rsid w:val="00BB65DC"/>
    <w:rsid w:val="00BB65FA"/>
    <w:rsid w:val="00BB6658"/>
    <w:rsid w:val="00BB6673"/>
    <w:rsid w:val="00BB66C1"/>
    <w:rsid w:val="00BB66CE"/>
    <w:rsid w:val="00BB674F"/>
    <w:rsid w:val="00BB675F"/>
    <w:rsid w:val="00BB681F"/>
    <w:rsid w:val="00BB68D5"/>
    <w:rsid w:val="00BB6922"/>
    <w:rsid w:val="00BB6967"/>
    <w:rsid w:val="00BB69D2"/>
    <w:rsid w:val="00BB6A2C"/>
    <w:rsid w:val="00BB6A91"/>
    <w:rsid w:val="00BB6AD0"/>
    <w:rsid w:val="00BB6AE8"/>
    <w:rsid w:val="00BB6B6B"/>
    <w:rsid w:val="00BB6C13"/>
    <w:rsid w:val="00BB6C52"/>
    <w:rsid w:val="00BB6C73"/>
    <w:rsid w:val="00BB6C8C"/>
    <w:rsid w:val="00BB6CA1"/>
    <w:rsid w:val="00BB6D93"/>
    <w:rsid w:val="00BB6D94"/>
    <w:rsid w:val="00BB6DFE"/>
    <w:rsid w:val="00BB6E14"/>
    <w:rsid w:val="00BB6E2D"/>
    <w:rsid w:val="00BB6E96"/>
    <w:rsid w:val="00BB6EE4"/>
    <w:rsid w:val="00BB6F02"/>
    <w:rsid w:val="00BB6F46"/>
    <w:rsid w:val="00BB6F83"/>
    <w:rsid w:val="00BB6FD9"/>
    <w:rsid w:val="00BB6FED"/>
    <w:rsid w:val="00BB715B"/>
    <w:rsid w:val="00BB720E"/>
    <w:rsid w:val="00BB7220"/>
    <w:rsid w:val="00BB7276"/>
    <w:rsid w:val="00BB7301"/>
    <w:rsid w:val="00BB7306"/>
    <w:rsid w:val="00BB735B"/>
    <w:rsid w:val="00BB73EE"/>
    <w:rsid w:val="00BB740A"/>
    <w:rsid w:val="00BB742A"/>
    <w:rsid w:val="00BB7494"/>
    <w:rsid w:val="00BB749C"/>
    <w:rsid w:val="00BB74BA"/>
    <w:rsid w:val="00BB74CB"/>
    <w:rsid w:val="00BB7513"/>
    <w:rsid w:val="00BB75CD"/>
    <w:rsid w:val="00BB75F0"/>
    <w:rsid w:val="00BB7644"/>
    <w:rsid w:val="00BB76C6"/>
    <w:rsid w:val="00BB76DD"/>
    <w:rsid w:val="00BB7732"/>
    <w:rsid w:val="00BB7785"/>
    <w:rsid w:val="00BB77F3"/>
    <w:rsid w:val="00BB7946"/>
    <w:rsid w:val="00BB7A32"/>
    <w:rsid w:val="00BB7A5B"/>
    <w:rsid w:val="00BB7BDF"/>
    <w:rsid w:val="00BB7C97"/>
    <w:rsid w:val="00BB7CC0"/>
    <w:rsid w:val="00BB7CD5"/>
    <w:rsid w:val="00BB7D2E"/>
    <w:rsid w:val="00BB7D50"/>
    <w:rsid w:val="00BB7DC4"/>
    <w:rsid w:val="00BB7DFF"/>
    <w:rsid w:val="00BB7EC0"/>
    <w:rsid w:val="00BB7F3B"/>
    <w:rsid w:val="00BB7F56"/>
    <w:rsid w:val="00BB7F67"/>
    <w:rsid w:val="00BB7FD6"/>
    <w:rsid w:val="00BC001A"/>
    <w:rsid w:val="00BC006A"/>
    <w:rsid w:val="00BC009C"/>
    <w:rsid w:val="00BC00C1"/>
    <w:rsid w:val="00BC0125"/>
    <w:rsid w:val="00BC01A9"/>
    <w:rsid w:val="00BC01CA"/>
    <w:rsid w:val="00BC023B"/>
    <w:rsid w:val="00BC0272"/>
    <w:rsid w:val="00BC02BE"/>
    <w:rsid w:val="00BC02E7"/>
    <w:rsid w:val="00BC03B7"/>
    <w:rsid w:val="00BC03DA"/>
    <w:rsid w:val="00BC0427"/>
    <w:rsid w:val="00BC04F5"/>
    <w:rsid w:val="00BC04FC"/>
    <w:rsid w:val="00BC0537"/>
    <w:rsid w:val="00BC0559"/>
    <w:rsid w:val="00BC05B9"/>
    <w:rsid w:val="00BC05F1"/>
    <w:rsid w:val="00BC061E"/>
    <w:rsid w:val="00BC067B"/>
    <w:rsid w:val="00BC0721"/>
    <w:rsid w:val="00BC080D"/>
    <w:rsid w:val="00BC087D"/>
    <w:rsid w:val="00BC08AB"/>
    <w:rsid w:val="00BC0ACF"/>
    <w:rsid w:val="00BC0B1A"/>
    <w:rsid w:val="00BC0B4B"/>
    <w:rsid w:val="00BC0B51"/>
    <w:rsid w:val="00BC0BAF"/>
    <w:rsid w:val="00BC0BC9"/>
    <w:rsid w:val="00BC0BD2"/>
    <w:rsid w:val="00BC0C4E"/>
    <w:rsid w:val="00BC0C52"/>
    <w:rsid w:val="00BC0C81"/>
    <w:rsid w:val="00BC0CE8"/>
    <w:rsid w:val="00BC0D1E"/>
    <w:rsid w:val="00BC0D74"/>
    <w:rsid w:val="00BC0D86"/>
    <w:rsid w:val="00BC0E03"/>
    <w:rsid w:val="00BC0E58"/>
    <w:rsid w:val="00BC0EA6"/>
    <w:rsid w:val="00BC0F33"/>
    <w:rsid w:val="00BC0F42"/>
    <w:rsid w:val="00BC0FA0"/>
    <w:rsid w:val="00BC0FA1"/>
    <w:rsid w:val="00BC0FB9"/>
    <w:rsid w:val="00BC0FF8"/>
    <w:rsid w:val="00BC106A"/>
    <w:rsid w:val="00BC10A7"/>
    <w:rsid w:val="00BC10AB"/>
    <w:rsid w:val="00BC10B6"/>
    <w:rsid w:val="00BC118A"/>
    <w:rsid w:val="00BC121C"/>
    <w:rsid w:val="00BC1222"/>
    <w:rsid w:val="00BC1314"/>
    <w:rsid w:val="00BC13D3"/>
    <w:rsid w:val="00BC1414"/>
    <w:rsid w:val="00BC1484"/>
    <w:rsid w:val="00BC1559"/>
    <w:rsid w:val="00BC155A"/>
    <w:rsid w:val="00BC1697"/>
    <w:rsid w:val="00BC1704"/>
    <w:rsid w:val="00BC17BB"/>
    <w:rsid w:val="00BC17E0"/>
    <w:rsid w:val="00BC188B"/>
    <w:rsid w:val="00BC18EB"/>
    <w:rsid w:val="00BC18F3"/>
    <w:rsid w:val="00BC19AA"/>
    <w:rsid w:val="00BC1A99"/>
    <w:rsid w:val="00BC1AC4"/>
    <w:rsid w:val="00BC1BAE"/>
    <w:rsid w:val="00BC1C0F"/>
    <w:rsid w:val="00BC1CD3"/>
    <w:rsid w:val="00BC1CDA"/>
    <w:rsid w:val="00BC1D2D"/>
    <w:rsid w:val="00BC1DF4"/>
    <w:rsid w:val="00BC1EC1"/>
    <w:rsid w:val="00BC1F74"/>
    <w:rsid w:val="00BC1F85"/>
    <w:rsid w:val="00BC1FDD"/>
    <w:rsid w:val="00BC1FFA"/>
    <w:rsid w:val="00BC202E"/>
    <w:rsid w:val="00BC2058"/>
    <w:rsid w:val="00BC20E3"/>
    <w:rsid w:val="00BC2149"/>
    <w:rsid w:val="00BC2150"/>
    <w:rsid w:val="00BC21BF"/>
    <w:rsid w:val="00BC224B"/>
    <w:rsid w:val="00BC2380"/>
    <w:rsid w:val="00BC238A"/>
    <w:rsid w:val="00BC23AE"/>
    <w:rsid w:val="00BC247C"/>
    <w:rsid w:val="00BC24A9"/>
    <w:rsid w:val="00BC2581"/>
    <w:rsid w:val="00BC25DA"/>
    <w:rsid w:val="00BC263F"/>
    <w:rsid w:val="00BC2643"/>
    <w:rsid w:val="00BC264B"/>
    <w:rsid w:val="00BC2660"/>
    <w:rsid w:val="00BC2661"/>
    <w:rsid w:val="00BC2713"/>
    <w:rsid w:val="00BC2794"/>
    <w:rsid w:val="00BC2882"/>
    <w:rsid w:val="00BC289E"/>
    <w:rsid w:val="00BC2985"/>
    <w:rsid w:val="00BC2C2C"/>
    <w:rsid w:val="00BC2D01"/>
    <w:rsid w:val="00BC2D71"/>
    <w:rsid w:val="00BC2DBF"/>
    <w:rsid w:val="00BC2DD5"/>
    <w:rsid w:val="00BC2E4E"/>
    <w:rsid w:val="00BC2EA6"/>
    <w:rsid w:val="00BC2EED"/>
    <w:rsid w:val="00BC2F05"/>
    <w:rsid w:val="00BC2F29"/>
    <w:rsid w:val="00BC2FDA"/>
    <w:rsid w:val="00BC311E"/>
    <w:rsid w:val="00BC311F"/>
    <w:rsid w:val="00BC3131"/>
    <w:rsid w:val="00BC315F"/>
    <w:rsid w:val="00BC318E"/>
    <w:rsid w:val="00BC31DD"/>
    <w:rsid w:val="00BC31E2"/>
    <w:rsid w:val="00BC3234"/>
    <w:rsid w:val="00BC3365"/>
    <w:rsid w:val="00BC33F3"/>
    <w:rsid w:val="00BC3539"/>
    <w:rsid w:val="00BC353D"/>
    <w:rsid w:val="00BC3650"/>
    <w:rsid w:val="00BC36B5"/>
    <w:rsid w:val="00BC3771"/>
    <w:rsid w:val="00BC3850"/>
    <w:rsid w:val="00BC3992"/>
    <w:rsid w:val="00BC3A2C"/>
    <w:rsid w:val="00BC3A90"/>
    <w:rsid w:val="00BC3AAA"/>
    <w:rsid w:val="00BC3AAC"/>
    <w:rsid w:val="00BC3AB2"/>
    <w:rsid w:val="00BC3ADC"/>
    <w:rsid w:val="00BC3AF3"/>
    <w:rsid w:val="00BC3B6D"/>
    <w:rsid w:val="00BC3C2B"/>
    <w:rsid w:val="00BC3D13"/>
    <w:rsid w:val="00BC3D66"/>
    <w:rsid w:val="00BC3DEF"/>
    <w:rsid w:val="00BC3E36"/>
    <w:rsid w:val="00BC3E92"/>
    <w:rsid w:val="00BC3ED6"/>
    <w:rsid w:val="00BC3EE7"/>
    <w:rsid w:val="00BC3F58"/>
    <w:rsid w:val="00BC3FC4"/>
    <w:rsid w:val="00BC4071"/>
    <w:rsid w:val="00BC4079"/>
    <w:rsid w:val="00BC4112"/>
    <w:rsid w:val="00BC4153"/>
    <w:rsid w:val="00BC416E"/>
    <w:rsid w:val="00BC4185"/>
    <w:rsid w:val="00BC4285"/>
    <w:rsid w:val="00BC429A"/>
    <w:rsid w:val="00BC42FD"/>
    <w:rsid w:val="00BC42FE"/>
    <w:rsid w:val="00BC438F"/>
    <w:rsid w:val="00BC4397"/>
    <w:rsid w:val="00BC43CF"/>
    <w:rsid w:val="00BC4468"/>
    <w:rsid w:val="00BC44E5"/>
    <w:rsid w:val="00BC44EF"/>
    <w:rsid w:val="00BC4518"/>
    <w:rsid w:val="00BC4566"/>
    <w:rsid w:val="00BC45FC"/>
    <w:rsid w:val="00BC4666"/>
    <w:rsid w:val="00BC4685"/>
    <w:rsid w:val="00BC46A1"/>
    <w:rsid w:val="00BC46B0"/>
    <w:rsid w:val="00BC476C"/>
    <w:rsid w:val="00BC4772"/>
    <w:rsid w:val="00BC479B"/>
    <w:rsid w:val="00BC4992"/>
    <w:rsid w:val="00BC4A37"/>
    <w:rsid w:val="00BC4AB5"/>
    <w:rsid w:val="00BC4ACB"/>
    <w:rsid w:val="00BC4B50"/>
    <w:rsid w:val="00BC4B69"/>
    <w:rsid w:val="00BC4B7B"/>
    <w:rsid w:val="00BC4C2A"/>
    <w:rsid w:val="00BC4C85"/>
    <w:rsid w:val="00BC4CBC"/>
    <w:rsid w:val="00BC4CD6"/>
    <w:rsid w:val="00BC4CFC"/>
    <w:rsid w:val="00BC4D29"/>
    <w:rsid w:val="00BC4DE5"/>
    <w:rsid w:val="00BC4E1F"/>
    <w:rsid w:val="00BC4E32"/>
    <w:rsid w:val="00BC4E69"/>
    <w:rsid w:val="00BC4E6C"/>
    <w:rsid w:val="00BC4E7F"/>
    <w:rsid w:val="00BC4EBA"/>
    <w:rsid w:val="00BC4F30"/>
    <w:rsid w:val="00BC4F58"/>
    <w:rsid w:val="00BC5002"/>
    <w:rsid w:val="00BC50BF"/>
    <w:rsid w:val="00BC517D"/>
    <w:rsid w:val="00BC51A0"/>
    <w:rsid w:val="00BC51FF"/>
    <w:rsid w:val="00BC5203"/>
    <w:rsid w:val="00BC525B"/>
    <w:rsid w:val="00BC525F"/>
    <w:rsid w:val="00BC52C6"/>
    <w:rsid w:val="00BC52D0"/>
    <w:rsid w:val="00BC536D"/>
    <w:rsid w:val="00BC5395"/>
    <w:rsid w:val="00BC53C6"/>
    <w:rsid w:val="00BC5406"/>
    <w:rsid w:val="00BC5421"/>
    <w:rsid w:val="00BC5463"/>
    <w:rsid w:val="00BC5558"/>
    <w:rsid w:val="00BC55E0"/>
    <w:rsid w:val="00BC5600"/>
    <w:rsid w:val="00BC5622"/>
    <w:rsid w:val="00BC5627"/>
    <w:rsid w:val="00BC5713"/>
    <w:rsid w:val="00BC573E"/>
    <w:rsid w:val="00BC57C9"/>
    <w:rsid w:val="00BC57D8"/>
    <w:rsid w:val="00BC58D9"/>
    <w:rsid w:val="00BC591A"/>
    <w:rsid w:val="00BC593D"/>
    <w:rsid w:val="00BC597A"/>
    <w:rsid w:val="00BC5A1A"/>
    <w:rsid w:val="00BC5A48"/>
    <w:rsid w:val="00BC5BA8"/>
    <w:rsid w:val="00BC5BC1"/>
    <w:rsid w:val="00BC5C8D"/>
    <w:rsid w:val="00BC5C96"/>
    <w:rsid w:val="00BC5CB1"/>
    <w:rsid w:val="00BC5CE6"/>
    <w:rsid w:val="00BC5D54"/>
    <w:rsid w:val="00BC5D96"/>
    <w:rsid w:val="00BC5DFF"/>
    <w:rsid w:val="00BC5E51"/>
    <w:rsid w:val="00BC5FE0"/>
    <w:rsid w:val="00BC605B"/>
    <w:rsid w:val="00BC6067"/>
    <w:rsid w:val="00BC6076"/>
    <w:rsid w:val="00BC607C"/>
    <w:rsid w:val="00BC6093"/>
    <w:rsid w:val="00BC60D4"/>
    <w:rsid w:val="00BC6105"/>
    <w:rsid w:val="00BC616D"/>
    <w:rsid w:val="00BC622E"/>
    <w:rsid w:val="00BC6280"/>
    <w:rsid w:val="00BC628C"/>
    <w:rsid w:val="00BC628E"/>
    <w:rsid w:val="00BC62BA"/>
    <w:rsid w:val="00BC638C"/>
    <w:rsid w:val="00BC63BC"/>
    <w:rsid w:val="00BC6439"/>
    <w:rsid w:val="00BC6456"/>
    <w:rsid w:val="00BC645B"/>
    <w:rsid w:val="00BC645D"/>
    <w:rsid w:val="00BC647E"/>
    <w:rsid w:val="00BC64A5"/>
    <w:rsid w:val="00BC64B3"/>
    <w:rsid w:val="00BC6506"/>
    <w:rsid w:val="00BC6599"/>
    <w:rsid w:val="00BC6613"/>
    <w:rsid w:val="00BC6633"/>
    <w:rsid w:val="00BC6641"/>
    <w:rsid w:val="00BC6725"/>
    <w:rsid w:val="00BC678E"/>
    <w:rsid w:val="00BC679E"/>
    <w:rsid w:val="00BC67B4"/>
    <w:rsid w:val="00BC6842"/>
    <w:rsid w:val="00BC68E4"/>
    <w:rsid w:val="00BC68F5"/>
    <w:rsid w:val="00BC6949"/>
    <w:rsid w:val="00BC6951"/>
    <w:rsid w:val="00BC6A30"/>
    <w:rsid w:val="00BC6A73"/>
    <w:rsid w:val="00BC6AC6"/>
    <w:rsid w:val="00BC6AD2"/>
    <w:rsid w:val="00BC6AD6"/>
    <w:rsid w:val="00BC6AE1"/>
    <w:rsid w:val="00BC6B00"/>
    <w:rsid w:val="00BC6BAB"/>
    <w:rsid w:val="00BC6C4F"/>
    <w:rsid w:val="00BC6C78"/>
    <w:rsid w:val="00BC6CA2"/>
    <w:rsid w:val="00BC6CC1"/>
    <w:rsid w:val="00BC6CEC"/>
    <w:rsid w:val="00BC6CF0"/>
    <w:rsid w:val="00BC6CFD"/>
    <w:rsid w:val="00BC6D02"/>
    <w:rsid w:val="00BC6D43"/>
    <w:rsid w:val="00BC6D52"/>
    <w:rsid w:val="00BC6D64"/>
    <w:rsid w:val="00BC6DB7"/>
    <w:rsid w:val="00BC6DED"/>
    <w:rsid w:val="00BC6E0E"/>
    <w:rsid w:val="00BC6EB1"/>
    <w:rsid w:val="00BC6EBC"/>
    <w:rsid w:val="00BC6ECD"/>
    <w:rsid w:val="00BC6F2B"/>
    <w:rsid w:val="00BC6F4B"/>
    <w:rsid w:val="00BC6F93"/>
    <w:rsid w:val="00BC7041"/>
    <w:rsid w:val="00BC705F"/>
    <w:rsid w:val="00BC70AC"/>
    <w:rsid w:val="00BC70BA"/>
    <w:rsid w:val="00BC70BD"/>
    <w:rsid w:val="00BC70D3"/>
    <w:rsid w:val="00BC70E8"/>
    <w:rsid w:val="00BC70F0"/>
    <w:rsid w:val="00BC7151"/>
    <w:rsid w:val="00BC7160"/>
    <w:rsid w:val="00BC7167"/>
    <w:rsid w:val="00BC7176"/>
    <w:rsid w:val="00BC7187"/>
    <w:rsid w:val="00BC7239"/>
    <w:rsid w:val="00BC7299"/>
    <w:rsid w:val="00BC729B"/>
    <w:rsid w:val="00BC729C"/>
    <w:rsid w:val="00BC742C"/>
    <w:rsid w:val="00BC74CE"/>
    <w:rsid w:val="00BC7606"/>
    <w:rsid w:val="00BC7630"/>
    <w:rsid w:val="00BC7646"/>
    <w:rsid w:val="00BC775D"/>
    <w:rsid w:val="00BC7844"/>
    <w:rsid w:val="00BC784C"/>
    <w:rsid w:val="00BC78ED"/>
    <w:rsid w:val="00BC7921"/>
    <w:rsid w:val="00BC7986"/>
    <w:rsid w:val="00BC79DD"/>
    <w:rsid w:val="00BC7A27"/>
    <w:rsid w:val="00BC7A47"/>
    <w:rsid w:val="00BC7A7D"/>
    <w:rsid w:val="00BC7BF7"/>
    <w:rsid w:val="00BC7C2F"/>
    <w:rsid w:val="00BC7CB4"/>
    <w:rsid w:val="00BC7CC3"/>
    <w:rsid w:val="00BC7CF2"/>
    <w:rsid w:val="00BC7D08"/>
    <w:rsid w:val="00BC7D5F"/>
    <w:rsid w:val="00BC7DE7"/>
    <w:rsid w:val="00BC7E52"/>
    <w:rsid w:val="00BC7E71"/>
    <w:rsid w:val="00BC7EF6"/>
    <w:rsid w:val="00BC7F15"/>
    <w:rsid w:val="00BC7F2B"/>
    <w:rsid w:val="00BC7F58"/>
    <w:rsid w:val="00BC7F9D"/>
    <w:rsid w:val="00BC7FA3"/>
    <w:rsid w:val="00BC7FFD"/>
    <w:rsid w:val="00BD0121"/>
    <w:rsid w:val="00BD01BC"/>
    <w:rsid w:val="00BD01CA"/>
    <w:rsid w:val="00BD01CF"/>
    <w:rsid w:val="00BD01E8"/>
    <w:rsid w:val="00BD026C"/>
    <w:rsid w:val="00BD02D0"/>
    <w:rsid w:val="00BD036C"/>
    <w:rsid w:val="00BD03FF"/>
    <w:rsid w:val="00BD04A7"/>
    <w:rsid w:val="00BD04EE"/>
    <w:rsid w:val="00BD0515"/>
    <w:rsid w:val="00BD0549"/>
    <w:rsid w:val="00BD054E"/>
    <w:rsid w:val="00BD05EB"/>
    <w:rsid w:val="00BD0613"/>
    <w:rsid w:val="00BD0631"/>
    <w:rsid w:val="00BD0708"/>
    <w:rsid w:val="00BD0786"/>
    <w:rsid w:val="00BD0797"/>
    <w:rsid w:val="00BD0866"/>
    <w:rsid w:val="00BD08C5"/>
    <w:rsid w:val="00BD0B4C"/>
    <w:rsid w:val="00BD0BCF"/>
    <w:rsid w:val="00BD0BD0"/>
    <w:rsid w:val="00BD0C19"/>
    <w:rsid w:val="00BD0CA1"/>
    <w:rsid w:val="00BD0CDB"/>
    <w:rsid w:val="00BD0D31"/>
    <w:rsid w:val="00BD0D3F"/>
    <w:rsid w:val="00BD0D8F"/>
    <w:rsid w:val="00BD0E35"/>
    <w:rsid w:val="00BD0EB5"/>
    <w:rsid w:val="00BD0F2B"/>
    <w:rsid w:val="00BD0F75"/>
    <w:rsid w:val="00BD0FB8"/>
    <w:rsid w:val="00BD0FEE"/>
    <w:rsid w:val="00BD1165"/>
    <w:rsid w:val="00BD11E4"/>
    <w:rsid w:val="00BD11F2"/>
    <w:rsid w:val="00BD120D"/>
    <w:rsid w:val="00BD1272"/>
    <w:rsid w:val="00BD128C"/>
    <w:rsid w:val="00BD1303"/>
    <w:rsid w:val="00BD1337"/>
    <w:rsid w:val="00BD13B4"/>
    <w:rsid w:val="00BD13C5"/>
    <w:rsid w:val="00BD13DF"/>
    <w:rsid w:val="00BD157A"/>
    <w:rsid w:val="00BD1584"/>
    <w:rsid w:val="00BD15AB"/>
    <w:rsid w:val="00BD1636"/>
    <w:rsid w:val="00BD164F"/>
    <w:rsid w:val="00BD168C"/>
    <w:rsid w:val="00BD16A5"/>
    <w:rsid w:val="00BD16B9"/>
    <w:rsid w:val="00BD176B"/>
    <w:rsid w:val="00BD17B9"/>
    <w:rsid w:val="00BD183E"/>
    <w:rsid w:val="00BD189F"/>
    <w:rsid w:val="00BD18FB"/>
    <w:rsid w:val="00BD190B"/>
    <w:rsid w:val="00BD1948"/>
    <w:rsid w:val="00BD19D8"/>
    <w:rsid w:val="00BD1A7D"/>
    <w:rsid w:val="00BD1A99"/>
    <w:rsid w:val="00BD1AD3"/>
    <w:rsid w:val="00BD1B32"/>
    <w:rsid w:val="00BD1B7A"/>
    <w:rsid w:val="00BD1BFC"/>
    <w:rsid w:val="00BD1C49"/>
    <w:rsid w:val="00BD1CE1"/>
    <w:rsid w:val="00BD1CFF"/>
    <w:rsid w:val="00BD1D13"/>
    <w:rsid w:val="00BD1D66"/>
    <w:rsid w:val="00BD1E8A"/>
    <w:rsid w:val="00BD1F45"/>
    <w:rsid w:val="00BD1F58"/>
    <w:rsid w:val="00BD1F79"/>
    <w:rsid w:val="00BD1F7C"/>
    <w:rsid w:val="00BD2019"/>
    <w:rsid w:val="00BD211E"/>
    <w:rsid w:val="00BD2124"/>
    <w:rsid w:val="00BD2220"/>
    <w:rsid w:val="00BD226B"/>
    <w:rsid w:val="00BD226E"/>
    <w:rsid w:val="00BD2275"/>
    <w:rsid w:val="00BD2276"/>
    <w:rsid w:val="00BD2291"/>
    <w:rsid w:val="00BD23A7"/>
    <w:rsid w:val="00BD23E9"/>
    <w:rsid w:val="00BD2413"/>
    <w:rsid w:val="00BD2444"/>
    <w:rsid w:val="00BD24D0"/>
    <w:rsid w:val="00BD24DD"/>
    <w:rsid w:val="00BD2505"/>
    <w:rsid w:val="00BD2558"/>
    <w:rsid w:val="00BD25B0"/>
    <w:rsid w:val="00BD25C0"/>
    <w:rsid w:val="00BD25C5"/>
    <w:rsid w:val="00BD268E"/>
    <w:rsid w:val="00BD276A"/>
    <w:rsid w:val="00BD278E"/>
    <w:rsid w:val="00BD282F"/>
    <w:rsid w:val="00BD2832"/>
    <w:rsid w:val="00BD28AA"/>
    <w:rsid w:val="00BD29EC"/>
    <w:rsid w:val="00BD2A85"/>
    <w:rsid w:val="00BD2B37"/>
    <w:rsid w:val="00BD2BB7"/>
    <w:rsid w:val="00BD2C11"/>
    <w:rsid w:val="00BD2C26"/>
    <w:rsid w:val="00BD2CBE"/>
    <w:rsid w:val="00BD2CD0"/>
    <w:rsid w:val="00BD2DBD"/>
    <w:rsid w:val="00BD2DC5"/>
    <w:rsid w:val="00BD2DD7"/>
    <w:rsid w:val="00BD2FA6"/>
    <w:rsid w:val="00BD3077"/>
    <w:rsid w:val="00BD307F"/>
    <w:rsid w:val="00BD30A3"/>
    <w:rsid w:val="00BD30C8"/>
    <w:rsid w:val="00BD3147"/>
    <w:rsid w:val="00BD3179"/>
    <w:rsid w:val="00BD317F"/>
    <w:rsid w:val="00BD3243"/>
    <w:rsid w:val="00BD3251"/>
    <w:rsid w:val="00BD3255"/>
    <w:rsid w:val="00BD326A"/>
    <w:rsid w:val="00BD32B8"/>
    <w:rsid w:val="00BD3320"/>
    <w:rsid w:val="00BD3382"/>
    <w:rsid w:val="00BD3392"/>
    <w:rsid w:val="00BD33CD"/>
    <w:rsid w:val="00BD33E9"/>
    <w:rsid w:val="00BD347F"/>
    <w:rsid w:val="00BD34AC"/>
    <w:rsid w:val="00BD3518"/>
    <w:rsid w:val="00BD35C0"/>
    <w:rsid w:val="00BD35E6"/>
    <w:rsid w:val="00BD360A"/>
    <w:rsid w:val="00BD369C"/>
    <w:rsid w:val="00BD3724"/>
    <w:rsid w:val="00BD3796"/>
    <w:rsid w:val="00BD38EB"/>
    <w:rsid w:val="00BD392B"/>
    <w:rsid w:val="00BD395F"/>
    <w:rsid w:val="00BD3A3C"/>
    <w:rsid w:val="00BD3A3F"/>
    <w:rsid w:val="00BD3A7E"/>
    <w:rsid w:val="00BD3AC9"/>
    <w:rsid w:val="00BD3AD4"/>
    <w:rsid w:val="00BD3AE6"/>
    <w:rsid w:val="00BD3B5A"/>
    <w:rsid w:val="00BD3B79"/>
    <w:rsid w:val="00BD3C98"/>
    <w:rsid w:val="00BD3CDD"/>
    <w:rsid w:val="00BD3DAD"/>
    <w:rsid w:val="00BD3DB4"/>
    <w:rsid w:val="00BD3DC0"/>
    <w:rsid w:val="00BD3E4D"/>
    <w:rsid w:val="00BD3EBD"/>
    <w:rsid w:val="00BD3EDA"/>
    <w:rsid w:val="00BD3EFD"/>
    <w:rsid w:val="00BD3F3A"/>
    <w:rsid w:val="00BD3FFA"/>
    <w:rsid w:val="00BD4001"/>
    <w:rsid w:val="00BD40A7"/>
    <w:rsid w:val="00BD414E"/>
    <w:rsid w:val="00BD41AA"/>
    <w:rsid w:val="00BD41AF"/>
    <w:rsid w:val="00BD41E8"/>
    <w:rsid w:val="00BD4238"/>
    <w:rsid w:val="00BD43BF"/>
    <w:rsid w:val="00BD44C1"/>
    <w:rsid w:val="00BD45C5"/>
    <w:rsid w:val="00BD4675"/>
    <w:rsid w:val="00BD46A7"/>
    <w:rsid w:val="00BD473D"/>
    <w:rsid w:val="00BD4820"/>
    <w:rsid w:val="00BD4821"/>
    <w:rsid w:val="00BD4854"/>
    <w:rsid w:val="00BD4899"/>
    <w:rsid w:val="00BD4901"/>
    <w:rsid w:val="00BD49FA"/>
    <w:rsid w:val="00BD4A2D"/>
    <w:rsid w:val="00BD4ADA"/>
    <w:rsid w:val="00BD4C17"/>
    <w:rsid w:val="00BD4C18"/>
    <w:rsid w:val="00BD4C23"/>
    <w:rsid w:val="00BD4C67"/>
    <w:rsid w:val="00BD4CF5"/>
    <w:rsid w:val="00BD4DF9"/>
    <w:rsid w:val="00BD4E75"/>
    <w:rsid w:val="00BD4E85"/>
    <w:rsid w:val="00BD4ED4"/>
    <w:rsid w:val="00BD4EEB"/>
    <w:rsid w:val="00BD4F04"/>
    <w:rsid w:val="00BD4F6F"/>
    <w:rsid w:val="00BD4F90"/>
    <w:rsid w:val="00BD4FAA"/>
    <w:rsid w:val="00BD4FC6"/>
    <w:rsid w:val="00BD503E"/>
    <w:rsid w:val="00BD504A"/>
    <w:rsid w:val="00BD5217"/>
    <w:rsid w:val="00BD5304"/>
    <w:rsid w:val="00BD53A2"/>
    <w:rsid w:val="00BD53BD"/>
    <w:rsid w:val="00BD5492"/>
    <w:rsid w:val="00BD54AF"/>
    <w:rsid w:val="00BD5517"/>
    <w:rsid w:val="00BD5536"/>
    <w:rsid w:val="00BD5538"/>
    <w:rsid w:val="00BD5542"/>
    <w:rsid w:val="00BD5545"/>
    <w:rsid w:val="00BD55B6"/>
    <w:rsid w:val="00BD5639"/>
    <w:rsid w:val="00BD565A"/>
    <w:rsid w:val="00BD566D"/>
    <w:rsid w:val="00BD568D"/>
    <w:rsid w:val="00BD569D"/>
    <w:rsid w:val="00BD57F0"/>
    <w:rsid w:val="00BD582C"/>
    <w:rsid w:val="00BD5839"/>
    <w:rsid w:val="00BD5841"/>
    <w:rsid w:val="00BD58CD"/>
    <w:rsid w:val="00BD58D4"/>
    <w:rsid w:val="00BD59D5"/>
    <w:rsid w:val="00BD5A0A"/>
    <w:rsid w:val="00BD5A14"/>
    <w:rsid w:val="00BD5AD0"/>
    <w:rsid w:val="00BD5AD7"/>
    <w:rsid w:val="00BD5AF2"/>
    <w:rsid w:val="00BD5B93"/>
    <w:rsid w:val="00BD5B9E"/>
    <w:rsid w:val="00BD5BF5"/>
    <w:rsid w:val="00BD5CEB"/>
    <w:rsid w:val="00BD5D10"/>
    <w:rsid w:val="00BD5D1F"/>
    <w:rsid w:val="00BD5D66"/>
    <w:rsid w:val="00BD5DF4"/>
    <w:rsid w:val="00BD5DFA"/>
    <w:rsid w:val="00BD5DFC"/>
    <w:rsid w:val="00BD5E3F"/>
    <w:rsid w:val="00BD5E84"/>
    <w:rsid w:val="00BD5F99"/>
    <w:rsid w:val="00BD6015"/>
    <w:rsid w:val="00BD604E"/>
    <w:rsid w:val="00BD6071"/>
    <w:rsid w:val="00BD6130"/>
    <w:rsid w:val="00BD61E9"/>
    <w:rsid w:val="00BD629B"/>
    <w:rsid w:val="00BD6338"/>
    <w:rsid w:val="00BD6348"/>
    <w:rsid w:val="00BD6350"/>
    <w:rsid w:val="00BD6520"/>
    <w:rsid w:val="00BD652D"/>
    <w:rsid w:val="00BD665F"/>
    <w:rsid w:val="00BD670D"/>
    <w:rsid w:val="00BD6777"/>
    <w:rsid w:val="00BD6972"/>
    <w:rsid w:val="00BD6977"/>
    <w:rsid w:val="00BD6AA1"/>
    <w:rsid w:val="00BD6AC2"/>
    <w:rsid w:val="00BD6BE2"/>
    <w:rsid w:val="00BD6C09"/>
    <w:rsid w:val="00BD6C2B"/>
    <w:rsid w:val="00BD6D10"/>
    <w:rsid w:val="00BD6DB1"/>
    <w:rsid w:val="00BD6DE9"/>
    <w:rsid w:val="00BD6E2C"/>
    <w:rsid w:val="00BD6EF6"/>
    <w:rsid w:val="00BD6F16"/>
    <w:rsid w:val="00BD6F7C"/>
    <w:rsid w:val="00BD6F8E"/>
    <w:rsid w:val="00BD6FC4"/>
    <w:rsid w:val="00BD7094"/>
    <w:rsid w:val="00BD70C4"/>
    <w:rsid w:val="00BD710F"/>
    <w:rsid w:val="00BD7128"/>
    <w:rsid w:val="00BD712D"/>
    <w:rsid w:val="00BD7244"/>
    <w:rsid w:val="00BD72B7"/>
    <w:rsid w:val="00BD732B"/>
    <w:rsid w:val="00BD744E"/>
    <w:rsid w:val="00BD7494"/>
    <w:rsid w:val="00BD74B7"/>
    <w:rsid w:val="00BD7553"/>
    <w:rsid w:val="00BD75B6"/>
    <w:rsid w:val="00BD75BD"/>
    <w:rsid w:val="00BD75D4"/>
    <w:rsid w:val="00BD763D"/>
    <w:rsid w:val="00BD764D"/>
    <w:rsid w:val="00BD764F"/>
    <w:rsid w:val="00BD76B7"/>
    <w:rsid w:val="00BD76C7"/>
    <w:rsid w:val="00BD772B"/>
    <w:rsid w:val="00BD7745"/>
    <w:rsid w:val="00BD7761"/>
    <w:rsid w:val="00BD776D"/>
    <w:rsid w:val="00BD77D7"/>
    <w:rsid w:val="00BD7816"/>
    <w:rsid w:val="00BD783E"/>
    <w:rsid w:val="00BD78C1"/>
    <w:rsid w:val="00BD78C9"/>
    <w:rsid w:val="00BD7953"/>
    <w:rsid w:val="00BD7974"/>
    <w:rsid w:val="00BD79E0"/>
    <w:rsid w:val="00BD7A8C"/>
    <w:rsid w:val="00BD7A8D"/>
    <w:rsid w:val="00BD7B7D"/>
    <w:rsid w:val="00BD7BE0"/>
    <w:rsid w:val="00BD7BE4"/>
    <w:rsid w:val="00BD7C3D"/>
    <w:rsid w:val="00BD7D75"/>
    <w:rsid w:val="00BD7DCD"/>
    <w:rsid w:val="00BD7DEA"/>
    <w:rsid w:val="00BD7DF3"/>
    <w:rsid w:val="00BD7EC6"/>
    <w:rsid w:val="00BD7F55"/>
    <w:rsid w:val="00BE0017"/>
    <w:rsid w:val="00BE001D"/>
    <w:rsid w:val="00BE0034"/>
    <w:rsid w:val="00BE00C0"/>
    <w:rsid w:val="00BE0170"/>
    <w:rsid w:val="00BE01C7"/>
    <w:rsid w:val="00BE01F0"/>
    <w:rsid w:val="00BE01FF"/>
    <w:rsid w:val="00BE0254"/>
    <w:rsid w:val="00BE0343"/>
    <w:rsid w:val="00BE0372"/>
    <w:rsid w:val="00BE03CC"/>
    <w:rsid w:val="00BE0434"/>
    <w:rsid w:val="00BE0456"/>
    <w:rsid w:val="00BE04E6"/>
    <w:rsid w:val="00BE0559"/>
    <w:rsid w:val="00BE056C"/>
    <w:rsid w:val="00BE05C5"/>
    <w:rsid w:val="00BE05D4"/>
    <w:rsid w:val="00BE0602"/>
    <w:rsid w:val="00BE060B"/>
    <w:rsid w:val="00BE064F"/>
    <w:rsid w:val="00BE0746"/>
    <w:rsid w:val="00BE0747"/>
    <w:rsid w:val="00BE0796"/>
    <w:rsid w:val="00BE07C3"/>
    <w:rsid w:val="00BE08AA"/>
    <w:rsid w:val="00BE099C"/>
    <w:rsid w:val="00BE09B1"/>
    <w:rsid w:val="00BE09C2"/>
    <w:rsid w:val="00BE0A2A"/>
    <w:rsid w:val="00BE0AC4"/>
    <w:rsid w:val="00BE0B5B"/>
    <w:rsid w:val="00BE0B86"/>
    <w:rsid w:val="00BE0C1D"/>
    <w:rsid w:val="00BE0DBB"/>
    <w:rsid w:val="00BE0E7C"/>
    <w:rsid w:val="00BE0E88"/>
    <w:rsid w:val="00BE0EC6"/>
    <w:rsid w:val="00BE10AF"/>
    <w:rsid w:val="00BE113D"/>
    <w:rsid w:val="00BE114A"/>
    <w:rsid w:val="00BE1156"/>
    <w:rsid w:val="00BE117A"/>
    <w:rsid w:val="00BE1186"/>
    <w:rsid w:val="00BE1225"/>
    <w:rsid w:val="00BE12D1"/>
    <w:rsid w:val="00BE12D8"/>
    <w:rsid w:val="00BE1396"/>
    <w:rsid w:val="00BE13BE"/>
    <w:rsid w:val="00BE1460"/>
    <w:rsid w:val="00BE1515"/>
    <w:rsid w:val="00BE164B"/>
    <w:rsid w:val="00BE17AC"/>
    <w:rsid w:val="00BE184C"/>
    <w:rsid w:val="00BE1862"/>
    <w:rsid w:val="00BE1963"/>
    <w:rsid w:val="00BE19D2"/>
    <w:rsid w:val="00BE1ACC"/>
    <w:rsid w:val="00BE1BC7"/>
    <w:rsid w:val="00BE1BE1"/>
    <w:rsid w:val="00BE1C6B"/>
    <w:rsid w:val="00BE1C91"/>
    <w:rsid w:val="00BE1CAD"/>
    <w:rsid w:val="00BE1D2A"/>
    <w:rsid w:val="00BE1D34"/>
    <w:rsid w:val="00BE1DED"/>
    <w:rsid w:val="00BE1EF2"/>
    <w:rsid w:val="00BE1FD9"/>
    <w:rsid w:val="00BE20BE"/>
    <w:rsid w:val="00BE20C4"/>
    <w:rsid w:val="00BE20F0"/>
    <w:rsid w:val="00BE20F6"/>
    <w:rsid w:val="00BE21A6"/>
    <w:rsid w:val="00BE21A9"/>
    <w:rsid w:val="00BE21FA"/>
    <w:rsid w:val="00BE2225"/>
    <w:rsid w:val="00BE2245"/>
    <w:rsid w:val="00BE22D9"/>
    <w:rsid w:val="00BE2302"/>
    <w:rsid w:val="00BE231D"/>
    <w:rsid w:val="00BE23A7"/>
    <w:rsid w:val="00BE2411"/>
    <w:rsid w:val="00BE24A1"/>
    <w:rsid w:val="00BE2520"/>
    <w:rsid w:val="00BE2635"/>
    <w:rsid w:val="00BE2650"/>
    <w:rsid w:val="00BE26E2"/>
    <w:rsid w:val="00BE2784"/>
    <w:rsid w:val="00BE2795"/>
    <w:rsid w:val="00BE27F3"/>
    <w:rsid w:val="00BE27FE"/>
    <w:rsid w:val="00BE2873"/>
    <w:rsid w:val="00BE28E3"/>
    <w:rsid w:val="00BE2952"/>
    <w:rsid w:val="00BE2957"/>
    <w:rsid w:val="00BE29EA"/>
    <w:rsid w:val="00BE29F5"/>
    <w:rsid w:val="00BE2A00"/>
    <w:rsid w:val="00BE2A30"/>
    <w:rsid w:val="00BE2A4D"/>
    <w:rsid w:val="00BE2A74"/>
    <w:rsid w:val="00BE2A94"/>
    <w:rsid w:val="00BE2BBF"/>
    <w:rsid w:val="00BE2C04"/>
    <w:rsid w:val="00BE2DCE"/>
    <w:rsid w:val="00BE2E05"/>
    <w:rsid w:val="00BE2E42"/>
    <w:rsid w:val="00BE2E96"/>
    <w:rsid w:val="00BE2ED5"/>
    <w:rsid w:val="00BE2EE8"/>
    <w:rsid w:val="00BE2F22"/>
    <w:rsid w:val="00BE2F50"/>
    <w:rsid w:val="00BE2F60"/>
    <w:rsid w:val="00BE2F96"/>
    <w:rsid w:val="00BE2FB7"/>
    <w:rsid w:val="00BE2FBB"/>
    <w:rsid w:val="00BE3014"/>
    <w:rsid w:val="00BE305A"/>
    <w:rsid w:val="00BE3067"/>
    <w:rsid w:val="00BE309B"/>
    <w:rsid w:val="00BE3133"/>
    <w:rsid w:val="00BE31B5"/>
    <w:rsid w:val="00BE31B9"/>
    <w:rsid w:val="00BE320C"/>
    <w:rsid w:val="00BE32DB"/>
    <w:rsid w:val="00BE3322"/>
    <w:rsid w:val="00BE3407"/>
    <w:rsid w:val="00BE340F"/>
    <w:rsid w:val="00BE3429"/>
    <w:rsid w:val="00BE3475"/>
    <w:rsid w:val="00BE347D"/>
    <w:rsid w:val="00BE3520"/>
    <w:rsid w:val="00BE3525"/>
    <w:rsid w:val="00BE35E2"/>
    <w:rsid w:val="00BE3661"/>
    <w:rsid w:val="00BE3664"/>
    <w:rsid w:val="00BE36D7"/>
    <w:rsid w:val="00BE373F"/>
    <w:rsid w:val="00BE376A"/>
    <w:rsid w:val="00BE3773"/>
    <w:rsid w:val="00BE37CF"/>
    <w:rsid w:val="00BE390C"/>
    <w:rsid w:val="00BE3985"/>
    <w:rsid w:val="00BE3A20"/>
    <w:rsid w:val="00BE3A36"/>
    <w:rsid w:val="00BE3AA7"/>
    <w:rsid w:val="00BE3B11"/>
    <w:rsid w:val="00BE3B23"/>
    <w:rsid w:val="00BE3BB3"/>
    <w:rsid w:val="00BE3BC9"/>
    <w:rsid w:val="00BE3C08"/>
    <w:rsid w:val="00BE3C2C"/>
    <w:rsid w:val="00BE3DBE"/>
    <w:rsid w:val="00BE3DBF"/>
    <w:rsid w:val="00BE3E4D"/>
    <w:rsid w:val="00BE3E83"/>
    <w:rsid w:val="00BE3EC1"/>
    <w:rsid w:val="00BE3F01"/>
    <w:rsid w:val="00BE3F10"/>
    <w:rsid w:val="00BE3F2B"/>
    <w:rsid w:val="00BE3F71"/>
    <w:rsid w:val="00BE3FBC"/>
    <w:rsid w:val="00BE4004"/>
    <w:rsid w:val="00BE400E"/>
    <w:rsid w:val="00BE4045"/>
    <w:rsid w:val="00BE4079"/>
    <w:rsid w:val="00BE4085"/>
    <w:rsid w:val="00BE40E3"/>
    <w:rsid w:val="00BE40F9"/>
    <w:rsid w:val="00BE415A"/>
    <w:rsid w:val="00BE417B"/>
    <w:rsid w:val="00BE4208"/>
    <w:rsid w:val="00BE42B0"/>
    <w:rsid w:val="00BE42D9"/>
    <w:rsid w:val="00BE42EB"/>
    <w:rsid w:val="00BE4336"/>
    <w:rsid w:val="00BE43A4"/>
    <w:rsid w:val="00BE444C"/>
    <w:rsid w:val="00BE4580"/>
    <w:rsid w:val="00BE4655"/>
    <w:rsid w:val="00BE4686"/>
    <w:rsid w:val="00BE46A3"/>
    <w:rsid w:val="00BE4791"/>
    <w:rsid w:val="00BE47C1"/>
    <w:rsid w:val="00BE4848"/>
    <w:rsid w:val="00BE488D"/>
    <w:rsid w:val="00BE48D8"/>
    <w:rsid w:val="00BE4918"/>
    <w:rsid w:val="00BE4938"/>
    <w:rsid w:val="00BE49B2"/>
    <w:rsid w:val="00BE49DB"/>
    <w:rsid w:val="00BE4AB8"/>
    <w:rsid w:val="00BE4AF0"/>
    <w:rsid w:val="00BE4B73"/>
    <w:rsid w:val="00BE4B94"/>
    <w:rsid w:val="00BE4BB2"/>
    <w:rsid w:val="00BE4BEE"/>
    <w:rsid w:val="00BE4C27"/>
    <w:rsid w:val="00BE4D3F"/>
    <w:rsid w:val="00BE4DD9"/>
    <w:rsid w:val="00BE4E02"/>
    <w:rsid w:val="00BE4EC4"/>
    <w:rsid w:val="00BE4EEA"/>
    <w:rsid w:val="00BE4F18"/>
    <w:rsid w:val="00BE4F85"/>
    <w:rsid w:val="00BE4FCE"/>
    <w:rsid w:val="00BE4FE1"/>
    <w:rsid w:val="00BE4FFF"/>
    <w:rsid w:val="00BE502B"/>
    <w:rsid w:val="00BE5131"/>
    <w:rsid w:val="00BE514F"/>
    <w:rsid w:val="00BE519A"/>
    <w:rsid w:val="00BE524B"/>
    <w:rsid w:val="00BE5286"/>
    <w:rsid w:val="00BE52B9"/>
    <w:rsid w:val="00BE5324"/>
    <w:rsid w:val="00BE53AB"/>
    <w:rsid w:val="00BE53B6"/>
    <w:rsid w:val="00BE53E7"/>
    <w:rsid w:val="00BE5447"/>
    <w:rsid w:val="00BE54B2"/>
    <w:rsid w:val="00BE5561"/>
    <w:rsid w:val="00BE5578"/>
    <w:rsid w:val="00BE57B8"/>
    <w:rsid w:val="00BE580E"/>
    <w:rsid w:val="00BE592A"/>
    <w:rsid w:val="00BE597B"/>
    <w:rsid w:val="00BE59BA"/>
    <w:rsid w:val="00BE59C4"/>
    <w:rsid w:val="00BE59CD"/>
    <w:rsid w:val="00BE5AA5"/>
    <w:rsid w:val="00BE5AA6"/>
    <w:rsid w:val="00BE5ACB"/>
    <w:rsid w:val="00BE5B53"/>
    <w:rsid w:val="00BE5B9C"/>
    <w:rsid w:val="00BE5BA8"/>
    <w:rsid w:val="00BE5C48"/>
    <w:rsid w:val="00BE5D0A"/>
    <w:rsid w:val="00BE5D6A"/>
    <w:rsid w:val="00BE5D94"/>
    <w:rsid w:val="00BE5D99"/>
    <w:rsid w:val="00BE5DDE"/>
    <w:rsid w:val="00BE5F2C"/>
    <w:rsid w:val="00BE5F98"/>
    <w:rsid w:val="00BE5FA5"/>
    <w:rsid w:val="00BE605B"/>
    <w:rsid w:val="00BE60A3"/>
    <w:rsid w:val="00BE60AC"/>
    <w:rsid w:val="00BE60F5"/>
    <w:rsid w:val="00BE6158"/>
    <w:rsid w:val="00BE6200"/>
    <w:rsid w:val="00BE6203"/>
    <w:rsid w:val="00BE6232"/>
    <w:rsid w:val="00BE6391"/>
    <w:rsid w:val="00BE63FB"/>
    <w:rsid w:val="00BE63FF"/>
    <w:rsid w:val="00BE64A0"/>
    <w:rsid w:val="00BE64F0"/>
    <w:rsid w:val="00BE652D"/>
    <w:rsid w:val="00BE659E"/>
    <w:rsid w:val="00BE664E"/>
    <w:rsid w:val="00BE6695"/>
    <w:rsid w:val="00BE672A"/>
    <w:rsid w:val="00BE68FC"/>
    <w:rsid w:val="00BE697C"/>
    <w:rsid w:val="00BE6990"/>
    <w:rsid w:val="00BE6B02"/>
    <w:rsid w:val="00BE6B29"/>
    <w:rsid w:val="00BE6B41"/>
    <w:rsid w:val="00BE6DA7"/>
    <w:rsid w:val="00BE6DB7"/>
    <w:rsid w:val="00BE6EC4"/>
    <w:rsid w:val="00BE6EE7"/>
    <w:rsid w:val="00BE704E"/>
    <w:rsid w:val="00BE7101"/>
    <w:rsid w:val="00BE71B6"/>
    <w:rsid w:val="00BE71CB"/>
    <w:rsid w:val="00BE71D1"/>
    <w:rsid w:val="00BE720D"/>
    <w:rsid w:val="00BE7287"/>
    <w:rsid w:val="00BE728D"/>
    <w:rsid w:val="00BE746E"/>
    <w:rsid w:val="00BE7479"/>
    <w:rsid w:val="00BE7509"/>
    <w:rsid w:val="00BE76B0"/>
    <w:rsid w:val="00BE76DE"/>
    <w:rsid w:val="00BE772C"/>
    <w:rsid w:val="00BE77A9"/>
    <w:rsid w:val="00BE77D0"/>
    <w:rsid w:val="00BE7892"/>
    <w:rsid w:val="00BE79D9"/>
    <w:rsid w:val="00BE7A46"/>
    <w:rsid w:val="00BE7C7B"/>
    <w:rsid w:val="00BE7CC2"/>
    <w:rsid w:val="00BE7D79"/>
    <w:rsid w:val="00BE7D7F"/>
    <w:rsid w:val="00BE7D98"/>
    <w:rsid w:val="00BE7F2C"/>
    <w:rsid w:val="00BE7F43"/>
    <w:rsid w:val="00BE7F4D"/>
    <w:rsid w:val="00BE7F57"/>
    <w:rsid w:val="00BE7F7B"/>
    <w:rsid w:val="00BE7FE3"/>
    <w:rsid w:val="00BE7FF3"/>
    <w:rsid w:val="00BF0015"/>
    <w:rsid w:val="00BF003D"/>
    <w:rsid w:val="00BF006F"/>
    <w:rsid w:val="00BF008B"/>
    <w:rsid w:val="00BF00E9"/>
    <w:rsid w:val="00BF0107"/>
    <w:rsid w:val="00BF012D"/>
    <w:rsid w:val="00BF014D"/>
    <w:rsid w:val="00BF0154"/>
    <w:rsid w:val="00BF01C2"/>
    <w:rsid w:val="00BF02CC"/>
    <w:rsid w:val="00BF039E"/>
    <w:rsid w:val="00BF0415"/>
    <w:rsid w:val="00BF0429"/>
    <w:rsid w:val="00BF0432"/>
    <w:rsid w:val="00BF047F"/>
    <w:rsid w:val="00BF04A2"/>
    <w:rsid w:val="00BF04D2"/>
    <w:rsid w:val="00BF0504"/>
    <w:rsid w:val="00BF0535"/>
    <w:rsid w:val="00BF062E"/>
    <w:rsid w:val="00BF0688"/>
    <w:rsid w:val="00BF081D"/>
    <w:rsid w:val="00BF09E3"/>
    <w:rsid w:val="00BF0A6C"/>
    <w:rsid w:val="00BF0AA1"/>
    <w:rsid w:val="00BF0AC9"/>
    <w:rsid w:val="00BF0B55"/>
    <w:rsid w:val="00BF0B7A"/>
    <w:rsid w:val="00BF0B81"/>
    <w:rsid w:val="00BF0B95"/>
    <w:rsid w:val="00BF0BAD"/>
    <w:rsid w:val="00BF0BEB"/>
    <w:rsid w:val="00BF0C21"/>
    <w:rsid w:val="00BF0C52"/>
    <w:rsid w:val="00BF0C77"/>
    <w:rsid w:val="00BF0CFE"/>
    <w:rsid w:val="00BF0D20"/>
    <w:rsid w:val="00BF0D4B"/>
    <w:rsid w:val="00BF0D87"/>
    <w:rsid w:val="00BF0DA8"/>
    <w:rsid w:val="00BF0E0D"/>
    <w:rsid w:val="00BF0E21"/>
    <w:rsid w:val="00BF0E69"/>
    <w:rsid w:val="00BF0E8B"/>
    <w:rsid w:val="00BF0EA2"/>
    <w:rsid w:val="00BF0ED8"/>
    <w:rsid w:val="00BF0EE2"/>
    <w:rsid w:val="00BF0F7B"/>
    <w:rsid w:val="00BF0FA9"/>
    <w:rsid w:val="00BF10AE"/>
    <w:rsid w:val="00BF1127"/>
    <w:rsid w:val="00BF112E"/>
    <w:rsid w:val="00BF11A6"/>
    <w:rsid w:val="00BF11C5"/>
    <w:rsid w:val="00BF11FF"/>
    <w:rsid w:val="00BF1263"/>
    <w:rsid w:val="00BF12CC"/>
    <w:rsid w:val="00BF12FD"/>
    <w:rsid w:val="00BF1381"/>
    <w:rsid w:val="00BF13DC"/>
    <w:rsid w:val="00BF1524"/>
    <w:rsid w:val="00BF15AB"/>
    <w:rsid w:val="00BF166B"/>
    <w:rsid w:val="00BF16D9"/>
    <w:rsid w:val="00BF170E"/>
    <w:rsid w:val="00BF17FF"/>
    <w:rsid w:val="00BF1869"/>
    <w:rsid w:val="00BF188B"/>
    <w:rsid w:val="00BF1991"/>
    <w:rsid w:val="00BF19C8"/>
    <w:rsid w:val="00BF19CA"/>
    <w:rsid w:val="00BF1A5A"/>
    <w:rsid w:val="00BF1A79"/>
    <w:rsid w:val="00BF1A88"/>
    <w:rsid w:val="00BF1B1A"/>
    <w:rsid w:val="00BF1BCC"/>
    <w:rsid w:val="00BF1BDC"/>
    <w:rsid w:val="00BF1CD7"/>
    <w:rsid w:val="00BF1E4A"/>
    <w:rsid w:val="00BF1E72"/>
    <w:rsid w:val="00BF1E85"/>
    <w:rsid w:val="00BF1EA5"/>
    <w:rsid w:val="00BF1FAD"/>
    <w:rsid w:val="00BF1FF0"/>
    <w:rsid w:val="00BF20B8"/>
    <w:rsid w:val="00BF20BE"/>
    <w:rsid w:val="00BF219F"/>
    <w:rsid w:val="00BF21B8"/>
    <w:rsid w:val="00BF21C6"/>
    <w:rsid w:val="00BF2205"/>
    <w:rsid w:val="00BF222A"/>
    <w:rsid w:val="00BF2276"/>
    <w:rsid w:val="00BF22B2"/>
    <w:rsid w:val="00BF23BA"/>
    <w:rsid w:val="00BF23D7"/>
    <w:rsid w:val="00BF23F3"/>
    <w:rsid w:val="00BF244E"/>
    <w:rsid w:val="00BF259F"/>
    <w:rsid w:val="00BF25B7"/>
    <w:rsid w:val="00BF26D5"/>
    <w:rsid w:val="00BF275E"/>
    <w:rsid w:val="00BF279E"/>
    <w:rsid w:val="00BF280A"/>
    <w:rsid w:val="00BF289A"/>
    <w:rsid w:val="00BF28A7"/>
    <w:rsid w:val="00BF292F"/>
    <w:rsid w:val="00BF2965"/>
    <w:rsid w:val="00BF29F2"/>
    <w:rsid w:val="00BF2A06"/>
    <w:rsid w:val="00BF2A23"/>
    <w:rsid w:val="00BF2A66"/>
    <w:rsid w:val="00BF2AC2"/>
    <w:rsid w:val="00BF2B6B"/>
    <w:rsid w:val="00BF2BBE"/>
    <w:rsid w:val="00BF2CCC"/>
    <w:rsid w:val="00BF2CD5"/>
    <w:rsid w:val="00BF2D03"/>
    <w:rsid w:val="00BF2D30"/>
    <w:rsid w:val="00BF2D44"/>
    <w:rsid w:val="00BF2D75"/>
    <w:rsid w:val="00BF2DCE"/>
    <w:rsid w:val="00BF2E4B"/>
    <w:rsid w:val="00BF2E55"/>
    <w:rsid w:val="00BF2E93"/>
    <w:rsid w:val="00BF2F22"/>
    <w:rsid w:val="00BF2F4C"/>
    <w:rsid w:val="00BF2F5D"/>
    <w:rsid w:val="00BF301C"/>
    <w:rsid w:val="00BF3021"/>
    <w:rsid w:val="00BF3169"/>
    <w:rsid w:val="00BF316A"/>
    <w:rsid w:val="00BF31E0"/>
    <w:rsid w:val="00BF3209"/>
    <w:rsid w:val="00BF323F"/>
    <w:rsid w:val="00BF3252"/>
    <w:rsid w:val="00BF3258"/>
    <w:rsid w:val="00BF327C"/>
    <w:rsid w:val="00BF32A2"/>
    <w:rsid w:val="00BF32AE"/>
    <w:rsid w:val="00BF32DE"/>
    <w:rsid w:val="00BF3322"/>
    <w:rsid w:val="00BF3341"/>
    <w:rsid w:val="00BF3360"/>
    <w:rsid w:val="00BF33E0"/>
    <w:rsid w:val="00BF3461"/>
    <w:rsid w:val="00BF350E"/>
    <w:rsid w:val="00BF362A"/>
    <w:rsid w:val="00BF37E5"/>
    <w:rsid w:val="00BF37EA"/>
    <w:rsid w:val="00BF380F"/>
    <w:rsid w:val="00BF3839"/>
    <w:rsid w:val="00BF3853"/>
    <w:rsid w:val="00BF38BF"/>
    <w:rsid w:val="00BF38CB"/>
    <w:rsid w:val="00BF392C"/>
    <w:rsid w:val="00BF3A21"/>
    <w:rsid w:val="00BF3B34"/>
    <w:rsid w:val="00BF3B86"/>
    <w:rsid w:val="00BF3BB9"/>
    <w:rsid w:val="00BF3C38"/>
    <w:rsid w:val="00BF3C7F"/>
    <w:rsid w:val="00BF3CFC"/>
    <w:rsid w:val="00BF3D18"/>
    <w:rsid w:val="00BF3D88"/>
    <w:rsid w:val="00BF3E83"/>
    <w:rsid w:val="00BF3FDA"/>
    <w:rsid w:val="00BF3FE6"/>
    <w:rsid w:val="00BF4098"/>
    <w:rsid w:val="00BF40F3"/>
    <w:rsid w:val="00BF4139"/>
    <w:rsid w:val="00BF4204"/>
    <w:rsid w:val="00BF4219"/>
    <w:rsid w:val="00BF4291"/>
    <w:rsid w:val="00BF433A"/>
    <w:rsid w:val="00BF4375"/>
    <w:rsid w:val="00BF43D4"/>
    <w:rsid w:val="00BF440A"/>
    <w:rsid w:val="00BF44AD"/>
    <w:rsid w:val="00BF44AF"/>
    <w:rsid w:val="00BF44F9"/>
    <w:rsid w:val="00BF450C"/>
    <w:rsid w:val="00BF453C"/>
    <w:rsid w:val="00BF4632"/>
    <w:rsid w:val="00BF4688"/>
    <w:rsid w:val="00BF46A3"/>
    <w:rsid w:val="00BF4735"/>
    <w:rsid w:val="00BF489E"/>
    <w:rsid w:val="00BF48A4"/>
    <w:rsid w:val="00BF48B5"/>
    <w:rsid w:val="00BF49BB"/>
    <w:rsid w:val="00BF49D1"/>
    <w:rsid w:val="00BF4A47"/>
    <w:rsid w:val="00BF4AC4"/>
    <w:rsid w:val="00BF4ACF"/>
    <w:rsid w:val="00BF4B47"/>
    <w:rsid w:val="00BF4B7E"/>
    <w:rsid w:val="00BF4CBE"/>
    <w:rsid w:val="00BF4CE2"/>
    <w:rsid w:val="00BF4D70"/>
    <w:rsid w:val="00BF4DAC"/>
    <w:rsid w:val="00BF4DDB"/>
    <w:rsid w:val="00BF4DE0"/>
    <w:rsid w:val="00BF4EF9"/>
    <w:rsid w:val="00BF5001"/>
    <w:rsid w:val="00BF5010"/>
    <w:rsid w:val="00BF5076"/>
    <w:rsid w:val="00BF50F1"/>
    <w:rsid w:val="00BF5213"/>
    <w:rsid w:val="00BF5231"/>
    <w:rsid w:val="00BF52EF"/>
    <w:rsid w:val="00BF53C0"/>
    <w:rsid w:val="00BF53D1"/>
    <w:rsid w:val="00BF5437"/>
    <w:rsid w:val="00BF5439"/>
    <w:rsid w:val="00BF5498"/>
    <w:rsid w:val="00BF5507"/>
    <w:rsid w:val="00BF554E"/>
    <w:rsid w:val="00BF55FB"/>
    <w:rsid w:val="00BF563B"/>
    <w:rsid w:val="00BF56EC"/>
    <w:rsid w:val="00BF57F4"/>
    <w:rsid w:val="00BF58C7"/>
    <w:rsid w:val="00BF58E0"/>
    <w:rsid w:val="00BF58F4"/>
    <w:rsid w:val="00BF593E"/>
    <w:rsid w:val="00BF5972"/>
    <w:rsid w:val="00BF599A"/>
    <w:rsid w:val="00BF5A2B"/>
    <w:rsid w:val="00BF5A35"/>
    <w:rsid w:val="00BF5A45"/>
    <w:rsid w:val="00BF5A78"/>
    <w:rsid w:val="00BF5A9A"/>
    <w:rsid w:val="00BF5B86"/>
    <w:rsid w:val="00BF5BDB"/>
    <w:rsid w:val="00BF5BE0"/>
    <w:rsid w:val="00BF5C01"/>
    <w:rsid w:val="00BF5CE8"/>
    <w:rsid w:val="00BF5CF0"/>
    <w:rsid w:val="00BF5DE2"/>
    <w:rsid w:val="00BF5EC4"/>
    <w:rsid w:val="00BF5EDE"/>
    <w:rsid w:val="00BF5EFA"/>
    <w:rsid w:val="00BF5FAB"/>
    <w:rsid w:val="00BF5FBD"/>
    <w:rsid w:val="00BF5FF2"/>
    <w:rsid w:val="00BF6003"/>
    <w:rsid w:val="00BF6005"/>
    <w:rsid w:val="00BF6078"/>
    <w:rsid w:val="00BF60D2"/>
    <w:rsid w:val="00BF60E9"/>
    <w:rsid w:val="00BF6168"/>
    <w:rsid w:val="00BF6182"/>
    <w:rsid w:val="00BF6187"/>
    <w:rsid w:val="00BF61BF"/>
    <w:rsid w:val="00BF6220"/>
    <w:rsid w:val="00BF6243"/>
    <w:rsid w:val="00BF6254"/>
    <w:rsid w:val="00BF6297"/>
    <w:rsid w:val="00BF633A"/>
    <w:rsid w:val="00BF6388"/>
    <w:rsid w:val="00BF63BE"/>
    <w:rsid w:val="00BF647C"/>
    <w:rsid w:val="00BF64A2"/>
    <w:rsid w:val="00BF6591"/>
    <w:rsid w:val="00BF674E"/>
    <w:rsid w:val="00BF67A3"/>
    <w:rsid w:val="00BF686A"/>
    <w:rsid w:val="00BF68D9"/>
    <w:rsid w:val="00BF6919"/>
    <w:rsid w:val="00BF6949"/>
    <w:rsid w:val="00BF695E"/>
    <w:rsid w:val="00BF6990"/>
    <w:rsid w:val="00BF69E0"/>
    <w:rsid w:val="00BF69E9"/>
    <w:rsid w:val="00BF6A15"/>
    <w:rsid w:val="00BF6A2B"/>
    <w:rsid w:val="00BF6A62"/>
    <w:rsid w:val="00BF6B9C"/>
    <w:rsid w:val="00BF6C0C"/>
    <w:rsid w:val="00BF6C30"/>
    <w:rsid w:val="00BF6C62"/>
    <w:rsid w:val="00BF6C77"/>
    <w:rsid w:val="00BF6CF4"/>
    <w:rsid w:val="00BF6CF9"/>
    <w:rsid w:val="00BF6D29"/>
    <w:rsid w:val="00BF6D2C"/>
    <w:rsid w:val="00BF6E84"/>
    <w:rsid w:val="00BF6F6D"/>
    <w:rsid w:val="00BF6FC0"/>
    <w:rsid w:val="00BF702B"/>
    <w:rsid w:val="00BF703A"/>
    <w:rsid w:val="00BF70A5"/>
    <w:rsid w:val="00BF70DE"/>
    <w:rsid w:val="00BF71DB"/>
    <w:rsid w:val="00BF7275"/>
    <w:rsid w:val="00BF7288"/>
    <w:rsid w:val="00BF7378"/>
    <w:rsid w:val="00BF7456"/>
    <w:rsid w:val="00BF74D8"/>
    <w:rsid w:val="00BF74F5"/>
    <w:rsid w:val="00BF7556"/>
    <w:rsid w:val="00BF7618"/>
    <w:rsid w:val="00BF763F"/>
    <w:rsid w:val="00BF7675"/>
    <w:rsid w:val="00BF7693"/>
    <w:rsid w:val="00BF76E2"/>
    <w:rsid w:val="00BF77E7"/>
    <w:rsid w:val="00BF7826"/>
    <w:rsid w:val="00BF7843"/>
    <w:rsid w:val="00BF790A"/>
    <w:rsid w:val="00BF7951"/>
    <w:rsid w:val="00BF7988"/>
    <w:rsid w:val="00BF7A1A"/>
    <w:rsid w:val="00BF7A2F"/>
    <w:rsid w:val="00BF7A88"/>
    <w:rsid w:val="00BF7B17"/>
    <w:rsid w:val="00BF7B53"/>
    <w:rsid w:val="00BF7B59"/>
    <w:rsid w:val="00BF7B65"/>
    <w:rsid w:val="00BF7C35"/>
    <w:rsid w:val="00BF7C5B"/>
    <w:rsid w:val="00BF7D3E"/>
    <w:rsid w:val="00BF7E59"/>
    <w:rsid w:val="00BF7EC8"/>
    <w:rsid w:val="00BF7EF2"/>
    <w:rsid w:val="00BF7F30"/>
    <w:rsid w:val="00BF7F46"/>
    <w:rsid w:val="00BF7FDC"/>
    <w:rsid w:val="00C00085"/>
    <w:rsid w:val="00C00090"/>
    <w:rsid w:val="00C00094"/>
    <w:rsid w:val="00C000B6"/>
    <w:rsid w:val="00C00133"/>
    <w:rsid w:val="00C00156"/>
    <w:rsid w:val="00C0017B"/>
    <w:rsid w:val="00C00222"/>
    <w:rsid w:val="00C002D2"/>
    <w:rsid w:val="00C002FC"/>
    <w:rsid w:val="00C00303"/>
    <w:rsid w:val="00C00305"/>
    <w:rsid w:val="00C0031A"/>
    <w:rsid w:val="00C00322"/>
    <w:rsid w:val="00C003BF"/>
    <w:rsid w:val="00C00472"/>
    <w:rsid w:val="00C0055A"/>
    <w:rsid w:val="00C005C9"/>
    <w:rsid w:val="00C00600"/>
    <w:rsid w:val="00C00643"/>
    <w:rsid w:val="00C00652"/>
    <w:rsid w:val="00C006A6"/>
    <w:rsid w:val="00C0074C"/>
    <w:rsid w:val="00C007B5"/>
    <w:rsid w:val="00C00807"/>
    <w:rsid w:val="00C00846"/>
    <w:rsid w:val="00C0088F"/>
    <w:rsid w:val="00C0089B"/>
    <w:rsid w:val="00C008D7"/>
    <w:rsid w:val="00C00926"/>
    <w:rsid w:val="00C00957"/>
    <w:rsid w:val="00C00964"/>
    <w:rsid w:val="00C0099B"/>
    <w:rsid w:val="00C009D9"/>
    <w:rsid w:val="00C00B19"/>
    <w:rsid w:val="00C00D16"/>
    <w:rsid w:val="00C00DB6"/>
    <w:rsid w:val="00C00DDA"/>
    <w:rsid w:val="00C00E22"/>
    <w:rsid w:val="00C00EA3"/>
    <w:rsid w:val="00C00EC0"/>
    <w:rsid w:val="00C00ED1"/>
    <w:rsid w:val="00C00F8F"/>
    <w:rsid w:val="00C01043"/>
    <w:rsid w:val="00C0106D"/>
    <w:rsid w:val="00C010A9"/>
    <w:rsid w:val="00C0119B"/>
    <w:rsid w:val="00C011A9"/>
    <w:rsid w:val="00C011C7"/>
    <w:rsid w:val="00C0126C"/>
    <w:rsid w:val="00C0128B"/>
    <w:rsid w:val="00C01323"/>
    <w:rsid w:val="00C0136D"/>
    <w:rsid w:val="00C013D8"/>
    <w:rsid w:val="00C013EF"/>
    <w:rsid w:val="00C01401"/>
    <w:rsid w:val="00C0158E"/>
    <w:rsid w:val="00C0165D"/>
    <w:rsid w:val="00C016EB"/>
    <w:rsid w:val="00C01716"/>
    <w:rsid w:val="00C01781"/>
    <w:rsid w:val="00C01794"/>
    <w:rsid w:val="00C0180F"/>
    <w:rsid w:val="00C018BF"/>
    <w:rsid w:val="00C01AB7"/>
    <w:rsid w:val="00C01B18"/>
    <w:rsid w:val="00C01B6E"/>
    <w:rsid w:val="00C01B9C"/>
    <w:rsid w:val="00C01C29"/>
    <w:rsid w:val="00C01CAA"/>
    <w:rsid w:val="00C01DE4"/>
    <w:rsid w:val="00C01DFB"/>
    <w:rsid w:val="00C01E1A"/>
    <w:rsid w:val="00C01E22"/>
    <w:rsid w:val="00C01E62"/>
    <w:rsid w:val="00C01E75"/>
    <w:rsid w:val="00C01EF5"/>
    <w:rsid w:val="00C01F83"/>
    <w:rsid w:val="00C01FF0"/>
    <w:rsid w:val="00C02077"/>
    <w:rsid w:val="00C0208D"/>
    <w:rsid w:val="00C02092"/>
    <w:rsid w:val="00C020E6"/>
    <w:rsid w:val="00C021F2"/>
    <w:rsid w:val="00C0226B"/>
    <w:rsid w:val="00C0228E"/>
    <w:rsid w:val="00C022BB"/>
    <w:rsid w:val="00C02361"/>
    <w:rsid w:val="00C02379"/>
    <w:rsid w:val="00C023EF"/>
    <w:rsid w:val="00C0241B"/>
    <w:rsid w:val="00C02428"/>
    <w:rsid w:val="00C02445"/>
    <w:rsid w:val="00C02448"/>
    <w:rsid w:val="00C0244F"/>
    <w:rsid w:val="00C02478"/>
    <w:rsid w:val="00C024A8"/>
    <w:rsid w:val="00C024AD"/>
    <w:rsid w:val="00C02523"/>
    <w:rsid w:val="00C0259A"/>
    <w:rsid w:val="00C025F7"/>
    <w:rsid w:val="00C02600"/>
    <w:rsid w:val="00C02606"/>
    <w:rsid w:val="00C026E2"/>
    <w:rsid w:val="00C02757"/>
    <w:rsid w:val="00C02766"/>
    <w:rsid w:val="00C027B1"/>
    <w:rsid w:val="00C0283C"/>
    <w:rsid w:val="00C02860"/>
    <w:rsid w:val="00C028AA"/>
    <w:rsid w:val="00C0294A"/>
    <w:rsid w:val="00C029BB"/>
    <w:rsid w:val="00C029FA"/>
    <w:rsid w:val="00C02A5C"/>
    <w:rsid w:val="00C02A69"/>
    <w:rsid w:val="00C02B04"/>
    <w:rsid w:val="00C02B1F"/>
    <w:rsid w:val="00C02B84"/>
    <w:rsid w:val="00C02BB0"/>
    <w:rsid w:val="00C02C04"/>
    <w:rsid w:val="00C02C63"/>
    <w:rsid w:val="00C02C98"/>
    <w:rsid w:val="00C02CAC"/>
    <w:rsid w:val="00C02D13"/>
    <w:rsid w:val="00C02E09"/>
    <w:rsid w:val="00C02E59"/>
    <w:rsid w:val="00C02E64"/>
    <w:rsid w:val="00C02E70"/>
    <w:rsid w:val="00C02E86"/>
    <w:rsid w:val="00C02E9A"/>
    <w:rsid w:val="00C02F62"/>
    <w:rsid w:val="00C02FA0"/>
    <w:rsid w:val="00C02FDE"/>
    <w:rsid w:val="00C02FE3"/>
    <w:rsid w:val="00C0303B"/>
    <w:rsid w:val="00C03069"/>
    <w:rsid w:val="00C030B0"/>
    <w:rsid w:val="00C03166"/>
    <w:rsid w:val="00C0316E"/>
    <w:rsid w:val="00C03199"/>
    <w:rsid w:val="00C0319B"/>
    <w:rsid w:val="00C031C7"/>
    <w:rsid w:val="00C0321F"/>
    <w:rsid w:val="00C0327F"/>
    <w:rsid w:val="00C032F9"/>
    <w:rsid w:val="00C03323"/>
    <w:rsid w:val="00C0333F"/>
    <w:rsid w:val="00C033A2"/>
    <w:rsid w:val="00C034B7"/>
    <w:rsid w:val="00C034C8"/>
    <w:rsid w:val="00C034D8"/>
    <w:rsid w:val="00C035AF"/>
    <w:rsid w:val="00C035BC"/>
    <w:rsid w:val="00C035C7"/>
    <w:rsid w:val="00C0361A"/>
    <w:rsid w:val="00C03670"/>
    <w:rsid w:val="00C036A6"/>
    <w:rsid w:val="00C036B8"/>
    <w:rsid w:val="00C036CE"/>
    <w:rsid w:val="00C0370A"/>
    <w:rsid w:val="00C03738"/>
    <w:rsid w:val="00C03834"/>
    <w:rsid w:val="00C0383E"/>
    <w:rsid w:val="00C038E4"/>
    <w:rsid w:val="00C0390F"/>
    <w:rsid w:val="00C0394E"/>
    <w:rsid w:val="00C03982"/>
    <w:rsid w:val="00C039FE"/>
    <w:rsid w:val="00C03A12"/>
    <w:rsid w:val="00C03A5B"/>
    <w:rsid w:val="00C03A62"/>
    <w:rsid w:val="00C03A80"/>
    <w:rsid w:val="00C03AE1"/>
    <w:rsid w:val="00C03AE8"/>
    <w:rsid w:val="00C03B29"/>
    <w:rsid w:val="00C03D4B"/>
    <w:rsid w:val="00C03DE2"/>
    <w:rsid w:val="00C03DF1"/>
    <w:rsid w:val="00C03EF2"/>
    <w:rsid w:val="00C03FE8"/>
    <w:rsid w:val="00C040B8"/>
    <w:rsid w:val="00C040F3"/>
    <w:rsid w:val="00C04177"/>
    <w:rsid w:val="00C0417F"/>
    <w:rsid w:val="00C04192"/>
    <w:rsid w:val="00C041D9"/>
    <w:rsid w:val="00C041FE"/>
    <w:rsid w:val="00C0424A"/>
    <w:rsid w:val="00C04376"/>
    <w:rsid w:val="00C0440E"/>
    <w:rsid w:val="00C04458"/>
    <w:rsid w:val="00C04484"/>
    <w:rsid w:val="00C044DB"/>
    <w:rsid w:val="00C04530"/>
    <w:rsid w:val="00C0456F"/>
    <w:rsid w:val="00C04631"/>
    <w:rsid w:val="00C04647"/>
    <w:rsid w:val="00C04664"/>
    <w:rsid w:val="00C04676"/>
    <w:rsid w:val="00C046EE"/>
    <w:rsid w:val="00C046F1"/>
    <w:rsid w:val="00C04724"/>
    <w:rsid w:val="00C047D5"/>
    <w:rsid w:val="00C04822"/>
    <w:rsid w:val="00C0487D"/>
    <w:rsid w:val="00C048B6"/>
    <w:rsid w:val="00C048BD"/>
    <w:rsid w:val="00C04924"/>
    <w:rsid w:val="00C049C5"/>
    <w:rsid w:val="00C049EA"/>
    <w:rsid w:val="00C04A3F"/>
    <w:rsid w:val="00C04A4C"/>
    <w:rsid w:val="00C04B40"/>
    <w:rsid w:val="00C04B8C"/>
    <w:rsid w:val="00C04B8D"/>
    <w:rsid w:val="00C04BB2"/>
    <w:rsid w:val="00C04BFC"/>
    <w:rsid w:val="00C04C01"/>
    <w:rsid w:val="00C04C0F"/>
    <w:rsid w:val="00C04C9B"/>
    <w:rsid w:val="00C04CB3"/>
    <w:rsid w:val="00C04DDB"/>
    <w:rsid w:val="00C04E39"/>
    <w:rsid w:val="00C04E57"/>
    <w:rsid w:val="00C04E7E"/>
    <w:rsid w:val="00C04E84"/>
    <w:rsid w:val="00C04EBF"/>
    <w:rsid w:val="00C04ED9"/>
    <w:rsid w:val="00C04EE5"/>
    <w:rsid w:val="00C04EEE"/>
    <w:rsid w:val="00C04F1C"/>
    <w:rsid w:val="00C04F83"/>
    <w:rsid w:val="00C04FB6"/>
    <w:rsid w:val="00C04FCC"/>
    <w:rsid w:val="00C04FE5"/>
    <w:rsid w:val="00C04FEE"/>
    <w:rsid w:val="00C05151"/>
    <w:rsid w:val="00C05164"/>
    <w:rsid w:val="00C0523A"/>
    <w:rsid w:val="00C0529F"/>
    <w:rsid w:val="00C0532B"/>
    <w:rsid w:val="00C05344"/>
    <w:rsid w:val="00C054BB"/>
    <w:rsid w:val="00C056C6"/>
    <w:rsid w:val="00C0579D"/>
    <w:rsid w:val="00C057DA"/>
    <w:rsid w:val="00C05806"/>
    <w:rsid w:val="00C05837"/>
    <w:rsid w:val="00C058C8"/>
    <w:rsid w:val="00C0597F"/>
    <w:rsid w:val="00C05BE0"/>
    <w:rsid w:val="00C05CD0"/>
    <w:rsid w:val="00C05E9E"/>
    <w:rsid w:val="00C05F18"/>
    <w:rsid w:val="00C05F5D"/>
    <w:rsid w:val="00C05FB8"/>
    <w:rsid w:val="00C060BE"/>
    <w:rsid w:val="00C060C6"/>
    <w:rsid w:val="00C06202"/>
    <w:rsid w:val="00C063BB"/>
    <w:rsid w:val="00C063E7"/>
    <w:rsid w:val="00C06409"/>
    <w:rsid w:val="00C0641E"/>
    <w:rsid w:val="00C0642D"/>
    <w:rsid w:val="00C0649D"/>
    <w:rsid w:val="00C064D8"/>
    <w:rsid w:val="00C06507"/>
    <w:rsid w:val="00C0650F"/>
    <w:rsid w:val="00C06513"/>
    <w:rsid w:val="00C06660"/>
    <w:rsid w:val="00C0667B"/>
    <w:rsid w:val="00C066D0"/>
    <w:rsid w:val="00C066D1"/>
    <w:rsid w:val="00C066E8"/>
    <w:rsid w:val="00C0670C"/>
    <w:rsid w:val="00C06729"/>
    <w:rsid w:val="00C067D7"/>
    <w:rsid w:val="00C067D9"/>
    <w:rsid w:val="00C06961"/>
    <w:rsid w:val="00C06985"/>
    <w:rsid w:val="00C06B37"/>
    <w:rsid w:val="00C06B46"/>
    <w:rsid w:val="00C06BFC"/>
    <w:rsid w:val="00C06C6A"/>
    <w:rsid w:val="00C06C77"/>
    <w:rsid w:val="00C06CB9"/>
    <w:rsid w:val="00C06E2C"/>
    <w:rsid w:val="00C06E47"/>
    <w:rsid w:val="00C06E86"/>
    <w:rsid w:val="00C06ED8"/>
    <w:rsid w:val="00C06FC9"/>
    <w:rsid w:val="00C072A2"/>
    <w:rsid w:val="00C072D0"/>
    <w:rsid w:val="00C0732B"/>
    <w:rsid w:val="00C0737D"/>
    <w:rsid w:val="00C07395"/>
    <w:rsid w:val="00C073D7"/>
    <w:rsid w:val="00C07410"/>
    <w:rsid w:val="00C07428"/>
    <w:rsid w:val="00C0750A"/>
    <w:rsid w:val="00C0757C"/>
    <w:rsid w:val="00C07590"/>
    <w:rsid w:val="00C075D8"/>
    <w:rsid w:val="00C07648"/>
    <w:rsid w:val="00C076F6"/>
    <w:rsid w:val="00C07704"/>
    <w:rsid w:val="00C07723"/>
    <w:rsid w:val="00C077A0"/>
    <w:rsid w:val="00C07872"/>
    <w:rsid w:val="00C07888"/>
    <w:rsid w:val="00C0790C"/>
    <w:rsid w:val="00C0792E"/>
    <w:rsid w:val="00C07982"/>
    <w:rsid w:val="00C079CC"/>
    <w:rsid w:val="00C07A0D"/>
    <w:rsid w:val="00C07A28"/>
    <w:rsid w:val="00C07A98"/>
    <w:rsid w:val="00C07B43"/>
    <w:rsid w:val="00C07CB2"/>
    <w:rsid w:val="00C07CF8"/>
    <w:rsid w:val="00C07D89"/>
    <w:rsid w:val="00C07DAF"/>
    <w:rsid w:val="00C07DEA"/>
    <w:rsid w:val="00C07E13"/>
    <w:rsid w:val="00C07E57"/>
    <w:rsid w:val="00C07ECB"/>
    <w:rsid w:val="00C07ED3"/>
    <w:rsid w:val="00C07F2A"/>
    <w:rsid w:val="00C07F4C"/>
    <w:rsid w:val="00C07F6D"/>
    <w:rsid w:val="00C07FEF"/>
    <w:rsid w:val="00C10118"/>
    <w:rsid w:val="00C10163"/>
    <w:rsid w:val="00C101BB"/>
    <w:rsid w:val="00C102BD"/>
    <w:rsid w:val="00C10316"/>
    <w:rsid w:val="00C10474"/>
    <w:rsid w:val="00C10479"/>
    <w:rsid w:val="00C104B2"/>
    <w:rsid w:val="00C104E8"/>
    <w:rsid w:val="00C1057E"/>
    <w:rsid w:val="00C105E1"/>
    <w:rsid w:val="00C105ED"/>
    <w:rsid w:val="00C106B3"/>
    <w:rsid w:val="00C106FD"/>
    <w:rsid w:val="00C10723"/>
    <w:rsid w:val="00C1090A"/>
    <w:rsid w:val="00C10A0B"/>
    <w:rsid w:val="00C10A69"/>
    <w:rsid w:val="00C10A71"/>
    <w:rsid w:val="00C10D02"/>
    <w:rsid w:val="00C10D17"/>
    <w:rsid w:val="00C10D1A"/>
    <w:rsid w:val="00C10D1E"/>
    <w:rsid w:val="00C10DA5"/>
    <w:rsid w:val="00C10E3A"/>
    <w:rsid w:val="00C10EA1"/>
    <w:rsid w:val="00C10EC3"/>
    <w:rsid w:val="00C10EEA"/>
    <w:rsid w:val="00C10F25"/>
    <w:rsid w:val="00C10FB4"/>
    <w:rsid w:val="00C10FDE"/>
    <w:rsid w:val="00C110C6"/>
    <w:rsid w:val="00C110E1"/>
    <w:rsid w:val="00C11259"/>
    <w:rsid w:val="00C11285"/>
    <w:rsid w:val="00C112AA"/>
    <w:rsid w:val="00C113DC"/>
    <w:rsid w:val="00C11443"/>
    <w:rsid w:val="00C11472"/>
    <w:rsid w:val="00C114A4"/>
    <w:rsid w:val="00C114DB"/>
    <w:rsid w:val="00C1153D"/>
    <w:rsid w:val="00C11564"/>
    <w:rsid w:val="00C115D1"/>
    <w:rsid w:val="00C11775"/>
    <w:rsid w:val="00C118B0"/>
    <w:rsid w:val="00C1191D"/>
    <w:rsid w:val="00C1196E"/>
    <w:rsid w:val="00C11970"/>
    <w:rsid w:val="00C119CB"/>
    <w:rsid w:val="00C11A09"/>
    <w:rsid w:val="00C11A35"/>
    <w:rsid w:val="00C11A98"/>
    <w:rsid w:val="00C11AB9"/>
    <w:rsid w:val="00C11B81"/>
    <w:rsid w:val="00C11B91"/>
    <w:rsid w:val="00C11BBB"/>
    <w:rsid w:val="00C11C78"/>
    <w:rsid w:val="00C11DE4"/>
    <w:rsid w:val="00C11E1C"/>
    <w:rsid w:val="00C11E94"/>
    <w:rsid w:val="00C11F28"/>
    <w:rsid w:val="00C11F4B"/>
    <w:rsid w:val="00C11F6E"/>
    <w:rsid w:val="00C11F92"/>
    <w:rsid w:val="00C120E1"/>
    <w:rsid w:val="00C1216F"/>
    <w:rsid w:val="00C12251"/>
    <w:rsid w:val="00C122B1"/>
    <w:rsid w:val="00C122D6"/>
    <w:rsid w:val="00C1230E"/>
    <w:rsid w:val="00C12338"/>
    <w:rsid w:val="00C12368"/>
    <w:rsid w:val="00C123B1"/>
    <w:rsid w:val="00C1243F"/>
    <w:rsid w:val="00C12588"/>
    <w:rsid w:val="00C125DC"/>
    <w:rsid w:val="00C12610"/>
    <w:rsid w:val="00C12618"/>
    <w:rsid w:val="00C1267C"/>
    <w:rsid w:val="00C12687"/>
    <w:rsid w:val="00C126F6"/>
    <w:rsid w:val="00C1271F"/>
    <w:rsid w:val="00C1278D"/>
    <w:rsid w:val="00C127FA"/>
    <w:rsid w:val="00C128BD"/>
    <w:rsid w:val="00C1295E"/>
    <w:rsid w:val="00C129EE"/>
    <w:rsid w:val="00C12AAF"/>
    <w:rsid w:val="00C12B11"/>
    <w:rsid w:val="00C12BBD"/>
    <w:rsid w:val="00C12C9D"/>
    <w:rsid w:val="00C12CE3"/>
    <w:rsid w:val="00C12D2A"/>
    <w:rsid w:val="00C12D77"/>
    <w:rsid w:val="00C12EB1"/>
    <w:rsid w:val="00C12EC8"/>
    <w:rsid w:val="00C12F14"/>
    <w:rsid w:val="00C12F9E"/>
    <w:rsid w:val="00C13016"/>
    <w:rsid w:val="00C13019"/>
    <w:rsid w:val="00C13086"/>
    <w:rsid w:val="00C13101"/>
    <w:rsid w:val="00C131FD"/>
    <w:rsid w:val="00C1320C"/>
    <w:rsid w:val="00C13294"/>
    <w:rsid w:val="00C13320"/>
    <w:rsid w:val="00C13374"/>
    <w:rsid w:val="00C134A8"/>
    <w:rsid w:val="00C134CC"/>
    <w:rsid w:val="00C13575"/>
    <w:rsid w:val="00C135B5"/>
    <w:rsid w:val="00C135BE"/>
    <w:rsid w:val="00C135C1"/>
    <w:rsid w:val="00C135CC"/>
    <w:rsid w:val="00C13603"/>
    <w:rsid w:val="00C1367C"/>
    <w:rsid w:val="00C1369D"/>
    <w:rsid w:val="00C136B5"/>
    <w:rsid w:val="00C13706"/>
    <w:rsid w:val="00C13708"/>
    <w:rsid w:val="00C1372D"/>
    <w:rsid w:val="00C1374B"/>
    <w:rsid w:val="00C137A7"/>
    <w:rsid w:val="00C13849"/>
    <w:rsid w:val="00C13854"/>
    <w:rsid w:val="00C1385E"/>
    <w:rsid w:val="00C13902"/>
    <w:rsid w:val="00C13926"/>
    <w:rsid w:val="00C13979"/>
    <w:rsid w:val="00C13986"/>
    <w:rsid w:val="00C13A12"/>
    <w:rsid w:val="00C13A39"/>
    <w:rsid w:val="00C13A7E"/>
    <w:rsid w:val="00C13B6B"/>
    <w:rsid w:val="00C13BA2"/>
    <w:rsid w:val="00C13BF9"/>
    <w:rsid w:val="00C13C02"/>
    <w:rsid w:val="00C13C9B"/>
    <w:rsid w:val="00C13D0E"/>
    <w:rsid w:val="00C13D91"/>
    <w:rsid w:val="00C13EBD"/>
    <w:rsid w:val="00C13EC3"/>
    <w:rsid w:val="00C13F66"/>
    <w:rsid w:val="00C14063"/>
    <w:rsid w:val="00C140AA"/>
    <w:rsid w:val="00C1411A"/>
    <w:rsid w:val="00C14199"/>
    <w:rsid w:val="00C141D5"/>
    <w:rsid w:val="00C14237"/>
    <w:rsid w:val="00C14253"/>
    <w:rsid w:val="00C142AA"/>
    <w:rsid w:val="00C14361"/>
    <w:rsid w:val="00C14384"/>
    <w:rsid w:val="00C14424"/>
    <w:rsid w:val="00C14426"/>
    <w:rsid w:val="00C144C9"/>
    <w:rsid w:val="00C14510"/>
    <w:rsid w:val="00C14513"/>
    <w:rsid w:val="00C14521"/>
    <w:rsid w:val="00C1455F"/>
    <w:rsid w:val="00C14579"/>
    <w:rsid w:val="00C1457A"/>
    <w:rsid w:val="00C14583"/>
    <w:rsid w:val="00C1467F"/>
    <w:rsid w:val="00C1468B"/>
    <w:rsid w:val="00C14704"/>
    <w:rsid w:val="00C147E3"/>
    <w:rsid w:val="00C1487A"/>
    <w:rsid w:val="00C14880"/>
    <w:rsid w:val="00C1489C"/>
    <w:rsid w:val="00C148D3"/>
    <w:rsid w:val="00C14994"/>
    <w:rsid w:val="00C149C4"/>
    <w:rsid w:val="00C149CB"/>
    <w:rsid w:val="00C14A1A"/>
    <w:rsid w:val="00C14A43"/>
    <w:rsid w:val="00C14A71"/>
    <w:rsid w:val="00C14AA3"/>
    <w:rsid w:val="00C14B04"/>
    <w:rsid w:val="00C14B18"/>
    <w:rsid w:val="00C14BE5"/>
    <w:rsid w:val="00C14C1D"/>
    <w:rsid w:val="00C14C43"/>
    <w:rsid w:val="00C14C7A"/>
    <w:rsid w:val="00C14C82"/>
    <w:rsid w:val="00C14C96"/>
    <w:rsid w:val="00C14CF5"/>
    <w:rsid w:val="00C14D12"/>
    <w:rsid w:val="00C14D6D"/>
    <w:rsid w:val="00C14DB5"/>
    <w:rsid w:val="00C14DE0"/>
    <w:rsid w:val="00C14DFA"/>
    <w:rsid w:val="00C14E53"/>
    <w:rsid w:val="00C14F0E"/>
    <w:rsid w:val="00C14F6E"/>
    <w:rsid w:val="00C14FE0"/>
    <w:rsid w:val="00C14FFE"/>
    <w:rsid w:val="00C150DF"/>
    <w:rsid w:val="00C153CA"/>
    <w:rsid w:val="00C15410"/>
    <w:rsid w:val="00C15415"/>
    <w:rsid w:val="00C15425"/>
    <w:rsid w:val="00C15452"/>
    <w:rsid w:val="00C154EE"/>
    <w:rsid w:val="00C1550D"/>
    <w:rsid w:val="00C156BF"/>
    <w:rsid w:val="00C156F1"/>
    <w:rsid w:val="00C156FC"/>
    <w:rsid w:val="00C157AD"/>
    <w:rsid w:val="00C157EA"/>
    <w:rsid w:val="00C15942"/>
    <w:rsid w:val="00C1598C"/>
    <w:rsid w:val="00C159B9"/>
    <w:rsid w:val="00C15A0F"/>
    <w:rsid w:val="00C15A57"/>
    <w:rsid w:val="00C15A87"/>
    <w:rsid w:val="00C15A8E"/>
    <w:rsid w:val="00C15B7E"/>
    <w:rsid w:val="00C15BB9"/>
    <w:rsid w:val="00C15C3C"/>
    <w:rsid w:val="00C15CD6"/>
    <w:rsid w:val="00C15D2F"/>
    <w:rsid w:val="00C15D33"/>
    <w:rsid w:val="00C15D38"/>
    <w:rsid w:val="00C15D63"/>
    <w:rsid w:val="00C15DD1"/>
    <w:rsid w:val="00C15EA2"/>
    <w:rsid w:val="00C15EF1"/>
    <w:rsid w:val="00C15EF4"/>
    <w:rsid w:val="00C15FDA"/>
    <w:rsid w:val="00C15FE0"/>
    <w:rsid w:val="00C16037"/>
    <w:rsid w:val="00C16069"/>
    <w:rsid w:val="00C1617F"/>
    <w:rsid w:val="00C161B5"/>
    <w:rsid w:val="00C161CC"/>
    <w:rsid w:val="00C16260"/>
    <w:rsid w:val="00C162C6"/>
    <w:rsid w:val="00C162EE"/>
    <w:rsid w:val="00C16336"/>
    <w:rsid w:val="00C16352"/>
    <w:rsid w:val="00C16405"/>
    <w:rsid w:val="00C1642F"/>
    <w:rsid w:val="00C16496"/>
    <w:rsid w:val="00C16506"/>
    <w:rsid w:val="00C16573"/>
    <w:rsid w:val="00C165D5"/>
    <w:rsid w:val="00C16632"/>
    <w:rsid w:val="00C1663B"/>
    <w:rsid w:val="00C166E0"/>
    <w:rsid w:val="00C16720"/>
    <w:rsid w:val="00C167CF"/>
    <w:rsid w:val="00C168A8"/>
    <w:rsid w:val="00C16963"/>
    <w:rsid w:val="00C169B3"/>
    <w:rsid w:val="00C169EF"/>
    <w:rsid w:val="00C16A08"/>
    <w:rsid w:val="00C16A53"/>
    <w:rsid w:val="00C16A87"/>
    <w:rsid w:val="00C16AED"/>
    <w:rsid w:val="00C16BDA"/>
    <w:rsid w:val="00C16C1D"/>
    <w:rsid w:val="00C16C30"/>
    <w:rsid w:val="00C16C97"/>
    <w:rsid w:val="00C16C9E"/>
    <w:rsid w:val="00C16CAC"/>
    <w:rsid w:val="00C16CF0"/>
    <w:rsid w:val="00C16D2E"/>
    <w:rsid w:val="00C16D93"/>
    <w:rsid w:val="00C16DCB"/>
    <w:rsid w:val="00C16E2F"/>
    <w:rsid w:val="00C16E80"/>
    <w:rsid w:val="00C16EA4"/>
    <w:rsid w:val="00C16EBB"/>
    <w:rsid w:val="00C16EBE"/>
    <w:rsid w:val="00C16F77"/>
    <w:rsid w:val="00C16FFE"/>
    <w:rsid w:val="00C17066"/>
    <w:rsid w:val="00C170D0"/>
    <w:rsid w:val="00C170D5"/>
    <w:rsid w:val="00C1717C"/>
    <w:rsid w:val="00C1718E"/>
    <w:rsid w:val="00C172D1"/>
    <w:rsid w:val="00C172E8"/>
    <w:rsid w:val="00C172ED"/>
    <w:rsid w:val="00C17389"/>
    <w:rsid w:val="00C173C7"/>
    <w:rsid w:val="00C174F6"/>
    <w:rsid w:val="00C175D8"/>
    <w:rsid w:val="00C17601"/>
    <w:rsid w:val="00C17607"/>
    <w:rsid w:val="00C1762F"/>
    <w:rsid w:val="00C17655"/>
    <w:rsid w:val="00C1767A"/>
    <w:rsid w:val="00C177B6"/>
    <w:rsid w:val="00C1780A"/>
    <w:rsid w:val="00C17815"/>
    <w:rsid w:val="00C1784C"/>
    <w:rsid w:val="00C17947"/>
    <w:rsid w:val="00C179F8"/>
    <w:rsid w:val="00C179F9"/>
    <w:rsid w:val="00C17A7D"/>
    <w:rsid w:val="00C17BEB"/>
    <w:rsid w:val="00C17C1D"/>
    <w:rsid w:val="00C17CF5"/>
    <w:rsid w:val="00C17D04"/>
    <w:rsid w:val="00C17D4E"/>
    <w:rsid w:val="00C17D65"/>
    <w:rsid w:val="00C17D7E"/>
    <w:rsid w:val="00C17DDF"/>
    <w:rsid w:val="00C17EAB"/>
    <w:rsid w:val="00C17EF1"/>
    <w:rsid w:val="00C17F55"/>
    <w:rsid w:val="00C1D15D"/>
    <w:rsid w:val="00C20030"/>
    <w:rsid w:val="00C200A6"/>
    <w:rsid w:val="00C200EF"/>
    <w:rsid w:val="00C20184"/>
    <w:rsid w:val="00C20271"/>
    <w:rsid w:val="00C2027A"/>
    <w:rsid w:val="00C20362"/>
    <w:rsid w:val="00C20427"/>
    <w:rsid w:val="00C20435"/>
    <w:rsid w:val="00C204C1"/>
    <w:rsid w:val="00C204DC"/>
    <w:rsid w:val="00C2057C"/>
    <w:rsid w:val="00C205C5"/>
    <w:rsid w:val="00C205DA"/>
    <w:rsid w:val="00C2062E"/>
    <w:rsid w:val="00C20686"/>
    <w:rsid w:val="00C206DD"/>
    <w:rsid w:val="00C2073B"/>
    <w:rsid w:val="00C2079B"/>
    <w:rsid w:val="00C207BD"/>
    <w:rsid w:val="00C20894"/>
    <w:rsid w:val="00C20933"/>
    <w:rsid w:val="00C209DC"/>
    <w:rsid w:val="00C209EC"/>
    <w:rsid w:val="00C20A43"/>
    <w:rsid w:val="00C20AA8"/>
    <w:rsid w:val="00C20B24"/>
    <w:rsid w:val="00C20C12"/>
    <w:rsid w:val="00C20C91"/>
    <w:rsid w:val="00C20D47"/>
    <w:rsid w:val="00C20DEA"/>
    <w:rsid w:val="00C20E0C"/>
    <w:rsid w:val="00C20E4A"/>
    <w:rsid w:val="00C20E6B"/>
    <w:rsid w:val="00C20EA6"/>
    <w:rsid w:val="00C20EFE"/>
    <w:rsid w:val="00C20F26"/>
    <w:rsid w:val="00C20F37"/>
    <w:rsid w:val="00C20F9A"/>
    <w:rsid w:val="00C20FF0"/>
    <w:rsid w:val="00C21002"/>
    <w:rsid w:val="00C210C7"/>
    <w:rsid w:val="00C21218"/>
    <w:rsid w:val="00C21223"/>
    <w:rsid w:val="00C2125E"/>
    <w:rsid w:val="00C212E2"/>
    <w:rsid w:val="00C2131E"/>
    <w:rsid w:val="00C21337"/>
    <w:rsid w:val="00C2143C"/>
    <w:rsid w:val="00C21455"/>
    <w:rsid w:val="00C214D0"/>
    <w:rsid w:val="00C21505"/>
    <w:rsid w:val="00C215A9"/>
    <w:rsid w:val="00C215EB"/>
    <w:rsid w:val="00C2165A"/>
    <w:rsid w:val="00C216BD"/>
    <w:rsid w:val="00C21709"/>
    <w:rsid w:val="00C21731"/>
    <w:rsid w:val="00C217DA"/>
    <w:rsid w:val="00C21852"/>
    <w:rsid w:val="00C21887"/>
    <w:rsid w:val="00C218C7"/>
    <w:rsid w:val="00C21967"/>
    <w:rsid w:val="00C21988"/>
    <w:rsid w:val="00C21996"/>
    <w:rsid w:val="00C219C9"/>
    <w:rsid w:val="00C219E3"/>
    <w:rsid w:val="00C21A29"/>
    <w:rsid w:val="00C21AA1"/>
    <w:rsid w:val="00C21AC9"/>
    <w:rsid w:val="00C21B7B"/>
    <w:rsid w:val="00C21B8F"/>
    <w:rsid w:val="00C21B9A"/>
    <w:rsid w:val="00C21BF5"/>
    <w:rsid w:val="00C21CC4"/>
    <w:rsid w:val="00C21CF8"/>
    <w:rsid w:val="00C21D46"/>
    <w:rsid w:val="00C21E2B"/>
    <w:rsid w:val="00C21E8E"/>
    <w:rsid w:val="00C21E98"/>
    <w:rsid w:val="00C21EE1"/>
    <w:rsid w:val="00C21F9E"/>
    <w:rsid w:val="00C22124"/>
    <w:rsid w:val="00C22265"/>
    <w:rsid w:val="00C222D8"/>
    <w:rsid w:val="00C2245F"/>
    <w:rsid w:val="00C2255A"/>
    <w:rsid w:val="00C2256B"/>
    <w:rsid w:val="00C22587"/>
    <w:rsid w:val="00C2269F"/>
    <w:rsid w:val="00C22776"/>
    <w:rsid w:val="00C227F0"/>
    <w:rsid w:val="00C22857"/>
    <w:rsid w:val="00C22879"/>
    <w:rsid w:val="00C228CA"/>
    <w:rsid w:val="00C22983"/>
    <w:rsid w:val="00C22A19"/>
    <w:rsid w:val="00C22A73"/>
    <w:rsid w:val="00C22AB5"/>
    <w:rsid w:val="00C22B61"/>
    <w:rsid w:val="00C22B7D"/>
    <w:rsid w:val="00C22C9C"/>
    <w:rsid w:val="00C22DAC"/>
    <w:rsid w:val="00C22E2D"/>
    <w:rsid w:val="00C22E33"/>
    <w:rsid w:val="00C22E36"/>
    <w:rsid w:val="00C22E92"/>
    <w:rsid w:val="00C22F43"/>
    <w:rsid w:val="00C22F93"/>
    <w:rsid w:val="00C23025"/>
    <w:rsid w:val="00C23026"/>
    <w:rsid w:val="00C2307C"/>
    <w:rsid w:val="00C23102"/>
    <w:rsid w:val="00C23158"/>
    <w:rsid w:val="00C231B7"/>
    <w:rsid w:val="00C23206"/>
    <w:rsid w:val="00C23222"/>
    <w:rsid w:val="00C23271"/>
    <w:rsid w:val="00C2328A"/>
    <w:rsid w:val="00C232BE"/>
    <w:rsid w:val="00C232D0"/>
    <w:rsid w:val="00C23309"/>
    <w:rsid w:val="00C2335D"/>
    <w:rsid w:val="00C234C6"/>
    <w:rsid w:val="00C235CD"/>
    <w:rsid w:val="00C235CF"/>
    <w:rsid w:val="00C235F3"/>
    <w:rsid w:val="00C2362A"/>
    <w:rsid w:val="00C23630"/>
    <w:rsid w:val="00C23687"/>
    <w:rsid w:val="00C2376E"/>
    <w:rsid w:val="00C2381F"/>
    <w:rsid w:val="00C2383B"/>
    <w:rsid w:val="00C2385E"/>
    <w:rsid w:val="00C23938"/>
    <w:rsid w:val="00C23939"/>
    <w:rsid w:val="00C23958"/>
    <w:rsid w:val="00C23982"/>
    <w:rsid w:val="00C239A1"/>
    <w:rsid w:val="00C239B7"/>
    <w:rsid w:val="00C239D8"/>
    <w:rsid w:val="00C23A6F"/>
    <w:rsid w:val="00C23AAA"/>
    <w:rsid w:val="00C23AC3"/>
    <w:rsid w:val="00C23B41"/>
    <w:rsid w:val="00C23B42"/>
    <w:rsid w:val="00C23B7A"/>
    <w:rsid w:val="00C23C54"/>
    <w:rsid w:val="00C23C5E"/>
    <w:rsid w:val="00C23D31"/>
    <w:rsid w:val="00C23D93"/>
    <w:rsid w:val="00C23DD9"/>
    <w:rsid w:val="00C23F07"/>
    <w:rsid w:val="00C23F1F"/>
    <w:rsid w:val="00C23F99"/>
    <w:rsid w:val="00C23FB0"/>
    <w:rsid w:val="00C24080"/>
    <w:rsid w:val="00C240B3"/>
    <w:rsid w:val="00C240D0"/>
    <w:rsid w:val="00C24298"/>
    <w:rsid w:val="00C242EF"/>
    <w:rsid w:val="00C242F9"/>
    <w:rsid w:val="00C24416"/>
    <w:rsid w:val="00C24434"/>
    <w:rsid w:val="00C244A0"/>
    <w:rsid w:val="00C244E1"/>
    <w:rsid w:val="00C244E5"/>
    <w:rsid w:val="00C244F5"/>
    <w:rsid w:val="00C24528"/>
    <w:rsid w:val="00C2454C"/>
    <w:rsid w:val="00C245FD"/>
    <w:rsid w:val="00C24640"/>
    <w:rsid w:val="00C24700"/>
    <w:rsid w:val="00C24788"/>
    <w:rsid w:val="00C24813"/>
    <w:rsid w:val="00C248F0"/>
    <w:rsid w:val="00C24954"/>
    <w:rsid w:val="00C24958"/>
    <w:rsid w:val="00C24995"/>
    <w:rsid w:val="00C249D5"/>
    <w:rsid w:val="00C24A78"/>
    <w:rsid w:val="00C24AAB"/>
    <w:rsid w:val="00C24AC8"/>
    <w:rsid w:val="00C24AEC"/>
    <w:rsid w:val="00C24B42"/>
    <w:rsid w:val="00C24C3D"/>
    <w:rsid w:val="00C24C91"/>
    <w:rsid w:val="00C24C95"/>
    <w:rsid w:val="00C24CCA"/>
    <w:rsid w:val="00C24CFC"/>
    <w:rsid w:val="00C24CFE"/>
    <w:rsid w:val="00C24DC2"/>
    <w:rsid w:val="00C24ED6"/>
    <w:rsid w:val="00C24F6C"/>
    <w:rsid w:val="00C24FC3"/>
    <w:rsid w:val="00C250A9"/>
    <w:rsid w:val="00C251F2"/>
    <w:rsid w:val="00C2532F"/>
    <w:rsid w:val="00C2539C"/>
    <w:rsid w:val="00C253DD"/>
    <w:rsid w:val="00C253E1"/>
    <w:rsid w:val="00C253FB"/>
    <w:rsid w:val="00C25464"/>
    <w:rsid w:val="00C2547F"/>
    <w:rsid w:val="00C25507"/>
    <w:rsid w:val="00C255F4"/>
    <w:rsid w:val="00C25625"/>
    <w:rsid w:val="00C25747"/>
    <w:rsid w:val="00C25827"/>
    <w:rsid w:val="00C2585D"/>
    <w:rsid w:val="00C258CD"/>
    <w:rsid w:val="00C258EC"/>
    <w:rsid w:val="00C2596F"/>
    <w:rsid w:val="00C25A06"/>
    <w:rsid w:val="00C25A23"/>
    <w:rsid w:val="00C25A4A"/>
    <w:rsid w:val="00C25A4E"/>
    <w:rsid w:val="00C25A5E"/>
    <w:rsid w:val="00C25B23"/>
    <w:rsid w:val="00C25B33"/>
    <w:rsid w:val="00C25B40"/>
    <w:rsid w:val="00C25BD8"/>
    <w:rsid w:val="00C25C2F"/>
    <w:rsid w:val="00C25C33"/>
    <w:rsid w:val="00C25D73"/>
    <w:rsid w:val="00C25D8A"/>
    <w:rsid w:val="00C25DA9"/>
    <w:rsid w:val="00C25DDB"/>
    <w:rsid w:val="00C25E37"/>
    <w:rsid w:val="00C25E8C"/>
    <w:rsid w:val="00C25EE5"/>
    <w:rsid w:val="00C25F5D"/>
    <w:rsid w:val="00C26046"/>
    <w:rsid w:val="00C260B3"/>
    <w:rsid w:val="00C260FA"/>
    <w:rsid w:val="00C26187"/>
    <w:rsid w:val="00C261CE"/>
    <w:rsid w:val="00C26279"/>
    <w:rsid w:val="00C2628F"/>
    <w:rsid w:val="00C262B5"/>
    <w:rsid w:val="00C262C8"/>
    <w:rsid w:val="00C262FB"/>
    <w:rsid w:val="00C26452"/>
    <w:rsid w:val="00C26458"/>
    <w:rsid w:val="00C2645E"/>
    <w:rsid w:val="00C264E5"/>
    <w:rsid w:val="00C2650F"/>
    <w:rsid w:val="00C2651B"/>
    <w:rsid w:val="00C265A2"/>
    <w:rsid w:val="00C2661E"/>
    <w:rsid w:val="00C2664C"/>
    <w:rsid w:val="00C266D5"/>
    <w:rsid w:val="00C26700"/>
    <w:rsid w:val="00C26764"/>
    <w:rsid w:val="00C2677B"/>
    <w:rsid w:val="00C26788"/>
    <w:rsid w:val="00C26811"/>
    <w:rsid w:val="00C26854"/>
    <w:rsid w:val="00C268B3"/>
    <w:rsid w:val="00C269A5"/>
    <w:rsid w:val="00C269F4"/>
    <w:rsid w:val="00C26A2A"/>
    <w:rsid w:val="00C26A89"/>
    <w:rsid w:val="00C26AA1"/>
    <w:rsid w:val="00C26AB0"/>
    <w:rsid w:val="00C26C90"/>
    <w:rsid w:val="00C26CD0"/>
    <w:rsid w:val="00C26CFC"/>
    <w:rsid w:val="00C26D84"/>
    <w:rsid w:val="00C26E09"/>
    <w:rsid w:val="00C26E99"/>
    <w:rsid w:val="00C26EF4"/>
    <w:rsid w:val="00C26F0F"/>
    <w:rsid w:val="00C26F20"/>
    <w:rsid w:val="00C26F62"/>
    <w:rsid w:val="00C26F7F"/>
    <w:rsid w:val="00C26FB7"/>
    <w:rsid w:val="00C27016"/>
    <w:rsid w:val="00C27046"/>
    <w:rsid w:val="00C2708F"/>
    <w:rsid w:val="00C271A5"/>
    <w:rsid w:val="00C271FD"/>
    <w:rsid w:val="00C27276"/>
    <w:rsid w:val="00C27317"/>
    <w:rsid w:val="00C2735C"/>
    <w:rsid w:val="00C27396"/>
    <w:rsid w:val="00C2739D"/>
    <w:rsid w:val="00C273D0"/>
    <w:rsid w:val="00C273DC"/>
    <w:rsid w:val="00C273EE"/>
    <w:rsid w:val="00C273FE"/>
    <w:rsid w:val="00C27537"/>
    <w:rsid w:val="00C2757C"/>
    <w:rsid w:val="00C275A2"/>
    <w:rsid w:val="00C27684"/>
    <w:rsid w:val="00C276BD"/>
    <w:rsid w:val="00C2776D"/>
    <w:rsid w:val="00C27783"/>
    <w:rsid w:val="00C277FA"/>
    <w:rsid w:val="00C27894"/>
    <w:rsid w:val="00C278D4"/>
    <w:rsid w:val="00C278F2"/>
    <w:rsid w:val="00C278F9"/>
    <w:rsid w:val="00C2793E"/>
    <w:rsid w:val="00C27AB2"/>
    <w:rsid w:val="00C27AFF"/>
    <w:rsid w:val="00C27B23"/>
    <w:rsid w:val="00C27B8E"/>
    <w:rsid w:val="00C27BC2"/>
    <w:rsid w:val="00C27BD1"/>
    <w:rsid w:val="00C27CF7"/>
    <w:rsid w:val="00C27D1E"/>
    <w:rsid w:val="00C27D88"/>
    <w:rsid w:val="00C27DC3"/>
    <w:rsid w:val="00C27E95"/>
    <w:rsid w:val="00C27F41"/>
    <w:rsid w:val="00C27F46"/>
    <w:rsid w:val="00C27FB6"/>
    <w:rsid w:val="00C27FBB"/>
    <w:rsid w:val="00C27FDA"/>
    <w:rsid w:val="00C27FFA"/>
    <w:rsid w:val="00C30005"/>
    <w:rsid w:val="00C3003B"/>
    <w:rsid w:val="00C30202"/>
    <w:rsid w:val="00C30262"/>
    <w:rsid w:val="00C303E1"/>
    <w:rsid w:val="00C304AC"/>
    <w:rsid w:val="00C305E8"/>
    <w:rsid w:val="00C3068B"/>
    <w:rsid w:val="00C3069E"/>
    <w:rsid w:val="00C306D2"/>
    <w:rsid w:val="00C30744"/>
    <w:rsid w:val="00C30852"/>
    <w:rsid w:val="00C308BF"/>
    <w:rsid w:val="00C308CE"/>
    <w:rsid w:val="00C309B7"/>
    <w:rsid w:val="00C309F2"/>
    <w:rsid w:val="00C30A2D"/>
    <w:rsid w:val="00C30A2E"/>
    <w:rsid w:val="00C30A61"/>
    <w:rsid w:val="00C30AC9"/>
    <w:rsid w:val="00C30C28"/>
    <w:rsid w:val="00C30C8B"/>
    <w:rsid w:val="00C30D07"/>
    <w:rsid w:val="00C30DE3"/>
    <w:rsid w:val="00C30E35"/>
    <w:rsid w:val="00C30E5A"/>
    <w:rsid w:val="00C30EEC"/>
    <w:rsid w:val="00C30FA3"/>
    <w:rsid w:val="00C30FD2"/>
    <w:rsid w:val="00C31021"/>
    <w:rsid w:val="00C31156"/>
    <w:rsid w:val="00C31256"/>
    <w:rsid w:val="00C31288"/>
    <w:rsid w:val="00C312BA"/>
    <w:rsid w:val="00C312F0"/>
    <w:rsid w:val="00C3136B"/>
    <w:rsid w:val="00C31419"/>
    <w:rsid w:val="00C31422"/>
    <w:rsid w:val="00C31546"/>
    <w:rsid w:val="00C31551"/>
    <w:rsid w:val="00C31585"/>
    <w:rsid w:val="00C315AD"/>
    <w:rsid w:val="00C31706"/>
    <w:rsid w:val="00C31781"/>
    <w:rsid w:val="00C31836"/>
    <w:rsid w:val="00C318B8"/>
    <w:rsid w:val="00C318C4"/>
    <w:rsid w:val="00C31901"/>
    <w:rsid w:val="00C31909"/>
    <w:rsid w:val="00C31982"/>
    <w:rsid w:val="00C31984"/>
    <w:rsid w:val="00C319C9"/>
    <w:rsid w:val="00C31AE2"/>
    <w:rsid w:val="00C31B2D"/>
    <w:rsid w:val="00C31B49"/>
    <w:rsid w:val="00C31B72"/>
    <w:rsid w:val="00C31BED"/>
    <w:rsid w:val="00C31CCD"/>
    <w:rsid w:val="00C31D15"/>
    <w:rsid w:val="00C31D72"/>
    <w:rsid w:val="00C31DAB"/>
    <w:rsid w:val="00C31E06"/>
    <w:rsid w:val="00C31E75"/>
    <w:rsid w:val="00C31EC1"/>
    <w:rsid w:val="00C31F1D"/>
    <w:rsid w:val="00C31F2F"/>
    <w:rsid w:val="00C31F4C"/>
    <w:rsid w:val="00C32007"/>
    <w:rsid w:val="00C32028"/>
    <w:rsid w:val="00C32029"/>
    <w:rsid w:val="00C320BE"/>
    <w:rsid w:val="00C3212F"/>
    <w:rsid w:val="00C32159"/>
    <w:rsid w:val="00C32179"/>
    <w:rsid w:val="00C32181"/>
    <w:rsid w:val="00C321D1"/>
    <w:rsid w:val="00C32371"/>
    <w:rsid w:val="00C323C8"/>
    <w:rsid w:val="00C323D3"/>
    <w:rsid w:val="00C323F6"/>
    <w:rsid w:val="00C32455"/>
    <w:rsid w:val="00C32476"/>
    <w:rsid w:val="00C32523"/>
    <w:rsid w:val="00C3252F"/>
    <w:rsid w:val="00C32597"/>
    <w:rsid w:val="00C325C7"/>
    <w:rsid w:val="00C3264E"/>
    <w:rsid w:val="00C326B0"/>
    <w:rsid w:val="00C32704"/>
    <w:rsid w:val="00C327FB"/>
    <w:rsid w:val="00C3287C"/>
    <w:rsid w:val="00C32998"/>
    <w:rsid w:val="00C329A5"/>
    <w:rsid w:val="00C329F0"/>
    <w:rsid w:val="00C32BAD"/>
    <w:rsid w:val="00C32BDF"/>
    <w:rsid w:val="00C32C9A"/>
    <w:rsid w:val="00C32CB9"/>
    <w:rsid w:val="00C32D2A"/>
    <w:rsid w:val="00C32D61"/>
    <w:rsid w:val="00C32D69"/>
    <w:rsid w:val="00C32DBC"/>
    <w:rsid w:val="00C32E44"/>
    <w:rsid w:val="00C32E52"/>
    <w:rsid w:val="00C32ED1"/>
    <w:rsid w:val="00C3304D"/>
    <w:rsid w:val="00C331C4"/>
    <w:rsid w:val="00C332A8"/>
    <w:rsid w:val="00C33382"/>
    <w:rsid w:val="00C33388"/>
    <w:rsid w:val="00C333BF"/>
    <w:rsid w:val="00C3344D"/>
    <w:rsid w:val="00C33475"/>
    <w:rsid w:val="00C33559"/>
    <w:rsid w:val="00C335AF"/>
    <w:rsid w:val="00C335D9"/>
    <w:rsid w:val="00C335E0"/>
    <w:rsid w:val="00C336C8"/>
    <w:rsid w:val="00C336CD"/>
    <w:rsid w:val="00C336F0"/>
    <w:rsid w:val="00C33736"/>
    <w:rsid w:val="00C33771"/>
    <w:rsid w:val="00C33773"/>
    <w:rsid w:val="00C33777"/>
    <w:rsid w:val="00C338A7"/>
    <w:rsid w:val="00C33A06"/>
    <w:rsid w:val="00C33A2F"/>
    <w:rsid w:val="00C33AD7"/>
    <w:rsid w:val="00C33B04"/>
    <w:rsid w:val="00C33B20"/>
    <w:rsid w:val="00C33B62"/>
    <w:rsid w:val="00C33B64"/>
    <w:rsid w:val="00C33C39"/>
    <w:rsid w:val="00C33C5A"/>
    <w:rsid w:val="00C33C7F"/>
    <w:rsid w:val="00C33CA0"/>
    <w:rsid w:val="00C33D77"/>
    <w:rsid w:val="00C33E0C"/>
    <w:rsid w:val="00C33E10"/>
    <w:rsid w:val="00C33E92"/>
    <w:rsid w:val="00C33E9B"/>
    <w:rsid w:val="00C33EEB"/>
    <w:rsid w:val="00C33F20"/>
    <w:rsid w:val="00C33F4C"/>
    <w:rsid w:val="00C34028"/>
    <w:rsid w:val="00C34038"/>
    <w:rsid w:val="00C34198"/>
    <w:rsid w:val="00C3420A"/>
    <w:rsid w:val="00C342A0"/>
    <w:rsid w:val="00C342D9"/>
    <w:rsid w:val="00C343AC"/>
    <w:rsid w:val="00C3441A"/>
    <w:rsid w:val="00C34526"/>
    <w:rsid w:val="00C34535"/>
    <w:rsid w:val="00C345C0"/>
    <w:rsid w:val="00C34627"/>
    <w:rsid w:val="00C34649"/>
    <w:rsid w:val="00C3469D"/>
    <w:rsid w:val="00C346F4"/>
    <w:rsid w:val="00C347AF"/>
    <w:rsid w:val="00C347BA"/>
    <w:rsid w:val="00C3494C"/>
    <w:rsid w:val="00C34A01"/>
    <w:rsid w:val="00C34A26"/>
    <w:rsid w:val="00C34AD4"/>
    <w:rsid w:val="00C34AF9"/>
    <w:rsid w:val="00C34B66"/>
    <w:rsid w:val="00C34B99"/>
    <w:rsid w:val="00C34CD7"/>
    <w:rsid w:val="00C34CDA"/>
    <w:rsid w:val="00C34D6A"/>
    <w:rsid w:val="00C34D91"/>
    <w:rsid w:val="00C34E4C"/>
    <w:rsid w:val="00C34F0F"/>
    <w:rsid w:val="00C34F17"/>
    <w:rsid w:val="00C34F47"/>
    <w:rsid w:val="00C34F51"/>
    <w:rsid w:val="00C34FD9"/>
    <w:rsid w:val="00C350B3"/>
    <w:rsid w:val="00C35151"/>
    <w:rsid w:val="00C35154"/>
    <w:rsid w:val="00C35196"/>
    <w:rsid w:val="00C351D9"/>
    <w:rsid w:val="00C351FD"/>
    <w:rsid w:val="00C35274"/>
    <w:rsid w:val="00C3530C"/>
    <w:rsid w:val="00C35353"/>
    <w:rsid w:val="00C353BF"/>
    <w:rsid w:val="00C3547A"/>
    <w:rsid w:val="00C354B9"/>
    <w:rsid w:val="00C355C8"/>
    <w:rsid w:val="00C3564A"/>
    <w:rsid w:val="00C3564D"/>
    <w:rsid w:val="00C356C3"/>
    <w:rsid w:val="00C35713"/>
    <w:rsid w:val="00C3574D"/>
    <w:rsid w:val="00C357D2"/>
    <w:rsid w:val="00C357E4"/>
    <w:rsid w:val="00C35892"/>
    <w:rsid w:val="00C358C7"/>
    <w:rsid w:val="00C358E4"/>
    <w:rsid w:val="00C358EC"/>
    <w:rsid w:val="00C358FF"/>
    <w:rsid w:val="00C35907"/>
    <w:rsid w:val="00C359A3"/>
    <w:rsid w:val="00C35A59"/>
    <w:rsid w:val="00C35AA2"/>
    <w:rsid w:val="00C35B4C"/>
    <w:rsid w:val="00C35B76"/>
    <w:rsid w:val="00C35BC1"/>
    <w:rsid w:val="00C35BD4"/>
    <w:rsid w:val="00C35C3D"/>
    <w:rsid w:val="00C35C55"/>
    <w:rsid w:val="00C35D14"/>
    <w:rsid w:val="00C35D43"/>
    <w:rsid w:val="00C35D75"/>
    <w:rsid w:val="00C35E21"/>
    <w:rsid w:val="00C35E33"/>
    <w:rsid w:val="00C35E46"/>
    <w:rsid w:val="00C36060"/>
    <w:rsid w:val="00C360A3"/>
    <w:rsid w:val="00C3611D"/>
    <w:rsid w:val="00C361A0"/>
    <w:rsid w:val="00C36242"/>
    <w:rsid w:val="00C3625B"/>
    <w:rsid w:val="00C36267"/>
    <w:rsid w:val="00C36295"/>
    <w:rsid w:val="00C3636F"/>
    <w:rsid w:val="00C363AF"/>
    <w:rsid w:val="00C363C6"/>
    <w:rsid w:val="00C36404"/>
    <w:rsid w:val="00C36412"/>
    <w:rsid w:val="00C36597"/>
    <w:rsid w:val="00C3662A"/>
    <w:rsid w:val="00C36675"/>
    <w:rsid w:val="00C366EB"/>
    <w:rsid w:val="00C367C5"/>
    <w:rsid w:val="00C3688C"/>
    <w:rsid w:val="00C368A2"/>
    <w:rsid w:val="00C369B9"/>
    <w:rsid w:val="00C369E8"/>
    <w:rsid w:val="00C369F6"/>
    <w:rsid w:val="00C36B08"/>
    <w:rsid w:val="00C36B54"/>
    <w:rsid w:val="00C36BAC"/>
    <w:rsid w:val="00C36BB3"/>
    <w:rsid w:val="00C36C05"/>
    <w:rsid w:val="00C36C65"/>
    <w:rsid w:val="00C36C96"/>
    <w:rsid w:val="00C36CC8"/>
    <w:rsid w:val="00C36CE0"/>
    <w:rsid w:val="00C36D87"/>
    <w:rsid w:val="00C36DB3"/>
    <w:rsid w:val="00C36E32"/>
    <w:rsid w:val="00C36E44"/>
    <w:rsid w:val="00C36E7F"/>
    <w:rsid w:val="00C36F00"/>
    <w:rsid w:val="00C36F70"/>
    <w:rsid w:val="00C37013"/>
    <w:rsid w:val="00C37034"/>
    <w:rsid w:val="00C37084"/>
    <w:rsid w:val="00C37100"/>
    <w:rsid w:val="00C37175"/>
    <w:rsid w:val="00C371E8"/>
    <w:rsid w:val="00C37408"/>
    <w:rsid w:val="00C37452"/>
    <w:rsid w:val="00C3751C"/>
    <w:rsid w:val="00C37554"/>
    <w:rsid w:val="00C37599"/>
    <w:rsid w:val="00C3759A"/>
    <w:rsid w:val="00C375E8"/>
    <w:rsid w:val="00C37618"/>
    <w:rsid w:val="00C3762E"/>
    <w:rsid w:val="00C376D5"/>
    <w:rsid w:val="00C37766"/>
    <w:rsid w:val="00C3776E"/>
    <w:rsid w:val="00C37794"/>
    <w:rsid w:val="00C3785B"/>
    <w:rsid w:val="00C379FD"/>
    <w:rsid w:val="00C37ACD"/>
    <w:rsid w:val="00C37B03"/>
    <w:rsid w:val="00C37B19"/>
    <w:rsid w:val="00C37BFD"/>
    <w:rsid w:val="00C37CB9"/>
    <w:rsid w:val="00C37CC7"/>
    <w:rsid w:val="00C37D77"/>
    <w:rsid w:val="00C37E0C"/>
    <w:rsid w:val="00C37EDD"/>
    <w:rsid w:val="00C37F1B"/>
    <w:rsid w:val="00C37F97"/>
    <w:rsid w:val="00C37FAD"/>
    <w:rsid w:val="00C400BA"/>
    <w:rsid w:val="00C400E7"/>
    <w:rsid w:val="00C4010B"/>
    <w:rsid w:val="00C40327"/>
    <w:rsid w:val="00C4033A"/>
    <w:rsid w:val="00C403D5"/>
    <w:rsid w:val="00C404CA"/>
    <w:rsid w:val="00C4056C"/>
    <w:rsid w:val="00C40607"/>
    <w:rsid w:val="00C4061A"/>
    <w:rsid w:val="00C40630"/>
    <w:rsid w:val="00C40755"/>
    <w:rsid w:val="00C4076B"/>
    <w:rsid w:val="00C407B9"/>
    <w:rsid w:val="00C407DE"/>
    <w:rsid w:val="00C4087C"/>
    <w:rsid w:val="00C40891"/>
    <w:rsid w:val="00C40896"/>
    <w:rsid w:val="00C4093A"/>
    <w:rsid w:val="00C40A23"/>
    <w:rsid w:val="00C40A8C"/>
    <w:rsid w:val="00C40B8B"/>
    <w:rsid w:val="00C40B9F"/>
    <w:rsid w:val="00C40C74"/>
    <w:rsid w:val="00C40CD1"/>
    <w:rsid w:val="00C40CE3"/>
    <w:rsid w:val="00C40CE5"/>
    <w:rsid w:val="00C40DA0"/>
    <w:rsid w:val="00C40DC8"/>
    <w:rsid w:val="00C40DE3"/>
    <w:rsid w:val="00C40E08"/>
    <w:rsid w:val="00C40E3B"/>
    <w:rsid w:val="00C40E72"/>
    <w:rsid w:val="00C40E8F"/>
    <w:rsid w:val="00C40EBF"/>
    <w:rsid w:val="00C40F53"/>
    <w:rsid w:val="00C40F58"/>
    <w:rsid w:val="00C40F5E"/>
    <w:rsid w:val="00C40FFF"/>
    <w:rsid w:val="00C41053"/>
    <w:rsid w:val="00C4114B"/>
    <w:rsid w:val="00C41198"/>
    <w:rsid w:val="00C41229"/>
    <w:rsid w:val="00C41327"/>
    <w:rsid w:val="00C413B3"/>
    <w:rsid w:val="00C413EA"/>
    <w:rsid w:val="00C41402"/>
    <w:rsid w:val="00C41426"/>
    <w:rsid w:val="00C4146F"/>
    <w:rsid w:val="00C4147A"/>
    <w:rsid w:val="00C414A9"/>
    <w:rsid w:val="00C414D1"/>
    <w:rsid w:val="00C4153C"/>
    <w:rsid w:val="00C41596"/>
    <w:rsid w:val="00C415ED"/>
    <w:rsid w:val="00C41616"/>
    <w:rsid w:val="00C416E8"/>
    <w:rsid w:val="00C416EE"/>
    <w:rsid w:val="00C41757"/>
    <w:rsid w:val="00C4182E"/>
    <w:rsid w:val="00C4183B"/>
    <w:rsid w:val="00C4188E"/>
    <w:rsid w:val="00C4195E"/>
    <w:rsid w:val="00C41B67"/>
    <w:rsid w:val="00C41BC8"/>
    <w:rsid w:val="00C41BFB"/>
    <w:rsid w:val="00C41C3B"/>
    <w:rsid w:val="00C41CC4"/>
    <w:rsid w:val="00C41DB8"/>
    <w:rsid w:val="00C41E2A"/>
    <w:rsid w:val="00C41E3A"/>
    <w:rsid w:val="00C41F29"/>
    <w:rsid w:val="00C41F57"/>
    <w:rsid w:val="00C420DF"/>
    <w:rsid w:val="00C420F9"/>
    <w:rsid w:val="00C42124"/>
    <w:rsid w:val="00C42182"/>
    <w:rsid w:val="00C421B1"/>
    <w:rsid w:val="00C4223A"/>
    <w:rsid w:val="00C4226C"/>
    <w:rsid w:val="00C42288"/>
    <w:rsid w:val="00C42371"/>
    <w:rsid w:val="00C423B3"/>
    <w:rsid w:val="00C4241E"/>
    <w:rsid w:val="00C42464"/>
    <w:rsid w:val="00C4248B"/>
    <w:rsid w:val="00C424FF"/>
    <w:rsid w:val="00C42577"/>
    <w:rsid w:val="00C425FE"/>
    <w:rsid w:val="00C42755"/>
    <w:rsid w:val="00C4275C"/>
    <w:rsid w:val="00C427D0"/>
    <w:rsid w:val="00C428E0"/>
    <w:rsid w:val="00C42942"/>
    <w:rsid w:val="00C429F0"/>
    <w:rsid w:val="00C429F5"/>
    <w:rsid w:val="00C42BB6"/>
    <w:rsid w:val="00C42BC5"/>
    <w:rsid w:val="00C42BD6"/>
    <w:rsid w:val="00C42BE6"/>
    <w:rsid w:val="00C42BFD"/>
    <w:rsid w:val="00C42C64"/>
    <w:rsid w:val="00C42C9A"/>
    <w:rsid w:val="00C42CCC"/>
    <w:rsid w:val="00C42CE5"/>
    <w:rsid w:val="00C42D01"/>
    <w:rsid w:val="00C42D19"/>
    <w:rsid w:val="00C42D2D"/>
    <w:rsid w:val="00C42D31"/>
    <w:rsid w:val="00C42D86"/>
    <w:rsid w:val="00C42DA2"/>
    <w:rsid w:val="00C42E4F"/>
    <w:rsid w:val="00C42EDD"/>
    <w:rsid w:val="00C42FCC"/>
    <w:rsid w:val="00C43040"/>
    <w:rsid w:val="00C430F1"/>
    <w:rsid w:val="00C430F8"/>
    <w:rsid w:val="00C43142"/>
    <w:rsid w:val="00C431CB"/>
    <w:rsid w:val="00C43266"/>
    <w:rsid w:val="00C4326E"/>
    <w:rsid w:val="00C4326F"/>
    <w:rsid w:val="00C432BF"/>
    <w:rsid w:val="00C43308"/>
    <w:rsid w:val="00C433EE"/>
    <w:rsid w:val="00C43403"/>
    <w:rsid w:val="00C434B2"/>
    <w:rsid w:val="00C4352D"/>
    <w:rsid w:val="00C435D7"/>
    <w:rsid w:val="00C4361C"/>
    <w:rsid w:val="00C43669"/>
    <w:rsid w:val="00C436A2"/>
    <w:rsid w:val="00C43707"/>
    <w:rsid w:val="00C4372F"/>
    <w:rsid w:val="00C43793"/>
    <w:rsid w:val="00C437F3"/>
    <w:rsid w:val="00C438D6"/>
    <w:rsid w:val="00C4393B"/>
    <w:rsid w:val="00C43945"/>
    <w:rsid w:val="00C43973"/>
    <w:rsid w:val="00C439E4"/>
    <w:rsid w:val="00C43AA1"/>
    <w:rsid w:val="00C43AEF"/>
    <w:rsid w:val="00C43B1C"/>
    <w:rsid w:val="00C43B36"/>
    <w:rsid w:val="00C43C9A"/>
    <w:rsid w:val="00C43CDE"/>
    <w:rsid w:val="00C43CE1"/>
    <w:rsid w:val="00C43D9A"/>
    <w:rsid w:val="00C43DB4"/>
    <w:rsid w:val="00C43E4C"/>
    <w:rsid w:val="00C43F70"/>
    <w:rsid w:val="00C4415B"/>
    <w:rsid w:val="00C441DB"/>
    <w:rsid w:val="00C441FD"/>
    <w:rsid w:val="00C4425D"/>
    <w:rsid w:val="00C442B5"/>
    <w:rsid w:val="00C442F1"/>
    <w:rsid w:val="00C443E3"/>
    <w:rsid w:val="00C443F9"/>
    <w:rsid w:val="00C44497"/>
    <w:rsid w:val="00C444A1"/>
    <w:rsid w:val="00C444EB"/>
    <w:rsid w:val="00C4452F"/>
    <w:rsid w:val="00C44549"/>
    <w:rsid w:val="00C44557"/>
    <w:rsid w:val="00C44592"/>
    <w:rsid w:val="00C44686"/>
    <w:rsid w:val="00C446A8"/>
    <w:rsid w:val="00C446E9"/>
    <w:rsid w:val="00C44729"/>
    <w:rsid w:val="00C44753"/>
    <w:rsid w:val="00C44777"/>
    <w:rsid w:val="00C44782"/>
    <w:rsid w:val="00C447EC"/>
    <w:rsid w:val="00C447EE"/>
    <w:rsid w:val="00C4485B"/>
    <w:rsid w:val="00C4487F"/>
    <w:rsid w:val="00C44893"/>
    <w:rsid w:val="00C449DA"/>
    <w:rsid w:val="00C449E2"/>
    <w:rsid w:val="00C44A76"/>
    <w:rsid w:val="00C44AE3"/>
    <w:rsid w:val="00C44BAF"/>
    <w:rsid w:val="00C44BE5"/>
    <w:rsid w:val="00C44BFF"/>
    <w:rsid w:val="00C44CFD"/>
    <w:rsid w:val="00C44D5D"/>
    <w:rsid w:val="00C44E86"/>
    <w:rsid w:val="00C44EAA"/>
    <w:rsid w:val="00C44EB5"/>
    <w:rsid w:val="00C44F11"/>
    <w:rsid w:val="00C44FCA"/>
    <w:rsid w:val="00C4503F"/>
    <w:rsid w:val="00C4504F"/>
    <w:rsid w:val="00C4506E"/>
    <w:rsid w:val="00C450FB"/>
    <w:rsid w:val="00C45132"/>
    <w:rsid w:val="00C45198"/>
    <w:rsid w:val="00C4524D"/>
    <w:rsid w:val="00C45283"/>
    <w:rsid w:val="00C45284"/>
    <w:rsid w:val="00C452D4"/>
    <w:rsid w:val="00C4538B"/>
    <w:rsid w:val="00C45403"/>
    <w:rsid w:val="00C4543B"/>
    <w:rsid w:val="00C45440"/>
    <w:rsid w:val="00C454BC"/>
    <w:rsid w:val="00C454DA"/>
    <w:rsid w:val="00C454DE"/>
    <w:rsid w:val="00C4550E"/>
    <w:rsid w:val="00C45544"/>
    <w:rsid w:val="00C4557E"/>
    <w:rsid w:val="00C45655"/>
    <w:rsid w:val="00C4566A"/>
    <w:rsid w:val="00C456A3"/>
    <w:rsid w:val="00C456A4"/>
    <w:rsid w:val="00C4572D"/>
    <w:rsid w:val="00C45762"/>
    <w:rsid w:val="00C457AD"/>
    <w:rsid w:val="00C457AF"/>
    <w:rsid w:val="00C457F3"/>
    <w:rsid w:val="00C45836"/>
    <w:rsid w:val="00C4585E"/>
    <w:rsid w:val="00C45899"/>
    <w:rsid w:val="00C458BA"/>
    <w:rsid w:val="00C4593D"/>
    <w:rsid w:val="00C4595C"/>
    <w:rsid w:val="00C459A4"/>
    <w:rsid w:val="00C459AC"/>
    <w:rsid w:val="00C45A08"/>
    <w:rsid w:val="00C45AB5"/>
    <w:rsid w:val="00C45B2A"/>
    <w:rsid w:val="00C45B59"/>
    <w:rsid w:val="00C45B7A"/>
    <w:rsid w:val="00C45B93"/>
    <w:rsid w:val="00C45BB5"/>
    <w:rsid w:val="00C45BB9"/>
    <w:rsid w:val="00C45C39"/>
    <w:rsid w:val="00C45C4C"/>
    <w:rsid w:val="00C45CBA"/>
    <w:rsid w:val="00C45CBD"/>
    <w:rsid w:val="00C45D46"/>
    <w:rsid w:val="00C45E64"/>
    <w:rsid w:val="00C45EB3"/>
    <w:rsid w:val="00C45F39"/>
    <w:rsid w:val="00C45F89"/>
    <w:rsid w:val="00C45FF1"/>
    <w:rsid w:val="00C45FFB"/>
    <w:rsid w:val="00C46153"/>
    <w:rsid w:val="00C46196"/>
    <w:rsid w:val="00C4625E"/>
    <w:rsid w:val="00C46261"/>
    <w:rsid w:val="00C4629F"/>
    <w:rsid w:val="00C462CF"/>
    <w:rsid w:val="00C462F1"/>
    <w:rsid w:val="00C4633A"/>
    <w:rsid w:val="00C4645C"/>
    <w:rsid w:val="00C4648C"/>
    <w:rsid w:val="00C464EB"/>
    <w:rsid w:val="00C46589"/>
    <w:rsid w:val="00C465EF"/>
    <w:rsid w:val="00C465F9"/>
    <w:rsid w:val="00C46614"/>
    <w:rsid w:val="00C466B2"/>
    <w:rsid w:val="00C466FC"/>
    <w:rsid w:val="00C46735"/>
    <w:rsid w:val="00C467A8"/>
    <w:rsid w:val="00C4687B"/>
    <w:rsid w:val="00C468D3"/>
    <w:rsid w:val="00C46902"/>
    <w:rsid w:val="00C46909"/>
    <w:rsid w:val="00C469C9"/>
    <w:rsid w:val="00C46BCD"/>
    <w:rsid w:val="00C46BD2"/>
    <w:rsid w:val="00C46BFE"/>
    <w:rsid w:val="00C46C53"/>
    <w:rsid w:val="00C46C7D"/>
    <w:rsid w:val="00C46C95"/>
    <w:rsid w:val="00C46E19"/>
    <w:rsid w:val="00C46E2C"/>
    <w:rsid w:val="00C46ED0"/>
    <w:rsid w:val="00C4707C"/>
    <w:rsid w:val="00C47155"/>
    <w:rsid w:val="00C47169"/>
    <w:rsid w:val="00C471A7"/>
    <w:rsid w:val="00C4725A"/>
    <w:rsid w:val="00C47284"/>
    <w:rsid w:val="00C47377"/>
    <w:rsid w:val="00C473E5"/>
    <w:rsid w:val="00C47484"/>
    <w:rsid w:val="00C474BA"/>
    <w:rsid w:val="00C474C0"/>
    <w:rsid w:val="00C474DB"/>
    <w:rsid w:val="00C47516"/>
    <w:rsid w:val="00C4753E"/>
    <w:rsid w:val="00C47581"/>
    <w:rsid w:val="00C4759E"/>
    <w:rsid w:val="00C475E4"/>
    <w:rsid w:val="00C475E5"/>
    <w:rsid w:val="00C476CC"/>
    <w:rsid w:val="00C476D7"/>
    <w:rsid w:val="00C47735"/>
    <w:rsid w:val="00C47747"/>
    <w:rsid w:val="00C47758"/>
    <w:rsid w:val="00C4777F"/>
    <w:rsid w:val="00C477C7"/>
    <w:rsid w:val="00C47808"/>
    <w:rsid w:val="00C47816"/>
    <w:rsid w:val="00C47823"/>
    <w:rsid w:val="00C478C5"/>
    <w:rsid w:val="00C479CB"/>
    <w:rsid w:val="00C479D8"/>
    <w:rsid w:val="00C479F0"/>
    <w:rsid w:val="00C47A48"/>
    <w:rsid w:val="00C47A7E"/>
    <w:rsid w:val="00C47A97"/>
    <w:rsid w:val="00C47AC9"/>
    <w:rsid w:val="00C47BB7"/>
    <w:rsid w:val="00C47BDC"/>
    <w:rsid w:val="00C47C63"/>
    <w:rsid w:val="00C47C88"/>
    <w:rsid w:val="00C47D32"/>
    <w:rsid w:val="00C47DB5"/>
    <w:rsid w:val="00C47E26"/>
    <w:rsid w:val="00C47F80"/>
    <w:rsid w:val="00C500FD"/>
    <w:rsid w:val="00C50106"/>
    <w:rsid w:val="00C50121"/>
    <w:rsid w:val="00C50150"/>
    <w:rsid w:val="00C50265"/>
    <w:rsid w:val="00C502E7"/>
    <w:rsid w:val="00C503C8"/>
    <w:rsid w:val="00C50427"/>
    <w:rsid w:val="00C50428"/>
    <w:rsid w:val="00C5042B"/>
    <w:rsid w:val="00C50524"/>
    <w:rsid w:val="00C50532"/>
    <w:rsid w:val="00C50546"/>
    <w:rsid w:val="00C5059D"/>
    <w:rsid w:val="00C505F2"/>
    <w:rsid w:val="00C50663"/>
    <w:rsid w:val="00C506B0"/>
    <w:rsid w:val="00C506E9"/>
    <w:rsid w:val="00C5073F"/>
    <w:rsid w:val="00C507ED"/>
    <w:rsid w:val="00C5081D"/>
    <w:rsid w:val="00C50884"/>
    <w:rsid w:val="00C508F4"/>
    <w:rsid w:val="00C50929"/>
    <w:rsid w:val="00C5099C"/>
    <w:rsid w:val="00C509FB"/>
    <w:rsid w:val="00C50A14"/>
    <w:rsid w:val="00C50C1A"/>
    <w:rsid w:val="00C50C2B"/>
    <w:rsid w:val="00C50CE5"/>
    <w:rsid w:val="00C50D95"/>
    <w:rsid w:val="00C50DD7"/>
    <w:rsid w:val="00C50DED"/>
    <w:rsid w:val="00C50EBF"/>
    <w:rsid w:val="00C50EC2"/>
    <w:rsid w:val="00C50FC0"/>
    <w:rsid w:val="00C51078"/>
    <w:rsid w:val="00C510EB"/>
    <w:rsid w:val="00C51105"/>
    <w:rsid w:val="00C51140"/>
    <w:rsid w:val="00C51231"/>
    <w:rsid w:val="00C5125C"/>
    <w:rsid w:val="00C5126A"/>
    <w:rsid w:val="00C512DE"/>
    <w:rsid w:val="00C51313"/>
    <w:rsid w:val="00C51370"/>
    <w:rsid w:val="00C51444"/>
    <w:rsid w:val="00C51455"/>
    <w:rsid w:val="00C51462"/>
    <w:rsid w:val="00C515C8"/>
    <w:rsid w:val="00C515DE"/>
    <w:rsid w:val="00C51764"/>
    <w:rsid w:val="00C517A3"/>
    <w:rsid w:val="00C517B2"/>
    <w:rsid w:val="00C517DA"/>
    <w:rsid w:val="00C517EA"/>
    <w:rsid w:val="00C51886"/>
    <w:rsid w:val="00C51887"/>
    <w:rsid w:val="00C51923"/>
    <w:rsid w:val="00C51934"/>
    <w:rsid w:val="00C51948"/>
    <w:rsid w:val="00C51955"/>
    <w:rsid w:val="00C519CE"/>
    <w:rsid w:val="00C51A49"/>
    <w:rsid w:val="00C51A4A"/>
    <w:rsid w:val="00C51ABE"/>
    <w:rsid w:val="00C51B6D"/>
    <w:rsid w:val="00C51B87"/>
    <w:rsid w:val="00C51BB6"/>
    <w:rsid w:val="00C51BBB"/>
    <w:rsid w:val="00C51C99"/>
    <w:rsid w:val="00C51CAC"/>
    <w:rsid w:val="00C51CEC"/>
    <w:rsid w:val="00C51D18"/>
    <w:rsid w:val="00C51D25"/>
    <w:rsid w:val="00C51D41"/>
    <w:rsid w:val="00C51DCB"/>
    <w:rsid w:val="00C51DD2"/>
    <w:rsid w:val="00C51DE3"/>
    <w:rsid w:val="00C51DF6"/>
    <w:rsid w:val="00C51E62"/>
    <w:rsid w:val="00C51E9C"/>
    <w:rsid w:val="00C51F91"/>
    <w:rsid w:val="00C51FA7"/>
    <w:rsid w:val="00C5201C"/>
    <w:rsid w:val="00C52052"/>
    <w:rsid w:val="00C52057"/>
    <w:rsid w:val="00C520A6"/>
    <w:rsid w:val="00C5213D"/>
    <w:rsid w:val="00C5219A"/>
    <w:rsid w:val="00C521BB"/>
    <w:rsid w:val="00C52207"/>
    <w:rsid w:val="00C52252"/>
    <w:rsid w:val="00C522D8"/>
    <w:rsid w:val="00C522FF"/>
    <w:rsid w:val="00C5248C"/>
    <w:rsid w:val="00C52533"/>
    <w:rsid w:val="00C52580"/>
    <w:rsid w:val="00C5264B"/>
    <w:rsid w:val="00C526C6"/>
    <w:rsid w:val="00C52734"/>
    <w:rsid w:val="00C527C1"/>
    <w:rsid w:val="00C527E0"/>
    <w:rsid w:val="00C527F2"/>
    <w:rsid w:val="00C5283F"/>
    <w:rsid w:val="00C52855"/>
    <w:rsid w:val="00C5285B"/>
    <w:rsid w:val="00C52923"/>
    <w:rsid w:val="00C52932"/>
    <w:rsid w:val="00C52935"/>
    <w:rsid w:val="00C529B8"/>
    <w:rsid w:val="00C52A8D"/>
    <w:rsid w:val="00C52AE2"/>
    <w:rsid w:val="00C52B00"/>
    <w:rsid w:val="00C52B3E"/>
    <w:rsid w:val="00C52B4F"/>
    <w:rsid w:val="00C52B78"/>
    <w:rsid w:val="00C52C20"/>
    <w:rsid w:val="00C52C40"/>
    <w:rsid w:val="00C52C5B"/>
    <w:rsid w:val="00C52CD9"/>
    <w:rsid w:val="00C52CEA"/>
    <w:rsid w:val="00C52DAD"/>
    <w:rsid w:val="00C52DCC"/>
    <w:rsid w:val="00C52E47"/>
    <w:rsid w:val="00C52E8F"/>
    <w:rsid w:val="00C52F82"/>
    <w:rsid w:val="00C52F8E"/>
    <w:rsid w:val="00C5302A"/>
    <w:rsid w:val="00C530CB"/>
    <w:rsid w:val="00C530D6"/>
    <w:rsid w:val="00C530EC"/>
    <w:rsid w:val="00C531E6"/>
    <w:rsid w:val="00C5330A"/>
    <w:rsid w:val="00C53490"/>
    <w:rsid w:val="00C534A4"/>
    <w:rsid w:val="00C534C8"/>
    <w:rsid w:val="00C53524"/>
    <w:rsid w:val="00C5356B"/>
    <w:rsid w:val="00C53639"/>
    <w:rsid w:val="00C53641"/>
    <w:rsid w:val="00C536B2"/>
    <w:rsid w:val="00C536D1"/>
    <w:rsid w:val="00C53886"/>
    <w:rsid w:val="00C53962"/>
    <w:rsid w:val="00C53965"/>
    <w:rsid w:val="00C539EF"/>
    <w:rsid w:val="00C53A01"/>
    <w:rsid w:val="00C53A48"/>
    <w:rsid w:val="00C53B07"/>
    <w:rsid w:val="00C53B7F"/>
    <w:rsid w:val="00C53C3B"/>
    <w:rsid w:val="00C53D01"/>
    <w:rsid w:val="00C53D08"/>
    <w:rsid w:val="00C53D0F"/>
    <w:rsid w:val="00C53D24"/>
    <w:rsid w:val="00C53D60"/>
    <w:rsid w:val="00C53DBA"/>
    <w:rsid w:val="00C53E6C"/>
    <w:rsid w:val="00C53E91"/>
    <w:rsid w:val="00C53EB4"/>
    <w:rsid w:val="00C53F78"/>
    <w:rsid w:val="00C53FDB"/>
    <w:rsid w:val="00C5409C"/>
    <w:rsid w:val="00C54139"/>
    <w:rsid w:val="00C541CF"/>
    <w:rsid w:val="00C5428B"/>
    <w:rsid w:val="00C5429B"/>
    <w:rsid w:val="00C54308"/>
    <w:rsid w:val="00C54330"/>
    <w:rsid w:val="00C54383"/>
    <w:rsid w:val="00C544DA"/>
    <w:rsid w:val="00C544DB"/>
    <w:rsid w:val="00C5454E"/>
    <w:rsid w:val="00C5458B"/>
    <w:rsid w:val="00C54593"/>
    <w:rsid w:val="00C546AE"/>
    <w:rsid w:val="00C546B5"/>
    <w:rsid w:val="00C546EE"/>
    <w:rsid w:val="00C54787"/>
    <w:rsid w:val="00C5480B"/>
    <w:rsid w:val="00C548C0"/>
    <w:rsid w:val="00C548CD"/>
    <w:rsid w:val="00C548EF"/>
    <w:rsid w:val="00C5492B"/>
    <w:rsid w:val="00C549C0"/>
    <w:rsid w:val="00C549C5"/>
    <w:rsid w:val="00C549D5"/>
    <w:rsid w:val="00C54A00"/>
    <w:rsid w:val="00C54A06"/>
    <w:rsid w:val="00C54A0A"/>
    <w:rsid w:val="00C54A17"/>
    <w:rsid w:val="00C54A7B"/>
    <w:rsid w:val="00C54C90"/>
    <w:rsid w:val="00C54CA6"/>
    <w:rsid w:val="00C54D05"/>
    <w:rsid w:val="00C54D3D"/>
    <w:rsid w:val="00C54D80"/>
    <w:rsid w:val="00C54DA9"/>
    <w:rsid w:val="00C54DD5"/>
    <w:rsid w:val="00C54DF6"/>
    <w:rsid w:val="00C54E37"/>
    <w:rsid w:val="00C54EA6"/>
    <w:rsid w:val="00C5503C"/>
    <w:rsid w:val="00C550EC"/>
    <w:rsid w:val="00C5510D"/>
    <w:rsid w:val="00C552A4"/>
    <w:rsid w:val="00C553BF"/>
    <w:rsid w:val="00C5543A"/>
    <w:rsid w:val="00C55446"/>
    <w:rsid w:val="00C55470"/>
    <w:rsid w:val="00C55562"/>
    <w:rsid w:val="00C55687"/>
    <w:rsid w:val="00C5569F"/>
    <w:rsid w:val="00C556A2"/>
    <w:rsid w:val="00C556BB"/>
    <w:rsid w:val="00C556CB"/>
    <w:rsid w:val="00C5578A"/>
    <w:rsid w:val="00C557BE"/>
    <w:rsid w:val="00C557C3"/>
    <w:rsid w:val="00C5580A"/>
    <w:rsid w:val="00C55839"/>
    <w:rsid w:val="00C5584F"/>
    <w:rsid w:val="00C558B7"/>
    <w:rsid w:val="00C55975"/>
    <w:rsid w:val="00C559A8"/>
    <w:rsid w:val="00C559AF"/>
    <w:rsid w:val="00C55AA7"/>
    <w:rsid w:val="00C55AAB"/>
    <w:rsid w:val="00C55AF6"/>
    <w:rsid w:val="00C55B22"/>
    <w:rsid w:val="00C55B51"/>
    <w:rsid w:val="00C55BDC"/>
    <w:rsid w:val="00C55C72"/>
    <w:rsid w:val="00C55C9A"/>
    <w:rsid w:val="00C55CC5"/>
    <w:rsid w:val="00C55CFE"/>
    <w:rsid w:val="00C55F82"/>
    <w:rsid w:val="00C5607E"/>
    <w:rsid w:val="00C560BD"/>
    <w:rsid w:val="00C560D8"/>
    <w:rsid w:val="00C561B3"/>
    <w:rsid w:val="00C561C1"/>
    <w:rsid w:val="00C56269"/>
    <w:rsid w:val="00C562D2"/>
    <w:rsid w:val="00C562F9"/>
    <w:rsid w:val="00C563D7"/>
    <w:rsid w:val="00C563FD"/>
    <w:rsid w:val="00C56447"/>
    <w:rsid w:val="00C564C3"/>
    <w:rsid w:val="00C564C7"/>
    <w:rsid w:val="00C5656C"/>
    <w:rsid w:val="00C565EC"/>
    <w:rsid w:val="00C56616"/>
    <w:rsid w:val="00C56766"/>
    <w:rsid w:val="00C56785"/>
    <w:rsid w:val="00C567D1"/>
    <w:rsid w:val="00C567E1"/>
    <w:rsid w:val="00C56897"/>
    <w:rsid w:val="00C568AE"/>
    <w:rsid w:val="00C568E9"/>
    <w:rsid w:val="00C568F9"/>
    <w:rsid w:val="00C56908"/>
    <w:rsid w:val="00C56931"/>
    <w:rsid w:val="00C569AB"/>
    <w:rsid w:val="00C56A05"/>
    <w:rsid w:val="00C56A32"/>
    <w:rsid w:val="00C56AD8"/>
    <w:rsid w:val="00C56B66"/>
    <w:rsid w:val="00C56BB2"/>
    <w:rsid w:val="00C56BC2"/>
    <w:rsid w:val="00C56C28"/>
    <w:rsid w:val="00C56C73"/>
    <w:rsid w:val="00C56D62"/>
    <w:rsid w:val="00C56DA6"/>
    <w:rsid w:val="00C56F26"/>
    <w:rsid w:val="00C56FB3"/>
    <w:rsid w:val="00C56FDF"/>
    <w:rsid w:val="00C56FF2"/>
    <w:rsid w:val="00C57035"/>
    <w:rsid w:val="00C57076"/>
    <w:rsid w:val="00C57099"/>
    <w:rsid w:val="00C57180"/>
    <w:rsid w:val="00C5725A"/>
    <w:rsid w:val="00C572A2"/>
    <w:rsid w:val="00C57329"/>
    <w:rsid w:val="00C573AB"/>
    <w:rsid w:val="00C573B6"/>
    <w:rsid w:val="00C573EE"/>
    <w:rsid w:val="00C5742F"/>
    <w:rsid w:val="00C5743C"/>
    <w:rsid w:val="00C5746A"/>
    <w:rsid w:val="00C57496"/>
    <w:rsid w:val="00C574BE"/>
    <w:rsid w:val="00C57506"/>
    <w:rsid w:val="00C57530"/>
    <w:rsid w:val="00C57585"/>
    <w:rsid w:val="00C575C0"/>
    <w:rsid w:val="00C575F6"/>
    <w:rsid w:val="00C57670"/>
    <w:rsid w:val="00C57685"/>
    <w:rsid w:val="00C5769D"/>
    <w:rsid w:val="00C576AA"/>
    <w:rsid w:val="00C576EB"/>
    <w:rsid w:val="00C5774C"/>
    <w:rsid w:val="00C57752"/>
    <w:rsid w:val="00C577B8"/>
    <w:rsid w:val="00C577EB"/>
    <w:rsid w:val="00C5780B"/>
    <w:rsid w:val="00C57813"/>
    <w:rsid w:val="00C5785C"/>
    <w:rsid w:val="00C578AF"/>
    <w:rsid w:val="00C578B4"/>
    <w:rsid w:val="00C578CE"/>
    <w:rsid w:val="00C5790D"/>
    <w:rsid w:val="00C57938"/>
    <w:rsid w:val="00C57939"/>
    <w:rsid w:val="00C57960"/>
    <w:rsid w:val="00C579D1"/>
    <w:rsid w:val="00C57A9E"/>
    <w:rsid w:val="00C57ACA"/>
    <w:rsid w:val="00C57AF4"/>
    <w:rsid w:val="00C57B84"/>
    <w:rsid w:val="00C57CF7"/>
    <w:rsid w:val="00C57D08"/>
    <w:rsid w:val="00C57D1A"/>
    <w:rsid w:val="00C57D6D"/>
    <w:rsid w:val="00C57DE4"/>
    <w:rsid w:val="00C57DF7"/>
    <w:rsid w:val="00C57E1E"/>
    <w:rsid w:val="00C57E4E"/>
    <w:rsid w:val="00C57E8A"/>
    <w:rsid w:val="00C57EC9"/>
    <w:rsid w:val="00C57F16"/>
    <w:rsid w:val="00C57F17"/>
    <w:rsid w:val="00C57F74"/>
    <w:rsid w:val="00C57F7D"/>
    <w:rsid w:val="00C57FAC"/>
    <w:rsid w:val="00C57FB9"/>
    <w:rsid w:val="00C60007"/>
    <w:rsid w:val="00C60045"/>
    <w:rsid w:val="00C6009D"/>
    <w:rsid w:val="00C600FF"/>
    <w:rsid w:val="00C601F9"/>
    <w:rsid w:val="00C601FE"/>
    <w:rsid w:val="00C6021E"/>
    <w:rsid w:val="00C60270"/>
    <w:rsid w:val="00C6042E"/>
    <w:rsid w:val="00C6042F"/>
    <w:rsid w:val="00C604A9"/>
    <w:rsid w:val="00C6050B"/>
    <w:rsid w:val="00C605CC"/>
    <w:rsid w:val="00C6064A"/>
    <w:rsid w:val="00C60699"/>
    <w:rsid w:val="00C607EB"/>
    <w:rsid w:val="00C607F5"/>
    <w:rsid w:val="00C60897"/>
    <w:rsid w:val="00C608A2"/>
    <w:rsid w:val="00C608FC"/>
    <w:rsid w:val="00C609AD"/>
    <w:rsid w:val="00C609E4"/>
    <w:rsid w:val="00C60A47"/>
    <w:rsid w:val="00C60B03"/>
    <w:rsid w:val="00C60B28"/>
    <w:rsid w:val="00C60B48"/>
    <w:rsid w:val="00C60B8B"/>
    <w:rsid w:val="00C60C6E"/>
    <w:rsid w:val="00C60D35"/>
    <w:rsid w:val="00C60DAD"/>
    <w:rsid w:val="00C60E20"/>
    <w:rsid w:val="00C60E2A"/>
    <w:rsid w:val="00C60E72"/>
    <w:rsid w:val="00C60F19"/>
    <w:rsid w:val="00C60FA3"/>
    <w:rsid w:val="00C61067"/>
    <w:rsid w:val="00C610A8"/>
    <w:rsid w:val="00C610CD"/>
    <w:rsid w:val="00C610EC"/>
    <w:rsid w:val="00C61112"/>
    <w:rsid w:val="00C6115F"/>
    <w:rsid w:val="00C61309"/>
    <w:rsid w:val="00C614B8"/>
    <w:rsid w:val="00C6157C"/>
    <w:rsid w:val="00C615A2"/>
    <w:rsid w:val="00C61612"/>
    <w:rsid w:val="00C61618"/>
    <w:rsid w:val="00C61728"/>
    <w:rsid w:val="00C61756"/>
    <w:rsid w:val="00C61829"/>
    <w:rsid w:val="00C6187C"/>
    <w:rsid w:val="00C6187E"/>
    <w:rsid w:val="00C618B8"/>
    <w:rsid w:val="00C61931"/>
    <w:rsid w:val="00C6195C"/>
    <w:rsid w:val="00C61995"/>
    <w:rsid w:val="00C61A8C"/>
    <w:rsid w:val="00C61B83"/>
    <w:rsid w:val="00C61BCC"/>
    <w:rsid w:val="00C61C40"/>
    <w:rsid w:val="00C61C49"/>
    <w:rsid w:val="00C61C60"/>
    <w:rsid w:val="00C61C8F"/>
    <w:rsid w:val="00C61CC1"/>
    <w:rsid w:val="00C61CC2"/>
    <w:rsid w:val="00C61CF7"/>
    <w:rsid w:val="00C61D62"/>
    <w:rsid w:val="00C61D72"/>
    <w:rsid w:val="00C61DCA"/>
    <w:rsid w:val="00C61E17"/>
    <w:rsid w:val="00C61FEB"/>
    <w:rsid w:val="00C62003"/>
    <w:rsid w:val="00C62058"/>
    <w:rsid w:val="00C620A0"/>
    <w:rsid w:val="00C620FE"/>
    <w:rsid w:val="00C62101"/>
    <w:rsid w:val="00C62230"/>
    <w:rsid w:val="00C62293"/>
    <w:rsid w:val="00C623C0"/>
    <w:rsid w:val="00C623CA"/>
    <w:rsid w:val="00C62440"/>
    <w:rsid w:val="00C6247A"/>
    <w:rsid w:val="00C6256A"/>
    <w:rsid w:val="00C6259D"/>
    <w:rsid w:val="00C625DA"/>
    <w:rsid w:val="00C62605"/>
    <w:rsid w:val="00C6269B"/>
    <w:rsid w:val="00C62713"/>
    <w:rsid w:val="00C62794"/>
    <w:rsid w:val="00C627EA"/>
    <w:rsid w:val="00C627FB"/>
    <w:rsid w:val="00C627FE"/>
    <w:rsid w:val="00C6280F"/>
    <w:rsid w:val="00C62971"/>
    <w:rsid w:val="00C62AEA"/>
    <w:rsid w:val="00C62BE4"/>
    <w:rsid w:val="00C62C48"/>
    <w:rsid w:val="00C62C4F"/>
    <w:rsid w:val="00C62C96"/>
    <w:rsid w:val="00C62CA9"/>
    <w:rsid w:val="00C62D3C"/>
    <w:rsid w:val="00C62D45"/>
    <w:rsid w:val="00C62D71"/>
    <w:rsid w:val="00C62DBF"/>
    <w:rsid w:val="00C62DD8"/>
    <w:rsid w:val="00C62E1C"/>
    <w:rsid w:val="00C62E68"/>
    <w:rsid w:val="00C62F97"/>
    <w:rsid w:val="00C62FFE"/>
    <w:rsid w:val="00C63043"/>
    <w:rsid w:val="00C630E0"/>
    <w:rsid w:val="00C63146"/>
    <w:rsid w:val="00C6317D"/>
    <w:rsid w:val="00C631F3"/>
    <w:rsid w:val="00C631FE"/>
    <w:rsid w:val="00C63218"/>
    <w:rsid w:val="00C632A0"/>
    <w:rsid w:val="00C632CD"/>
    <w:rsid w:val="00C63334"/>
    <w:rsid w:val="00C63353"/>
    <w:rsid w:val="00C633F1"/>
    <w:rsid w:val="00C63418"/>
    <w:rsid w:val="00C6346C"/>
    <w:rsid w:val="00C63504"/>
    <w:rsid w:val="00C63531"/>
    <w:rsid w:val="00C63571"/>
    <w:rsid w:val="00C63581"/>
    <w:rsid w:val="00C6359F"/>
    <w:rsid w:val="00C635BC"/>
    <w:rsid w:val="00C6362C"/>
    <w:rsid w:val="00C63632"/>
    <w:rsid w:val="00C63661"/>
    <w:rsid w:val="00C6369E"/>
    <w:rsid w:val="00C636DA"/>
    <w:rsid w:val="00C63758"/>
    <w:rsid w:val="00C63786"/>
    <w:rsid w:val="00C637D6"/>
    <w:rsid w:val="00C63815"/>
    <w:rsid w:val="00C63881"/>
    <w:rsid w:val="00C638BD"/>
    <w:rsid w:val="00C63925"/>
    <w:rsid w:val="00C63959"/>
    <w:rsid w:val="00C63998"/>
    <w:rsid w:val="00C6399E"/>
    <w:rsid w:val="00C639B0"/>
    <w:rsid w:val="00C639CA"/>
    <w:rsid w:val="00C63A16"/>
    <w:rsid w:val="00C63A28"/>
    <w:rsid w:val="00C63A45"/>
    <w:rsid w:val="00C63A4D"/>
    <w:rsid w:val="00C63A89"/>
    <w:rsid w:val="00C63B26"/>
    <w:rsid w:val="00C63B2B"/>
    <w:rsid w:val="00C63B93"/>
    <w:rsid w:val="00C63BAE"/>
    <w:rsid w:val="00C63BC4"/>
    <w:rsid w:val="00C63C22"/>
    <w:rsid w:val="00C63C54"/>
    <w:rsid w:val="00C63CB9"/>
    <w:rsid w:val="00C63D37"/>
    <w:rsid w:val="00C63D82"/>
    <w:rsid w:val="00C63DB9"/>
    <w:rsid w:val="00C63E1F"/>
    <w:rsid w:val="00C63EA3"/>
    <w:rsid w:val="00C63EAF"/>
    <w:rsid w:val="00C63EC1"/>
    <w:rsid w:val="00C63FF0"/>
    <w:rsid w:val="00C64048"/>
    <w:rsid w:val="00C64277"/>
    <w:rsid w:val="00C64320"/>
    <w:rsid w:val="00C64329"/>
    <w:rsid w:val="00C6435D"/>
    <w:rsid w:val="00C6457E"/>
    <w:rsid w:val="00C645CE"/>
    <w:rsid w:val="00C645D7"/>
    <w:rsid w:val="00C645F6"/>
    <w:rsid w:val="00C64607"/>
    <w:rsid w:val="00C64642"/>
    <w:rsid w:val="00C646C7"/>
    <w:rsid w:val="00C64792"/>
    <w:rsid w:val="00C64797"/>
    <w:rsid w:val="00C6479E"/>
    <w:rsid w:val="00C647AD"/>
    <w:rsid w:val="00C64827"/>
    <w:rsid w:val="00C64851"/>
    <w:rsid w:val="00C6487F"/>
    <w:rsid w:val="00C648CB"/>
    <w:rsid w:val="00C648FB"/>
    <w:rsid w:val="00C64960"/>
    <w:rsid w:val="00C649E1"/>
    <w:rsid w:val="00C64A28"/>
    <w:rsid w:val="00C64A3E"/>
    <w:rsid w:val="00C64A5B"/>
    <w:rsid w:val="00C64A5E"/>
    <w:rsid w:val="00C64AA7"/>
    <w:rsid w:val="00C64AB6"/>
    <w:rsid w:val="00C64AF1"/>
    <w:rsid w:val="00C64B06"/>
    <w:rsid w:val="00C64B0C"/>
    <w:rsid w:val="00C64B29"/>
    <w:rsid w:val="00C64B61"/>
    <w:rsid w:val="00C64B63"/>
    <w:rsid w:val="00C64B7C"/>
    <w:rsid w:val="00C64BF8"/>
    <w:rsid w:val="00C64C72"/>
    <w:rsid w:val="00C64CA7"/>
    <w:rsid w:val="00C64CE2"/>
    <w:rsid w:val="00C64D1D"/>
    <w:rsid w:val="00C64E5E"/>
    <w:rsid w:val="00C64EA2"/>
    <w:rsid w:val="00C64F82"/>
    <w:rsid w:val="00C65002"/>
    <w:rsid w:val="00C65102"/>
    <w:rsid w:val="00C651A1"/>
    <w:rsid w:val="00C651C6"/>
    <w:rsid w:val="00C652CF"/>
    <w:rsid w:val="00C65352"/>
    <w:rsid w:val="00C653D9"/>
    <w:rsid w:val="00C6553B"/>
    <w:rsid w:val="00C6562F"/>
    <w:rsid w:val="00C656B1"/>
    <w:rsid w:val="00C6574D"/>
    <w:rsid w:val="00C657A5"/>
    <w:rsid w:val="00C657E0"/>
    <w:rsid w:val="00C657F5"/>
    <w:rsid w:val="00C6588B"/>
    <w:rsid w:val="00C658BB"/>
    <w:rsid w:val="00C65958"/>
    <w:rsid w:val="00C659E8"/>
    <w:rsid w:val="00C65A08"/>
    <w:rsid w:val="00C65A41"/>
    <w:rsid w:val="00C65A6D"/>
    <w:rsid w:val="00C65AE5"/>
    <w:rsid w:val="00C65BA6"/>
    <w:rsid w:val="00C65BB7"/>
    <w:rsid w:val="00C65C7F"/>
    <w:rsid w:val="00C65C93"/>
    <w:rsid w:val="00C65C9A"/>
    <w:rsid w:val="00C65D66"/>
    <w:rsid w:val="00C65DBA"/>
    <w:rsid w:val="00C65DD1"/>
    <w:rsid w:val="00C65DEE"/>
    <w:rsid w:val="00C65E5B"/>
    <w:rsid w:val="00C65EBC"/>
    <w:rsid w:val="00C65F0A"/>
    <w:rsid w:val="00C65F86"/>
    <w:rsid w:val="00C65FA8"/>
    <w:rsid w:val="00C6600E"/>
    <w:rsid w:val="00C6607A"/>
    <w:rsid w:val="00C660AE"/>
    <w:rsid w:val="00C66149"/>
    <w:rsid w:val="00C66284"/>
    <w:rsid w:val="00C662C2"/>
    <w:rsid w:val="00C66335"/>
    <w:rsid w:val="00C66369"/>
    <w:rsid w:val="00C663D7"/>
    <w:rsid w:val="00C66403"/>
    <w:rsid w:val="00C66486"/>
    <w:rsid w:val="00C665AC"/>
    <w:rsid w:val="00C665B0"/>
    <w:rsid w:val="00C665D3"/>
    <w:rsid w:val="00C665FF"/>
    <w:rsid w:val="00C66625"/>
    <w:rsid w:val="00C66651"/>
    <w:rsid w:val="00C66672"/>
    <w:rsid w:val="00C66682"/>
    <w:rsid w:val="00C6668B"/>
    <w:rsid w:val="00C66746"/>
    <w:rsid w:val="00C6675A"/>
    <w:rsid w:val="00C66786"/>
    <w:rsid w:val="00C667E0"/>
    <w:rsid w:val="00C667E7"/>
    <w:rsid w:val="00C6680B"/>
    <w:rsid w:val="00C66843"/>
    <w:rsid w:val="00C668E6"/>
    <w:rsid w:val="00C669FE"/>
    <w:rsid w:val="00C66AA4"/>
    <w:rsid w:val="00C66C33"/>
    <w:rsid w:val="00C66C88"/>
    <w:rsid w:val="00C66CF7"/>
    <w:rsid w:val="00C66D19"/>
    <w:rsid w:val="00C66D2E"/>
    <w:rsid w:val="00C66D32"/>
    <w:rsid w:val="00C66E22"/>
    <w:rsid w:val="00C66E47"/>
    <w:rsid w:val="00C66E84"/>
    <w:rsid w:val="00C66E92"/>
    <w:rsid w:val="00C66EA0"/>
    <w:rsid w:val="00C66EAF"/>
    <w:rsid w:val="00C66F17"/>
    <w:rsid w:val="00C67013"/>
    <w:rsid w:val="00C6709B"/>
    <w:rsid w:val="00C670D9"/>
    <w:rsid w:val="00C671E5"/>
    <w:rsid w:val="00C672B6"/>
    <w:rsid w:val="00C67346"/>
    <w:rsid w:val="00C6741D"/>
    <w:rsid w:val="00C674C7"/>
    <w:rsid w:val="00C674DE"/>
    <w:rsid w:val="00C67665"/>
    <w:rsid w:val="00C67705"/>
    <w:rsid w:val="00C67722"/>
    <w:rsid w:val="00C67735"/>
    <w:rsid w:val="00C677E6"/>
    <w:rsid w:val="00C677E8"/>
    <w:rsid w:val="00C67873"/>
    <w:rsid w:val="00C678E9"/>
    <w:rsid w:val="00C67A9E"/>
    <w:rsid w:val="00C67B1B"/>
    <w:rsid w:val="00C67B35"/>
    <w:rsid w:val="00C67B3E"/>
    <w:rsid w:val="00C67BAF"/>
    <w:rsid w:val="00C67BC7"/>
    <w:rsid w:val="00C67C13"/>
    <w:rsid w:val="00C67C56"/>
    <w:rsid w:val="00C67C84"/>
    <w:rsid w:val="00C67E84"/>
    <w:rsid w:val="00C67EAB"/>
    <w:rsid w:val="00C67F96"/>
    <w:rsid w:val="00C67FA0"/>
    <w:rsid w:val="00C67FAE"/>
    <w:rsid w:val="00C70013"/>
    <w:rsid w:val="00C7004E"/>
    <w:rsid w:val="00C7011D"/>
    <w:rsid w:val="00C70127"/>
    <w:rsid w:val="00C70153"/>
    <w:rsid w:val="00C7016E"/>
    <w:rsid w:val="00C701AF"/>
    <w:rsid w:val="00C7020B"/>
    <w:rsid w:val="00C70271"/>
    <w:rsid w:val="00C7027B"/>
    <w:rsid w:val="00C702D1"/>
    <w:rsid w:val="00C70342"/>
    <w:rsid w:val="00C70431"/>
    <w:rsid w:val="00C70452"/>
    <w:rsid w:val="00C70478"/>
    <w:rsid w:val="00C704A0"/>
    <w:rsid w:val="00C70525"/>
    <w:rsid w:val="00C70543"/>
    <w:rsid w:val="00C705DF"/>
    <w:rsid w:val="00C70610"/>
    <w:rsid w:val="00C7062C"/>
    <w:rsid w:val="00C70730"/>
    <w:rsid w:val="00C70734"/>
    <w:rsid w:val="00C7079C"/>
    <w:rsid w:val="00C70852"/>
    <w:rsid w:val="00C708FE"/>
    <w:rsid w:val="00C70998"/>
    <w:rsid w:val="00C709AF"/>
    <w:rsid w:val="00C709CF"/>
    <w:rsid w:val="00C70A56"/>
    <w:rsid w:val="00C70AF7"/>
    <w:rsid w:val="00C70B12"/>
    <w:rsid w:val="00C70B17"/>
    <w:rsid w:val="00C70B35"/>
    <w:rsid w:val="00C70BD3"/>
    <w:rsid w:val="00C70C09"/>
    <w:rsid w:val="00C70C2D"/>
    <w:rsid w:val="00C70C96"/>
    <w:rsid w:val="00C70CE1"/>
    <w:rsid w:val="00C70D97"/>
    <w:rsid w:val="00C70DB5"/>
    <w:rsid w:val="00C70E1E"/>
    <w:rsid w:val="00C70E8F"/>
    <w:rsid w:val="00C70EC6"/>
    <w:rsid w:val="00C70EE5"/>
    <w:rsid w:val="00C70FA7"/>
    <w:rsid w:val="00C71000"/>
    <w:rsid w:val="00C71096"/>
    <w:rsid w:val="00C710F3"/>
    <w:rsid w:val="00C71112"/>
    <w:rsid w:val="00C71125"/>
    <w:rsid w:val="00C7120C"/>
    <w:rsid w:val="00C7121F"/>
    <w:rsid w:val="00C71226"/>
    <w:rsid w:val="00C71265"/>
    <w:rsid w:val="00C712AD"/>
    <w:rsid w:val="00C712D3"/>
    <w:rsid w:val="00C7130C"/>
    <w:rsid w:val="00C71327"/>
    <w:rsid w:val="00C71431"/>
    <w:rsid w:val="00C7145D"/>
    <w:rsid w:val="00C714F7"/>
    <w:rsid w:val="00C715B4"/>
    <w:rsid w:val="00C7168F"/>
    <w:rsid w:val="00C716D1"/>
    <w:rsid w:val="00C716EF"/>
    <w:rsid w:val="00C71781"/>
    <w:rsid w:val="00C7179E"/>
    <w:rsid w:val="00C717B3"/>
    <w:rsid w:val="00C7181C"/>
    <w:rsid w:val="00C7186C"/>
    <w:rsid w:val="00C7191E"/>
    <w:rsid w:val="00C7193A"/>
    <w:rsid w:val="00C71977"/>
    <w:rsid w:val="00C719AF"/>
    <w:rsid w:val="00C71AE6"/>
    <w:rsid w:val="00C71AFE"/>
    <w:rsid w:val="00C71B3A"/>
    <w:rsid w:val="00C71D1C"/>
    <w:rsid w:val="00C71D2B"/>
    <w:rsid w:val="00C71E22"/>
    <w:rsid w:val="00C71E3E"/>
    <w:rsid w:val="00C71E4B"/>
    <w:rsid w:val="00C71E51"/>
    <w:rsid w:val="00C71EDD"/>
    <w:rsid w:val="00C71EFA"/>
    <w:rsid w:val="00C71FC5"/>
    <w:rsid w:val="00C71FC9"/>
    <w:rsid w:val="00C72027"/>
    <w:rsid w:val="00C72064"/>
    <w:rsid w:val="00C72074"/>
    <w:rsid w:val="00C720B7"/>
    <w:rsid w:val="00C7214E"/>
    <w:rsid w:val="00C72182"/>
    <w:rsid w:val="00C72233"/>
    <w:rsid w:val="00C7224D"/>
    <w:rsid w:val="00C7227E"/>
    <w:rsid w:val="00C722A7"/>
    <w:rsid w:val="00C722DB"/>
    <w:rsid w:val="00C72320"/>
    <w:rsid w:val="00C72340"/>
    <w:rsid w:val="00C72355"/>
    <w:rsid w:val="00C723A9"/>
    <w:rsid w:val="00C723D8"/>
    <w:rsid w:val="00C723DE"/>
    <w:rsid w:val="00C72422"/>
    <w:rsid w:val="00C7248D"/>
    <w:rsid w:val="00C724EA"/>
    <w:rsid w:val="00C72502"/>
    <w:rsid w:val="00C7254E"/>
    <w:rsid w:val="00C725A2"/>
    <w:rsid w:val="00C725FB"/>
    <w:rsid w:val="00C7265A"/>
    <w:rsid w:val="00C726C9"/>
    <w:rsid w:val="00C726D0"/>
    <w:rsid w:val="00C7278D"/>
    <w:rsid w:val="00C727CD"/>
    <w:rsid w:val="00C728B9"/>
    <w:rsid w:val="00C72917"/>
    <w:rsid w:val="00C72941"/>
    <w:rsid w:val="00C7294B"/>
    <w:rsid w:val="00C729A2"/>
    <w:rsid w:val="00C729C1"/>
    <w:rsid w:val="00C72B6D"/>
    <w:rsid w:val="00C72BFF"/>
    <w:rsid w:val="00C72C15"/>
    <w:rsid w:val="00C72C30"/>
    <w:rsid w:val="00C72C4F"/>
    <w:rsid w:val="00C72CBD"/>
    <w:rsid w:val="00C72D07"/>
    <w:rsid w:val="00C72D15"/>
    <w:rsid w:val="00C72D34"/>
    <w:rsid w:val="00C72D4B"/>
    <w:rsid w:val="00C72DCF"/>
    <w:rsid w:val="00C72E00"/>
    <w:rsid w:val="00C72E02"/>
    <w:rsid w:val="00C72E9D"/>
    <w:rsid w:val="00C72EEC"/>
    <w:rsid w:val="00C72FA0"/>
    <w:rsid w:val="00C730C7"/>
    <w:rsid w:val="00C730ED"/>
    <w:rsid w:val="00C731C7"/>
    <w:rsid w:val="00C731DD"/>
    <w:rsid w:val="00C73237"/>
    <w:rsid w:val="00C732A7"/>
    <w:rsid w:val="00C73309"/>
    <w:rsid w:val="00C7330D"/>
    <w:rsid w:val="00C733BB"/>
    <w:rsid w:val="00C735D5"/>
    <w:rsid w:val="00C7360B"/>
    <w:rsid w:val="00C73621"/>
    <w:rsid w:val="00C73654"/>
    <w:rsid w:val="00C73658"/>
    <w:rsid w:val="00C736BD"/>
    <w:rsid w:val="00C737FD"/>
    <w:rsid w:val="00C738CB"/>
    <w:rsid w:val="00C7390E"/>
    <w:rsid w:val="00C7392A"/>
    <w:rsid w:val="00C739AC"/>
    <w:rsid w:val="00C739DC"/>
    <w:rsid w:val="00C73A19"/>
    <w:rsid w:val="00C73A3B"/>
    <w:rsid w:val="00C73BB4"/>
    <w:rsid w:val="00C73C04"/>
    <w:rsid w:val="00C73C34"/>
    <w:rsid w:val="00C73CA2"/>
    <w:rsid w:val="00C73D3A"/>
    <w:rsid w:val="00C73D50"/>
    <w:rsid w:val="00C73D6D"/>
    <w:rsid w:val="00C73D96"/>
    <w:rsid w:val="00C73E0F"/>
    <w:rsid w:val="00C73E1E"/>
    <w:rsid w:val="00C73E26"/>
    <w:rsid w:val="00C73E93"/>
    <w:rsid w:val="00C73F2C"/>
    <w:rsid w:val="00C73F62"/>
    <w:rsid w:val="00C74031"/>
    <w:rsid w:val="00C740C1"/>
    <w:rsid w:val="00C74180"/>
    <w:rsid w:val="00C74251"/>
    <w:rsid w:val="00C742CD"/>
    <w:rsid w:val="00C7434A"/>
    <w:rsid w:val="00C74383"/>
    <w:rsid w:val="00C743D7"/>
    <w:rsid w:val="00C744A9"/>
    <w:rsid w:val="00C74535"/>
    <w:rsid w:val="00C7458D"/>
    <w:rsid w:val="00C74592"/>
    <w:rsid w:val="00C74622"/>
    <w:rsid w:val="00C746A8"/>
    <w:rsid w:val="00C746FD"/>
    <w:rsid w:val="00C74712"/>
    <w:rsid w:val="00C74812"/>
    <w:rsid w:val="00C74887"/>
    <w:rsid w:val="00C748F7"/>
    <w:rsid w:val="00C74910"/>
    <w:rsid w:val="00C749E7"/>
    <w:rsid w:val="00C74A1F"/>
    <w:rsid w:val="00C74A20"/>
    <w:rsid w:val="00C74A5D"/>
    <w:rsid w:val="00C74A84"/>
    <w:rsid w:val="00C74B3E"/>
    <w:rsid w:val="00C74B49"/>
    <w:rsid w:val="00C74B87"/>
    <w:rsid w:val="00C74BDC"/>
    <w:rsid w:val="00C74C5F"/>
    <w:rsid w:val="00C74C97"/>
    <w:rsid w:val="00C74CA1"/>
    <w:rsid w:val="00C74D00"/>
    <w:rsid w:val="00C74D36"/>
    <w:rsid w:val="00C74D3A"/>
    <w:rsid w:val="00C74D87"/>
    <w:rsid w:val="00C74D93"/>
    <w:rsid w:val="00C74E1E"/>
    <w:rsid w:val="00C74EC8"/>
    <w:rsid w:val="00C74EFC"/>
    <w:rsid w:val="00C74F72"/>
    <w:rsid w:val="00C75040"/>
    <w:rsid w:val="00C75071"/>
    <w:rsid w:val="00C750CD"/>
    <w:rsid w:val="00C75115"/>
    <w:rsid w:val="00C75236"/>
    <w:rsid w:val="00C75246"/>
    <w:rsid w:val="00C75294"/>
    <w:rsid w:val="00C75298"/>
    <w:rsid w:val="00C7533F"/>
    <w:rsid w:val="00C75509"/>
    <w:rsid w:val="00C75551"/>
    <w:rsid w:val="00C75564"/>
    <w:rsid w:val="00C7560B"/>
    <w:rsid w:val="00C75652"/>
    <w:rsid w:val="00C756A2"/>
    <w:rsid w:val="00C75736"/>
    <w:rsid w:val="00C757F6"/>
    <w:rsid w:val="00C7582B"/>
    <w:rsid w:val="00C75854"/>
    <w:rsid w:val="00C75862"/>
    <w:rsid w:val="00C75883"/>
    <w:rsid w:val="00C758B2"/>
    <w:rsid w:val="00C758E2"/>
    <w:rsid w:val="00C75A60"/>
    <w:rsid w:val="00C75AF9"/>
    <w:rsid w:val="00C75B32"/>
    <w:rsid w:val="00C75B47"/>
    <w:rsid w:val="00C75B54"/>
    <w:rsid w:val="00C75BFD"/>
    <w:rsid w:val="00C75CB4"/>
    <w:rsid w:val="00C75D28"/>
    <w:rsid w:val="00C75D5A"/>
    <w:rsid w:val="00C75DA9"/>
    <w:rsid w:val="00C75DDC"/>
    <w:rsid w:val="00C75E28"/>
    <w:rsid w:val="00C75E70"/>
    <w:rsid w:val="00C75EE7"/>
    <w:rsid w:val="00C75F31"/>
    <w:rsid w:val="00C75F51"/>
    <w:rsid w:val="00C75F58"/>
    <w:rsid w:val="00C76033"/>
    <w:rsid w:val="00C76039"/>
    <w:rsid w:val="00C76064"/>
    <w:rsid w:val="00C760C1"/>
    <w:rsid w:val="00C760D8"/>
    <w:rsid w:val="00C7614E"/>
    <w:rsid w:val="00C76198"/>
    <w:rsid w:val="00C761D4"/>
    <w:rsid w:val="00C76203"/>
    <w:rsid w:val="00C7622F"/>
    <w:rsid w:val="00C76274"/>
    <w:rsid w:val="00C76299"/>
    <w:rsid w:val="00C76361"/>
    <w:rsid w:val="00C76382"/>
    <w:rsid w:val="00C763D7"/>
    <w:rsid w:val="00C76519"/>
    <w:rsid w:val="00C7665F"/>
    <w:rsid w:val="00C76670"/>
    <w:rsid w:val="00C766D0"/>
    <w:rsid w:val="00C767A0"/>
    <w:rsid w:val="00C767DA"/>
    <w:rsid w:val="00C767F5"/>
    <w:rsid w:val="00C76804"/>
    <w:rsid w:val="00C7689C"/>
    <w:rsid w:val="00C7691F"/>
    <w:rsid w:val="00C76957"/>
    <w:rsid w:val="00C769A0"/>
    <w:rsid w:val="00C769F1"/>
    <w:rsid w:val="00C76A8F"/>
    <w:rsid w:val="00C76AA9"/>
    <w:rsid w:val="00C76AC1"/>
    <w:rsid w:val="00C76B3B"/>
    <w:rsid w:val="00C76B80"/>
    <w:rsid w:val="00C76BC3"/>
    <w:rsid w:val="00C76BF0"/>
    <w:rsid w:val="00C76C65"/>
    <w:rsid w:val="00C76C89"/>
    <w:rsid w:val="00C76D27"/>
    <w:rsid w:val="00C76D28"/>
    <w:rsid w:val="00C76D68"/>
    <w:rsid w:val="00C76DCE"/>
    <w:rsid w:val="00C76DFC"/>
    <w:rsid w:val="00C76ECF"/>
    <w:rsid w:val="00C76F7E"/>
    <w:rsid w:val="00C76FCF"/>
    <w:rsid w:val="00C770F6"/>
    <w:rsid w:val="00C770FD"/>
    <w:rsid w:val="00C77205"/>
    <w:rsid w:val="00C7721B"/>
    <w:rsid w:val="00C772BE"/>
    <w:rsid w:val="00C77365"/>
    <w:rsid w:val="00C7739F"/>
    <w:rsid w:val="00C773A2"/>
    <w:rsid w:val="00C77408"/>
    <w:rsid w:val="00C77480"/>
    <w:rsid w:val="00C774C6"/>
    <w:rsid w:val="00C774F1"/>
    <w:rsid w:val="00C77516"/>
    <w:rsid w:val="00C775DB"/>
    <w:rsid w:val="00C775FF"/>
    <w:rsid w:val="00C77635"/>
    <w:rsid w:val="00C776AE"/>
    <w:rsid w:val="00C776F7"/>
    <w:rsid w:val="00C7775D"/>
    <w:rsid w:val="00C7777D"/>
    <w:rsid w:val="00C7783B"/>
    <w:rsid w:val="00C778C6"/>
    <w:rsid w:val="00C778C9"/>
    <w:rsid w:val="00C779FB"/>
    <w:rsid w:val="00C77A13"/>
    <w:rsid w:val="00C77A2F"/>
    <w:rsid w:val="00C77A82"/>
    <w:rsid w:val="00C77ADA"/>
    <w:rsid w:val="00C77C20"/>
    <w:rsid w:val="00C77CF8"/>
    <w:rsid w:val="00C77D20"/>
    <w:rsid w:val="00C77D4A"/>
    <w:rsid w:val="00C77E0A"/>
    <w:rsid w:val="00C77E18"/>
    <w:rsid w:val="00C77E28"/>
    <w:rsid w:val="00C77E49"/>
    <w:rsid w:val="00C77EFE"/>
    <w:rsid w:val="00C77F38"/>
    <w:rsid w:val="00C77FAD"/>
    <w:rsid w:val="00C77FB7"/>
    <w:rsid w:val="00C800BA"/>
    <w:rsid w:val="00C801AC"/>
    <w:rsid w:val="00C80237"/>
    <w:rsid w:val="00C80264"/>
    <w:rsid w:val="00C802F1"/>
    <w:rsid w:val="00C8036B"/>
    <w:rsid w:val="00C804A6"/>
    <w:rsid w:val="00C80533"/>
    <w:rsid w:val="00C80551"/>
    <w:rsid w:val="00C8059D"/>
    <w:rsid w:val="00C8066D"/>
    <w:rsid w:val="00C8068C"/>
    <w:rsid w:val="00C80708"/>
    <w:rsid w:val="00C8074F"/>
    <w:rsid w:val="00C80771"/>
    <w:rsid w:val="00C80897"/>
    <w:rsid w:val="00C80925"/>
    <w:rsid w:val="00C80965"/>
    <w:rsid w:val="00C8097A"/>
    <w:rsid w:val="00C809D2"/>
    <w:rsid w:val="00C80A11"/>
    <w:rsid w:val="00C80AA8"/>
    <w:rsid w:val="00C80BCA"/>
    <w:rsid w:val="00C80C1F"/>
    <w:rsid w:val="00C80C4B"/>
    <w:rsid w:val="00C80D23"/>
    <w:rsid w:val="00C80DC1"/>
    <w:rsid w:val="00C80DDB"/>
    <w:rsid w:val="00C80EFE"/>
    <w:rsid w:val="00C80F67"/>
    <w:rsid w:val="00C80F8C"/>
    <w:rsid w:val="00C80F9A"/>
    <w:rsid w:val="00C80FBE"/>
    <w:rsid w:val="00C810FC"/>
    <w:rsid w:val="00C8114C"/>
    <w:rsid w:val="00C811F2"/>
    <w:rsid w:val="00C81272"/>
    <w:rsid w:val="00C8127F"/>
    <w:rsid w:val="00C81296"/>
    <w:rsid w:val="00C812A6"/>
    <w:rsid w:val="00C8132E"/>
    <w:rsid w:val="00C813B7"/>
    <w:rsid w:val="00C813BB"/>
    <w:rsid w:val="00C81507"/>
    <w:rsid w:val="00C81525"/>
    <w:rsid w:val="00C8154A"/>
    <w:rsid w:val="00C8157A"/>
    <w:rsid w:val="00C8157B"/>
    <w:rsid w:val="00C8158D"/>
    <w:rsid w:val="00C815B2"/>
    <w:rsid w:val="00C815B8"/>
    <w:rsid w:val="00C81637"/>
    <w:rsid w:val="00C8173C"/>
    <w:rsid w:val="00C817AD"/>
    <w:rsid w:val="00C817B9"/>
    <w:rsid w:val="00C817D3"/>
    <w:rsid w:val="00C817FA"/>
    <w:rsid w:val="00C81829"/>
    <w:rsid w:val="00C81846"/>
    <w:rsid w:val="00C81978"/>
    <w:rsid w:val="00C819B9"/>
    <w:rsid w:val="00C819FD"/>
    <w:rsid w:val="00C81A3C"/>
    <w:rsid w:val="00C81A8B"/>
    <w:rsid w:val="00C81B11"/>
    <w:rsid w:val="00C81B4D"/>
    <w:rsid w:val="00C81B56"/>
    <w:rsid w:val="00C81B57"/>
    <w:rsid w:val="00C81B9C"/>
    <w:rsid w:val="00C81BC6"/>
    <w:rsid w:val="00C81C05"/>
    <w:rsid w:val="00C81C7F"/>
    <w:rsid w:val="00C81CA4"/>
    <w:rsid w:val="00C81D29"/>
    <w:rsid w:val="00C81DB7"/>
    <w:rsid w:val="00C81DD6"/>
    <w:rsid w:val="00C81DE2"/>
    <w:rsid w:val="00C81DE7"/>
    <w:rsid w:val="00C81E07"/>
    <w:rsid w:val="00C81E48"/>
    <w:rsid w:val="00C81EA4"/>
    <w:rsid w:val="00C81EEF"/>
    <w:rsid w:val="00C81F2E"/>
    <w:rsid w:val="00C81FC8"/>
    <w:rsid w:val="00C8203B"/>
    <w:rsid w:val="00C82066"/>
    <w:rsid w:val="00C82143"/>
    <w:rsid w:val="00C8216E"/>
    <w:rsid w:val="00C8225B"/>
    <w:rsid w:val="00C8236E"/>
    <w:rsid w:val="00C82510"/>
    <w:rsid w:val="00C82541"/>
    <w:rsid w:val="00C8256E"/>
    <w:rsid w:val="00C82583"/>
    <w:rsid w:val="00C82588"/>
    <w:rsid w:val="00C8258E"/>
    <w:rsid w:val="00C825F9"/>
    <w:rsid w:val="00C82603"/>
    <w:rsid w:val="00C8262D"/>
    <w:rsid w:val="00C82650"/>
    <w:rsid w:val="00C82659"/>
    <w:rsid w:val="00C826B5"/>
    <w:rsid w:val="00C82769"/>
    <w:rsid w:val="00C827CB"/>
    <w:rsid w:val="00C827E5"/>
    <w:rsid w:val="00C82833"/>
    <w:rsid w:val="00C82844"/>
    <w:rsid w:val="00C8285A"/>
    <w:rsid w:val="00C82915"/>
    <w:rsid w:val="00C829E5"/>
    <w:rsid w:val="00C82A28"/>
    <w:rsid w:val="00C82ABB"/>
    <w:rsid w:val="00C82AD0"/>
    <w:rsid w:val="00C82ADC"/>
    <w:rsid w:val="00C82B98"/>
    <w:rsid w:val="00C82BE7"/>
    <w:rsid w:val="00C82C6C"/>
    <w:rsid w:val="00C82D1A"/>
    <w:rsid w:val="00C82DD6"/>
    <w:rsid w:val="00C82E25"/>
    <w:rsid w:val="00C82F0D"/>
    <w:rsid w:val="00C82F5F"/>
    <w:rsid w:val="00C82F6A"/>
    <w:rsid w:val="00C82FA7"/>
    <w:rsid w:val="00C82FD7"/>
    <w:rsid w:val="00C8301C"/>
    <w:rsid w:val="00C83050"/>
    <w:rsid w:val="00C830DC"/>
    <w:rsid w:val="00C831A2"/>
    <w:rsid w:val="00C831A3"/>
    <w:rsid w:val="00C831ED"/>
    <w:rsid w:val="00C83264"/>
    <w:rsid w:val="00C83330"/>
    <w:rsid w:val="00C83343"/>
    <w:rsid w:val="00C83352"/>
    <w:rsid w:val="00C8335E"/>
    <w:rsid w:val="00C833A7"/>
    <w:rsid w:val="00C8345F"/>
    <w:rsid w:val="00C834B4"/>
    <w:rsid w:val="00C834D8"/>
    <w:rsid w:val="00C8354D"/>
    <w:rsid w:val="00C83561"/>
    <w:rsid w:val="00C83569"/>
    <w:rsid w:val="00C8358E"/>
    <w:rsid w:val="00C835E1"/>
    <w:rsid w:val="00C835F7"/>
    <w:rsid w:val="00C83672"/>
    <w:rsid w:val="00C837FD"/>
    <w:rsid w:val="00C83854"/>
    <w:rsid w:val="00C838A7"/>
    <w:rsid w:val="00C838D8"/>
    <w:rsid w:val="00C83999"/>
    <w:rsid w:val="00C839A1"/>
    <w:rsid w:val="00C83A61"/>
    <w:rsid w:val="00C83B5B"/>
    <w:rsid w:val="00C83B68"/>
    <w:rsid w:val="00C83BAF"/>
    <w:rsid w:val="00C83C59"/>
    <w:rsid w:val="00C83C67"/>
    <w:rsid w:val="00C83C81"/>
    <w:rsid w:val="00C83CDA"/>
    <w:rsid w:val="00C83DE5"/>
    <w:rsid w:val="00C83E22"/>
    <w:rsid w:val="00C83ED9"/>
    <w:rsid w:val="00C83F45"/>
    <w:rsid w:val="00C83F49"/>
    <w:rsid w:val="00C83FA2"/>
    <w:rsid w:val="00C83FC1"/>
    <w:rsid w:val="00C83FC9"/>
    <w:rsid w:val="00C840A9"/>
    <w:rsid w:val="00C84149"/>
    <w:rsid w:val="00C841CF"/>
    <w:rsid w:val="00C842DE"/>
    <w:rsid w:val="00C8432D"/>
    <w:rsid w:val="00C84406"/>
    <w:rsid w:val="00C84524"/>
    <w:rsid w:val="00C845CD"/>
    <w:rsid w:val="00C84600"/>
    <w:rsid w:val="00C8466B"/>
    <w:rsid w:val="00C84691"/>
    <w:rsid w:val="00C846FF"/>
    <w:rsid w:val="00C84AF2"/>
    <w:rsid w:val="00C84B50"/>
    <w:rsid w:val="00C84B69"/>
    <w:rsid w:val="00C84BBE"/>
    <w:rsid w:val="00C84BCB"/>
    <w:rsid w:val="00C84C14"/>
    <w:rsid w:val="00C84C4A"/>
    <w:rsid w:val="00C84C74"/>
    <w:rsid w:val="00C84CE7"/>
    <w:rsid w:val="00C84CF6"/>
    <w:rsid w:val="00C84D33"/>
    <w:rsid w:val="00C84D38"/>
    <w:rsid w:val="00C84D74"/>
    <w:rsid w:val="00C84D90"/>
    <w:rsid w:val="00C84EAC"/>
    <w:rsid w:val="00C84ED2"/>
    <w:rsid w:val="00C84EE9"/>
    <w:rsid w:val="00C84F2F"/>
    <w:rsid w:val="00C84F40"/>
    <w:rsid w:val="00C84F66"/>
    <w:rsid w:val="00C850BC"/>
    <w:rsid w:val="00C8511D"/>
    <w:rsid w:val="00C85132"/>
    <w:rsid w:val="00C85157"/>
    <w:rsid w:val="00C85187"/>
    <w:rsid w:val="00C85352"/>
    <w:rsid w:val="00C853E0"/>
    <w:rsid w:val="00C853E7"/>
    <w:rsid w:val="00C85409"/>
    <w:rsid w:val="00C854EC"/>
    <w:rsid w:val="00C8556C"/>
    <w:rsid w:val="00C8557C"/>
    <w:rsid w:val="00C855EE"/>
    <w:rsid w:val="00C85603"/>
    <w:rsid w:val="00C85789"/>
    <w:rsid w:val="00C8581D"/>
    <w:rsid w:val="00C85889"/>
    <w:rsid w:val="00C85906"/>
    <w:rsid w:val="00C85959"/>
    <w:rsid w:val="00C85997"/>
    <w:rsid w:val="00C859B9"/>
    <w:rsid w:val="00C859D7"/>
    <w:rsid w:val="00C85A83"/>
    <w:rsid w:val="00C85AA5"/>
    <w:rsid w:val="00C85B18"/>
    <w:rsid w:val="00C85B35"/>
    <w:rsid w:val="00C85B87"/>
    <w:rsid w:val="00C85BC4"/>
    <w:rsid w:val="00C85BDE"/>
    <w:rsid w:val="00C85C7E"/>
    <w:rsid w:val="00C85CC9"/>
    <w:rsid w:val="00C85D16"/>
    <w:rsid w:val="00C85D4E"/>
    <w:rsid w:val="00C85E9D"/>
    <w:rsid w:val="00C85F29"/>
    <w:rsid w:val="00C85FA9"/>
    <w:rsid w:val="00C85FD6"/>
    <w:rsid w:val="00C85FFA"/>
    <w:rsid w:val="00C85FFF"/>
    <w:rsid w:val="00C8609E"/>
    <w:rsid w:val="00C860C5"/>
    <w:rsid w:val="00C8610B"/>
    <w:rsid w:val="00C86154"/>
    <w:rsid w:val="00C861BC"/>
    <w:rsid w:val="00C86323"/>
    <w:rsid w:val="00C8639F"/>
    <w:rsid w:val="00C863D8"/>
    <w:rsid w:val="00C86442"/>
    <w:rsid w:val="00C865D3"/>
    <w:rsid w:val="00C8668D"/>
    <w:rsid w:val="00C8668E"/>
    <w:rsid w:val="00C866BC"/>
    <w:rsid w:val="00C86751"/>
    <w:rsid w:val="00C8685C"/>
    <w:rsid w:val="00C8689C"/>
    <w:rsid w:val="00C868C3"/>
    <w:rsid w:val="00C869A6"/>
    <w:rsid w:val="00C869A7"/>
    <w:rsid w:val="00C869CB"/>
    <w:rsid w:val="00C86A1F"/>
    <w:rsid w:val="00C86A29"/>
    <w:rsid w:val="00C86A30"/>
    <w:rsid w:val="00C86A60"/>
    <w:rsid w:val="00C86AD7"/>
    <w:rsid w:val="00C86AD8"/>
    <w:rsid w:val="00C86ADE"/>
    <w:rsid w:val="00C86B63"/>
    <w:rsid w:val="00C86B8C"/>
    <w:rsid w:val="00C86B90"/>
    <w:rsid w:val="00C86B9E"/>
    <w:rsid w:val="00C86C3D"/>
    <w:rsid w:val="00C86C42"/>
    <w:rsid w:val="00C86C64"/>
    <w:rsid w:val="00C86C70"/>
    <w:rsid w:val="00C86CFA"/>
    <w:rsid w:val="00C86D0B"/>
    <w:rsid w:val="00C86D96"/>
    <w:rsid w:val="00C86E8F"/>
    <w:rsid w:val="00C86EA8"/>
    <w:rsid w:val="00C86F4B"/>
    <w:rsid w:val="00C87037"/>
    <w:rsid w:val="00C87042"/>
    <w:rsid w:val="00C87078"/>
    <w:rsid w:val="00C870AA"/>
    <w:rsid w:val="00C870C6"/>
    <w:rsid w:val="00C87110"/>
    <w:rsid w:val="00C8713C"/>
    <w:rsid w:val="00C8713D"/>
    <w:rsid w:val="00C871A6"/>
    <w:rsid w:val="00C871E9"/>
    <w:rsid w:val="00C87203"/>
    <w:rsid w:val="00C87209"/>
    <w:rsid w:val="00C87377"/>
    <w:rsid w:val="00C8737D"/>
    <w:rsid w:val="00C8739A"/>
    <w:rsid w:val="00C873A0"/>
    <w:rsid w:val="00C873FC"/>
    <w:rsid w:val="00C87425"/>
    <w:rsid w:val="00C875D2"/>
    <w:rsid w:val="00C87686"/>
    <w:rsid w:val="00C877E9"/>
    <w:rsid w:val="00C8781C"/>
    <w:rsid w:val="00C87854"/>
    <w:rsid w:val="00C878F2"/>
    <w:rsid w:val="00C87931"/>
    <w:rsid w:val="00C87957"/>
    <w:rsid w:val="00C8797E"/>
    <w:rsid w:val="00C879BB"/>
    <w:rsid w:val="00C87A24"/>
    <w:rsid w:val="00C87A5F"/>
    <w:rsid w:val="00C87A96"/>
    <w:rsid w:val="00C87AA9"/>
    <w:rsid w:val="00C87B8F"/>
    <w:rsid w:val="00C87B9D"/>
    <w:rsid w:val="00C87BAC"/>
    <w:rsid w:val="00C87C0C"/>
    <w:rsid w:val="00C87C0F"/>
    <w:rsid w:val="00C87C1F"/>
    <w:rsid w:val="00C87C3A"/>
    <w:rsid w:val="00C87D24"/>
    <w:rsid w:val="00C87D6F"/>
    <w:rsid w:val="00C87DEC"/>
    <w:rsid w:val="00C87E56"/>
    <w:rsid w:val="00C87E61"/>
    <w:rsid w:val="00C87ECB"/>
    <w:rsid w:val="00C87EE4"/>
    <w:rsid w:val="00C87F35"/>
    <w:rsid w:val="00C87F61"/>
    <w:rsid w:val="00C87FDA"/>
    <w:rsid w:val="00C90003"/>
    <w:rsid w:val="00C90054"/>
    <w:rsid w:val="00C90064"/>
    <w:rsid w:val="00C90074"/>
    <w:rsid w:val="00C900D8"/>
    <w:rsid w:val="00C900E9"/>
    <w:rsid w:val="00C90144"/>
    <w:rsid w:val="00C90175"/>
    <w:rsid w:val="00C90227"/>
    <w:rsid w:val="00C9033F"/>
    <w:rsid w:val="00C90391"/>
    <w:rsid w:val="00C903E1"/>
    <w:rsid w:val="00C90417"/>
    <w:rsid w:val="00C90455"/>
    <w:rsid w:val="00C904FD"/>
    <w:rsid w:val="00C90580"/>
    <w:rsid w:val="00C905DD"/>
    <w:rsid w:val="00C90604"/>
    <w:rsid w:val="00C90684"/>
    <w:rsid w:val="00C906C2"/>
    <w:rsid w:val="00C906CF"/>
    <w:rsid w:val="00C90771"/>
    <w:rsid w:val="00C907AC"/>
    <w:rsid w:val="00C90900"/>
    <w:rsid w:val="00C9091F"/>
    <w:rsid w:val="00C90A8B"/>
    <w:rsid w:val="00C90AE1"/>
    <w:rsid w:val="00C90AE8"/>
    <w:rsid w:val="00C90B74"/>
    <w:rsid w:val="00C90B91"/>
    <w:rsid w:val="00C90C16"/>
    <w:rsid w:val="00C90CE3"/>
    <w:rsid w:val="00C90D3A"/>
    <w:rsid w:val="00C90DEA"/>
    <w:rsid w:val="00C90E11"/>
    <w:rsid w:val="00C90F45"/>
    <w:rsid w:val="00C90F8B"/>
    <w:rsid w:val="00C90F99"/>
    <w:rsid w:val="00C911FA"/>
    <w:rsid w:val="00C91228"/>
    <w:rsid w:val="00C91352"/>
    <w:rsid w:val="00C91389"/>
    <w:rsid w:val="00C91465"/>
    <w:rsid w:val="00C91515"/>
    <w:rsid w:val="00C91596"/>
    <w:rsid w:val="00C915B8"/>
    <w:rsid w:val="00C91664"/>
    <w:rsid w:val="00C916B0"/>
    <w:rsid w:val="00C916CA"/>
    <w:rsid w:val="00C91742"/>
    <w:rsid w:val="00C918E1"/>
    <w:rsid w:val="00C91954"/>
    <w:rsid w:val="00C9196C"/>
    <w:rsid w:val="00C919B9"/>
    <w:rsid w:val="00C919E1"/>
    <w:rsid w:val="00C91B37"/>
    <w:rsid w:val="00C91B49"/>
    <w:rsid w:val="00C91BF7"/>
    <w:rsid w:val="00C91C26"/>
    <w:rsid w:val="00C91C4B"/>
    <w:rsid w:val="00C91CC2"/>
    <w:rsid w:val="00C91D63"/>
    <w:rsid w:val="00C91D73"/>
    <w:rsid w:val="00C91DDF"/>
    <w:rsid w:val="00C91E6C"/>
    <w:rsid w:val="00C91EF4"/>
    <w:rsid w:val="00C91F12"/>
    <w:rsid w:val="00C91F15"/>
    <w:rsid w:val="00C91FB6"/>
    <w:rsid w:val="00C91FCE"/>
    <w:rsid w:val="00C91FEB"/>
    <w:rsid w:val="00C92068"/>
    <w:rsid w:val="00C9215A"/>
    <w:rsid w:val="00C921A2"/>
    <w:rsid w:val="00C921C7"/>
    <w:rsid w:val="00C92210"/>
    <w:rsid w:val="00C92267"/>
    <w:rsid w:val="00C92294"/>
    <w:rsid w:val="00C9231E"/>
    <w:rsid w:val="00C92328"/>
    <w:rsid w:val="00C92335"/>
    <w:rsid w:val="00C9242D"/>
    <w:rsid w:val="00C92451"/>
    <w:rsid w:val="00C924D1"/>
    <w:rsid w:val="00C9252C"/>
    <w:rsid w:val="00C9254D"/>
    <w:rsid w:val="00C92570"/>
    <w:rsid w:val="00C925A7"/>
    <w:rsid w:val="00C92668"/>
    <w:rsid w:val="00C92676"/>
    <w:rsid w:val="00C9273D"/>
    <w:rsid w:val="00C927AF"/>
    <w:rsid w:val="00C92812"/>
    <w:rsid w:val="00C9283C"/>
    <w:rsid w:val="00C92921"/>
    <w:rsid w:val="00C929B4"/>
    <w:rsid w:val="00C929E8"/>
    <w:rsid w:val="00C92A41"/>
    <w:rsid w:val="00C92A97"/>
    <w:rsid w:val="00C92A9A"/>
    <w:rsid w:val="00C92ADC"/>
    <w:rsid w:val="00C92B20"/>
    <w:rsid w:val="00C92BEC"/>
    <w:rsid w:val="00C92D09"/>
    <w:rsid w:val="00C92D84"/>
    <w:rsid w:val="00C92DDE"/>
    <w:rsid w:val="00C92E22"/>
    <w:rsid w:val="00C92E58"/>
    <w:rsid w:val="00C92ECD"/>
    <w:rsid w:val="00C92F1F"/>
    <w:rsid w:val="00C92F49"/>
    <w:rsid w:val="00C93024"/>
    <w:rsid w:val="00C9303B"/>
    <w:rsid w:val="00C930C9"/>
    <w:rsid w:val="00C93101"/>
    <w:rsid w:val="00C93147"/>
    <w:rsid w:val="00C931F0"/>
    <w:rsid w:val="00C9320D"/>
    <w:rsid w:val="00C932B3"/>
    <w:rsid w:val="00C93338"/>
    <w:rsid w:val="00C93399"/>
    <w:rsid w:val="00C93444"/>
    <w:rsid w:val="00C9346F"/>
    <w:rsid w:val="00C9349D"/>
    <w:rsid w:val="00C934CF"/>
    <w:rsid w:val="00C934E3"/>
    <w:rsid w:val="00C934FF"/>
    <w:rsid w:val="00C9353C"/>
    <w:rsid w:val="00C93540"/>
    <w:rsid w:val="00C9357E"/>
    <w:rsid w:val="00C935EA"/>
    <w:rsid w:val="00C935F1"/>
    <w:rsid w:val="00C9365F"/>
    <w:rsid w:val="00C93691"/>
    <w:rsid w:val="00C936FE"/>
    <w:rsid w:val="00C93742"/>
    <w:rsid w:val="00C93814"/>
    <w:rsid w:val="00C9381B"/>
    <w:rsid w:val="00C9381F"/>
    <w:rsid w:val="00C93890"/>
    <w:rsid w:val="00C938B8"/>
    <w:rsid w:val="00C9390D"/>
    <w:rsid w:val="00C939EC"/>
    <w:rsid w:val="00C93A03"/>
    <w:rsid w:val="00C93A3A"/>
    <w:rsid w:val="00C93A97"/>
    <w:rsid w:val="00C93AE3"/>
    <w:rsid w:val="00C93AF4"/>
    <w:rsid w:val="00C93B61"/>
    <w:rsid w:val="00C93B80"/>
    <w:rsid w:val="00C93BDA"/>
    <w:rsid w:val="00C93C03"/>
    <w:rsid w:val="00C93C55"/>
    <w:rsid w:val="00C93EE5"/>
    <w:rsid w:val="00C94053"/>
    <w:rsid w:val="00C9405F"/>
    <w:rsid w:val="00C94084"/>
    <w:rsid w:val="00C940C8"/>
    <w:rsid w:val="00C941A5"/>
    <w:rsid w:val="00C94283"/>
    <w:rsid w:val="00C94397"/>
    <w:rsid w:val="00C943B0"/>
    <w:rsid w:val="00C94419"/>
    <w:rsid w:val="00C9446F"/>
    <w:rsid w:val="00C9449C"/>
    <w:rsid w:val="00C944B2"/>
    <w:rsid w:val="00C944B3"/>
    <w:rsid w:val="00C9451D"/>
    <w:rsid w:val="00C94597"/>
    <w:rsid w:val="00C945EA"/>
    <w:rsid w:val="00C945F4"/>
    <w:rsid w:val="00C945F8"/>
    <w:rsid w:val="00C94606"/>
    <w:rsid w:val="00C9469B"/>
    <w:rsid w:val="00C946BE"/>
    <w:rsid w:val="00C946DC"/>
    <w:rsid w:val="00C947C1"/>
    <w:rsid w:val="00C94886"/>
    <w:rsid w:val="00C948F3"/>
    <w:rsid w:val="00C94924"/>
    <w:rsid w:val="00C94988"/>
    <w:rsid w:val="00C949BA"/>
    <w:rsid w:val="00C94A67"/>
    <w:rsid w:val="00C94BEA"/>
    <w:rsid w:val="00C94C26"/>
    <w:rsid w:val="00C94D56"/>
    <w:rsid w:val="00C94D5B"/>
    <w:rsid w:val="00C94DB4"/>
    <w:rsid w:val="00C94E5C"/>
    <w:rsid w:val="00C94E5E"/>
    <w:rsid w:val="00C94E87"/>
    <w:rsid w:val="00C94EBC"/>
    <w:rsid w:val="00C94F19"/>
    <w:rsid w:val="00C94F44"/>
    <w:rsid w:val="00C94F56"/>
    <w:rsid w:val="00C94F8C"/>
    <w:rsid w:val="00C95016"/>
    <w:rsid w:val="00C95043"/>
    <w:rsid w:val="00C95070"/>
    <w:rsid w:val="00C95085"/>
    <w:rsid w:val="00C9509E"/>
    <w:rsid w:val="00C95151"/>
    <w:rsid w:val="00C951C0"/>
    <w:rsid w:val="00C9527F"/>
    <w:rsid w:val="00C952B7"/>
    <w:rsid w:val="00C952F3"/>
    <w:rsid w:val="00C95348"/>
    <w:rsid w:val="00C953C6"/>
    <w:rsid w:val="00C95462"/>
    <w:rsid w:val="00C95479"/>
    <w:rsid w:val="00C95500"/>
    <w:rsid w:val="00C955C0"/>
    <w:rsid w:val="00C955C2"/>
    <w:rsid w:val="00C955EF"/>
    <w:rsid w:val="00C95653"/>
    <w:rsid w:val="00C95673"/>
    <w:rsid w:val="00C956B5"/>
    <w:rsid w:val="00C956CD"/>
    <w:rsid w:val="00C956FB"/>
    <w:rsid w:val="00C957A0"/>
    <w:rsid w:val="00C9585D"/>
    <w:rsid w:val="00C9586E"/>
    <w:rsid w:val="00C95870"/>
    <w:rsid w:val="00C958E3"/>
    <w:rsid w:val="00C958E4"/>
    <w:rsid w:val="00C95904"/>
    <w:rsid w:val="00C95955"/>
    <w:rsid w:val="00C9595C"/>
    <w:rsid w:val="00C959CD"/>
    <w:rsid w:val="00C95A2C"/>
    <w:rsid w:val="00C95B0E"/>
    <w:rsid w:val="00C95B1C"/>
    <w:rsid w:val="00C95B36"/>
    <w:rsid w:val="00C95C3F"/>
    <w:rsid w:val="00C95CAA"/>
    <w:rsid w:val="00C95CB5"/>
    <w:rsid w:val="00C95CDA"/>
    <w:rsid w:val="00C95D64"/>
    <w:rsid w:val="00C95DAB"/>
    <w:rsid w:val="00C95EB2"/>
    <w:rsid w:val="00C95EEE"/>
    <w:rsid w:val="00C95EEF"/>
    <w:rsid w:val="00C95F25"/>
    <w:rsid w:val="00C95F64"/>
    <w:rsid w:val="00C95F86"/>
    <w:rsid w:val="00C9606E"/>
    <w:rsid w:val="00C96084"/>
    <w:rsid w:val="00C9608B"/>
    <w:rsid w:val="00C9611F"/>
    <w:rsid w:val="00C96149"/>
    <w:rsid w:val="00C96179"/>
    <w:rsid w:val="00C961AF"/>
    <w:rsid w:val="00C961B9"/>
    <w:rsid w:val="00C962D8"/>
    <w:rsid w:val="00C96364"/>
    <w:rsid w:val="00C963F1"/>
    <w:rsid w:val="00C963FF"/>
    <w:rsid w:val="00C964C5"/>
    <w:rsid w:val="00C964CA"/>
    <w:rsid w:val="00C96568"/>
    <w:rsid w:val="00C96608"/>
    <w:rsid w:val="00C96630"/>
    <w:rsid w:val="00C96647"/>
    <w:rsid w:val="00C966DF"/>
    <w:rsid w:val="00C96729"/>
    <w:rsid w:val="00C9679E"/>
    <w:rsid w:val="00C967F3"/>
    <w:rsid w:val="00C9681A"/>
    <w:rsid w:val="00C96961"/>
    <w:rsid w:val="00C969A0"/>
    <w:rsid w:val="00C969BF"/>
    <w:rsid w:val="00C969F9"/>
    <w:rsid w:val="00C96A58"/>
    <w:rsid w:val="00C96A7B"/>
    <w:rsid w:val="00C96AD0"/>
    <w:rsid w:val="00C96B4A"/>
    <w:rsid w:val="00C96BC2"/>
    <w:rsid w:val="00C96BF8"/>
    <w:rsid w:val="00C96C15"/>
    <w:rsid w:val="00C96C30"/>
    <w:rsid w:val="00C96DB2"/>
    <w:rsid w:val="00C96E6B"/>
    <w:rsid w:val="00C96E88"/>
    <w:rsid w:val="00C96E8D"/>
    <w:rsid w:val="00C96EBC"/>
    <w:rsid w:val="00C96EBD"/>
    <w:rsid w:val="00C96EC9"/>
    <w:rsid w:val="00C96EFD"/>
    <w:rsid w:val="00C96F52"/>
    <w:rsid w:val="00C96FAF"/>
    <w:rsid w:val="00C96FD3"/>
    <w:rsid w:val="00C9702F"/>
    <w:rsid w:val="00C9712B"/>
    <w:rsid w:val="00C97137"/>
    <w:rsid w:val="00C9716E"/>
    <w:rsid w:val="00C9720B"/>
    <w:rsid w:val="00C972A0"/>
    <w:rsid w:val="00C972AA"/>
    <w:rsid w:val="00C972BD"/>
    <w:rsid w:val="00C972E5"/>
    <w:rsid w:val="00C97332"/>
    <w:rsid w:val="00C973CD"/>
    <w:rsid w:val="00C9742A"/>
    <w:rsid w:val="00C97460"/>
    <w:rsid w:val="00C9747F"/>
    <w:rsid w:val="00C97506"/>
    <w:rsid w:val="00C9765E"/>
    <w:rsid w:val="00C977A0"/>
    <w:rsid w:val="00C97835"/>
    <w:rsid w:val="00C9785F"/>
    <w:rsid w:val="00C978FF"/>
    <w:rsid w:val="00C979B1"/>
    <w:rsid w:val="00C97A01"/>
    <w:rsid w:val="00C97AB2"/>
    <w:rsid w:val="00C97AB6"/>
    <w:rsid w:val="00C97B17"/>
    <w:rsid w:val="00C97B83"/>
    <w:rsid w:val="00C97B96"/>
    <w:rsid w:val="00C97D61"/>
    <w:rsid w:val="00C97DE6"/>
    <w:rsid w:val="00C97E71"/>
    <w:rsid w:val="00C97E85"/>
    <w:rsid w:val="00CA004B"/>
    <w:rsid w:val="00CA004F"/>
    <w:rsid w:val="00CA0087"/>
    <w:rsid w:val="00CA0093"/>
    <w:rsid w:val="00CA00A7"/>
    <w:rsid w:val="00CA012D"/>
    <w:rsid w:val="00CA019C"/>
    <w:rsid w:val="00CA01C3"/>
    <w:rsid w:val="00CA0251"/>
    <w:rsid w:val="00CA02BB"/>
    <w:rsid w:val="00CA0383"/>
    <w:rsid w:val="00CA03B3"/>
    <w:rsid w:val="00CA040A"/>
    <w:rsid w:val="00CA05E9"/>
    <w:rsid w:val="00CA0609"/>
    <w:rsid w:val="00CA0681"/>
    <w:rsid w:val="00CA06BA"/>
    <w:rsid w:val="00CA06D4"/>
    <w:rsid w:val="00CA06F6"/>
    <w:rsid w:val="00CA078C"/>
    <w:rsid w:val="00CA08C0"/>
    <w:rsid w:val="00CA099B"/>
    <w:rsid w:val="00CA09E6"/>
    <w:rsid w:val="00CA0AAC"/>
    <w:rsid w:val="00CA0B56"/>
    <w:rsid w:val="00CA0C29"/>
    <w:rsid w:val="00CA0C3D"/>
    <w:rsid w:val="00CA0C66"/>
    <w:rsid w:val="00CA0D21"/>
    <w:rsid w:val="00CA0DD6"/>
    <w:rsid w:val="00CA0E40"/>
    <w:rsid w:val="00CA105F"/>
    <w:rsid w:val="00CA1060"/>
    <w:rsid w:val="00CA1077"/>
    <w:rsid w:val="00CA10A8"/>
    <w:rsid w:val="00CA1217"/>
    <w:rsid w:val="00CA1221"/>
    <w:rsid w:val="00CA1264"/>
    <w:rsid w:val="00CA12C9"/>
    <w:rsid w:val="00CA13F5"/>
    <w:rsid w:val="00CA142D"/>
    <w:rsid w:val="00CA149F"/>
    <w:rsid w:val="00CA172F"/>
    <w:rsid w:val="00CA1740"/>
    <w:rsid w:val="00CA1866"/>
    <w:rsid w:val="00CA18E3"/>
    <w:rsid w:val="00CA1916"/>
    <w:rsid w:val="00CA1981"/>
    <w:rsid w:val="00CA1994"/>
    <w:rsid w:val="00CA1A93"/>
    <w:rsid w:val="00CA1A94"/>
    <w:rsid w:val="00CA1BFC"/>
    <w:rsid w:val="00CA1D0C"/>
    <w:rsid w:val="00CA1D0D"/>
    <w:rsid w:val="00CA1D82"/>
    <w:rsid w:val="00CA1DC9"/>
    <w:rsid w:val="00CA1E1C"/>
    <w:rsid w:val="00CA1E1F"/>
    <w:rsid w:val="00CA1E4F"/>
    <w:rsid w:val="00CA1E73"/>
    <w:rsid w:val="00CA1F36"/>
    <w:rsid w:val="00CA1F9F"/>
    <w:rsid w:val="00CA2096"/>
    <w:rsid w:val="00CA20DF"/>
    <w:rsid w:val="00CA227F"/>
    <w:rsid w:val="00CA22B9"/>
    <w:rsid w:val="00CA237E"/>
    <w:rsid w:val="00CA23C7"/>
    <w:rsid w:val="00CA2401"/>
    <w:rsid w:val="00CA2469"/>
    <w:rsid w:val="00CA2489"/>
    <w:rsid w:val="00CA24B8"/>
    <w:rsid w:val="00CA25AB"/>
    <w:rsid w:val="00CA25EA"/>
    <w:rsid w:val="00CA2644"/>
    <w:rsid w:val="00CA26F6"/>
    <w:rsid w:val="00CA27FB"/>
    <w:rsid w:val="00CA281D"/>
    <w:rsid w:val="00CA29BF"/>
    <w:rsid w:val="00CA2A23"/>
    <w:rsid w:val="00CA2A3A"/>
    <w:rsid w:val="00CA2A3F"/>
    <w:rsid w:val="00CA2AE1"/>
    <w:rsid w:val="00CA2B12"/>
    <w:rsid w:val="00CA2B29"/>
    <w:rsid w:val="00CA2B51"/>
    <w:rsid w:val="00CA2B56"/>
    <w:rsid w:val="00CA2BCE"/>
    <w:rsid w:val="00CA2C17"/>
    <w:rsid w:val="00CA2C41"/>
    <w:rsid w:val="00CA2C6A"/>
    <w:rsid w:val="00CA2C9A"/>
    <w:rsid w:val="00CA2D0F"/>
    <w:rsid w:val="00CA2D34"/>
    <w:rsid w:val="00CA2D53"/>
    <w:rsid w:val="00CA2DF4"/>
    <w:rsid w:val="00CA2EA3"/>
    <w:rsid w:val="00CA2F12"/>
    <w:rsid w:val="00CA2F81"/>
    <w:rsid w:val="00CA300A"/>
    <w:rsid w:val="00CA3042"/>
    <w:rsid w:val="00CA307A"/>
    <w:rsid w:val="00CA3084"/>
    <w:rsid w:val="00CA30E5"/>
    <w:rsid w:val="00CA315D"/>
    <w:rsid w:val="00CA3248"/>
    <w:rsid w:val="00CA3265"/>
    <w:rsid w:val="00CA3307"/>
    <w:rsid w:val="00CA3342"/>
    <w:rsid w:val="00CA33DD"/>
    <w:rsid w:val="00CA33E5"/>
    <w:rsid w:val="00CA342D"/>
    <w:rsid w:val="00CA3494"/>
    <w:rsid w:val="00CA3533"/>
    <w:rsid w:val="00CA353E"/>
    <w:rsid w:val="00CA35B9"/>
    <w:rsid w:val="00CA35D9"/>
    <w:rsid w:val="00CA36B2"/>
    <w:rsid w:val="00CA36CC"/>
    <w:rsid w:val="00CA375F"/>
    <w:rsid w:val="00CA3849"/>
    <w:rsid w:val="00CA38A4"/>
    <w:rsid w:val="00CA38B9"/>
    <w:rsid w:val="00CA3944"/>
    <w:rsid w:val="00CA395D"/>
    <w:rsid w:val="00CA39F0"/>
    <w:rsid w:val="00CA3A69"/>
    <w:rsid w:val="00CA3A82"/>
    <w:rsid w:val="00CA3B4A"/>
    <w:rsid w:val="00CA3B63"/>
    <w:rsid w:val="00CA3DB2"/>
    <w:rsid w:val="00CA3E7C"/>
    <w:rsid w:val="00CA3EA0"/>
    <w:rsid w:val="00CA3EA3"/>
    <w:rsid w:val="00CA3FA6"/>
    <w:rsid w:val="00CA405B"/>
    <w:rsid w:val="00CA4070"/>
    <w:rsid w:val="00CA40C6"/>
    <w:rsid w:val="00CA40EC"/>
    <w:rsid w:val="00CA416B"/>
    <w:rsid w:val="00CA41CD"/>
    <w:rsid w:val="00CA41ED"/>
    <w:rsid w:val="00CA4269"/>
    <w:rsid w:val="00CA4274"/>
    <w:rsid w:val="00CA4366"/>
    <w:rsid w:val="00CA43BE"/>
    <w:rsid w:val="00CA4438"/>
    <w:rsid w:val="00CA443C"/>
    <w:rsid w:val="00CA44B2"/>
    <w:rsid w:val="00CA44C5"/>
    <w:rsid w:val="00CA44CE"/>
    <w:rsid w:val="00CA4503"/>
    <w:rsid w:val="00CA45BE"/>
    <w:rsid w:val="00CA4664"/>
    <w:rsid w:val="00CA4685"/>
    <w:rsid w:val="00CA4697"/>
    <w:rsid w:val="00CA46AB"/>
    <w:rsid w:val="00CA47A5"/>
    <w:rsid w:val="00CA47AD"/>
    <w:rsid w:val="00CA496C"/>
    <w:rsid w:val="00CA497D"/>
    <w:rsid w:val="00CA4A1B"/>
    <w:rsid w:val="00CA4A7E"/>
    <w:rsid w:val="00CA4ABE"/>
    <w:rsid w:val="00CA4B19"/>
    <w:rsid w:val="00CA4BD5"/>
    <w:rsid w:val="00CA4C2B"/>
    <w:rsid w:val="00CA4C92"/>
    <w:rsid w:val="00CA4CA6"/>
    <w:rsid w:val="00CA4CD3"/>
    <w:rsid w:val="00CA4D28"/>
    <w:rsid w:val="00CA4E18"/>
    <w:rsid w:val="00CA4E91"/>
    <w:rsid w:val="00CA4E94"/>
    <w:rsid w:val="00CA4EA3"/>
    <w:rsid w:val="00CA4EB9"/>
    <w:rsid w:val="00CA50EE"/>
    <w:rsid w:val="00CA52C4"/>
    <w:rsid w:val="00CA52D6"/>
    <w:rsid w:val="00CA52E0"/>
    <w:rsid w:val="00CA5318"/>
    <w:rsid w:val="00CA532F"/>
    <w:rsid w:val="00CA534A"/>
    <w:rsid w:val="00CA53FB"/>
    <w:rsid w:val="00CA5463"/>
    <w:rsid w:val="00CA54B8"/>
    <w:rsid w:val="00CA5513"/>
    <w:rsid w:val="00CA5565"/>
    <w:rsid w:val="00CA5586"/>
    <w:rsid w:val="00CA558A"/>
    <w:rsid w:val="00CA55A7"/>
    <w:rsid w:val="00CA55FB"/>
    <w:rsid w:val="00CA57C4"/>
    <w:rsid w:val="00CA57EB"/>
    <w:rsid w:val="00CA588A"/>
    <w:rsid w:val="00CA58A7"/>
    <w:rsid w:val="00CA58AB"/>
    <w:rsid w:val="00CA58C3"/>
    <w:rsid w:val="00CA58F2"/>
    <w:rsid w:val="00CA5924"/>
    <w:rsid w:val="00CA59D9"/>
    <w:rsid w:val="00CA59F0"/>
    <w:rsid w:val="00CA5A1C"/>
    <w:rsid w:val="00CA5A3B"/>
    <w:rsid w:val="00CA5AFC"/>
    <w:rsid w:val="00CA5B84"/>
    <w:rsid w:val="00CA5B9C"/>
    <w:rsid w:val="00CA5C7D"/>
    <w:rsid w:val="00CA5D20"/>
    <w:rsid w:val="00CA5D3B"/>
    <w:rsid w:val="00CA5D78"/>
    <w:rsid w:val="00CA5E46"/>
    <w:rsid w:val="00CA5E59"/>
    <w:rsid w:val="00CA5E69"/>
    <w:rsid w:val="00CA5EA6"/>
    <w:rsid w:val="00CA5EFF"/>
    <w:rsid w:val="00CA5F21"/>
    <w:rsid w:val="00CA5F90"/>
    <w:rsid w:val="00CA6020"/>
    <w:rsid w:val="00CA6081"/>
    <w:rsid w:val="00CA60C1"/>
    <w:rsid w:val="00CA6101"/>
    <w:rsid w:val="00CA6149"/>
    <w:rsid w:val="00CA616B"/>
    <w:rsid w:val="00CA617B"/>
    <w:rsid w:val="00CA61D7"/>
    <w:rsid w:val="00CA6204"/>
    <w:rsid w:val="00CA6224"/>
    <w:rsid w:val="00CA6254"/>
    <w:rsid w:val="00CA627B"/>
    <w:rsid w:val="00CA62BB"/>
    <w:rsid w:val="00CA62D2"/>
    <w:rsid w:val="00CA6349"/>
    <w:rsid w:val="00CA636F"/>
    <w:rsid w:val="00CA63B1"/>
    <w:rsid w:val="00CA646A"/>
    <w:rsid w:val="00CA6510"/>
    <w:rsid w:val="00CA654E"/>
    <w:rsid w:val="00CA65D1"/>
    <w:rsid w:val="00CA66EE"/>
    <w:rsid w:val="00CA6764"/>
    <w:rsid w:val="00CA67D4"/>
    <w:rsid w:val="00CA6873"/>
    <w:rsid w:val="00CA68D3"/>
    <w:rsid w:val="00CA68DC"/>
    <w:rsid w:val="00CA6944"/>
    <w:rsid w:val="00CA69AA"/>
    <w:rsid w:val="00CA69B4"/>
    <w:rsid w:val="00CA69DD"/>
    <w:rsid w:val="00CA6B84"/>
    <w:rsid w:val="00CA6CEB"/>
    <w:rsid w:val="00CA6CFE"/>
    <w:rsid w:val="00CA6D17"/>
    <w:rsid w:val="00CA6D3E"/>
    <w:rsid w:val="00CA6DA7"/>
    <w:rsid w:val="00CA6E19"/>
    <w:rsid w:val="00CA6E65"/>
    <w:rsid w:val="00CA6EF1"/>
    <w:rsid w:val="00CA6F17"/>
    <w:rsid w:val="00CA6F30"/>
    <w:rsid w:val="00CA6F60"/>
    <w:rsid w:val="00CA6FED"/>
    <w:rsid w:val="00CA712A"/>
    <w:rsid w:val="00CA712F"/>
    <w:rsid w:val="00CA716D"/>
    <w:rsid w:val="00CA7212"/>
    <w:rsid w:val="00CA726A"/>
    <w:rsid w:val="00CA72DE"/>
    <w:rsid w:val="00CA7320"/>
    <w:rsid w:val="00CA7322"/>
    <w:rsid w:val="00CA733E"/>
    <w:rsid w:val="00CA734A"/>
    <w:rsid w:val="00CA7407"/>
    <w:rsid w:val="00CA7477"/>
    <w:rsid w:val="00CA74EF"/>
    <w:rsid w:val="00CA7509"/>
    <w:rsid w:val="00CA75ED"/>
    <w:rsid w:val="00CA75F6"/>
    <w:rsid w:val="00CA761B"/>
    <w:rsid w:val="00CA7664"/>
    <w:rsid w:val="00CA76FF"/>
    <w:rsid w:val="00CA7728"/>
    <w:rsid w:val="00CA77C4"/>
    <w:rsid w:val="00CA77E0"/>
    <w:rsid w:val="00CA77E4"/>
    <w:rsid w:val="00CA77E8"/>
    <w:rsid w:val="00CA780E"/>
    <w:rsid w:val="00CA78BB"/>
    <w:rsid w:val="00CA7911"/>
    <w:rsid w:val="00CA7991"/>
    <w:rsid w:val="00CA79CE"/>
    <w:rsid w:val="00CA7AB6"/>
    <w:rsid w:val="00CA7B99"/>
    <w:rsid w:val="00CA7BBE"/>
    <w:rsid w:val="00CA7C01"/>
    <w:rsid w:val="00CA7C15"/>
    <w:rsid w:val="00CA7C5E"/>
    <w:rsid w:val="00CA7D25"/>
    <w:rsid w:val="00CA7D3E"/>
    <w:rsid w:val="00CA7DCA"/>
    <w:rsid w:val="00CA7DED"/>
    <w:rsid w:val="00CA7E18"/>
    <w:rsid w:val="00CA7EFE"/>
    <w:rsid w:val="00CA7F77"/>
    <w:rsid w:val="00CA7FCA"/>
    <w:rsid w:val="00CB0024"/>
    <w:rsid w:val="00CB0090"/>
    <w:rsid w:val="00CB014D"/>
    <w:rsid w:val="00CB027E"/>
    <w:rsid w:val="00CB028A"/>
    <w:rsid w:val="00CB02A0"/>
    <w:rsid w:val="00CB02B7"/>
    <w:rsid w:val="00CB035F"/>
    <w:rsid w:val="00CB03C4"/>
    <w:rsid w:val="00CB03DF"/>
    <w:rsid w:val="00CB042B"/>
    <w:rsid w:val="00CB0551"/>
    <w:rsid w:val="00CB05DC"/>
    <w:rsid w:val="00CB0622"/>
    <w:rsid w:val="00CB06A3"/>
    <w:rsid w:val="00CB06F8"/>
    <w:rsid w:val="00CB0710"/>
    <w:rsid w:val="00CB072A"/>
    <w:rsid w:val="00CB0823"/>
    <w:rsid w:val="00CB08B9"/>
    <w:rsid w:val="00CB08CA"/>
    <w:rsid w:val="00CB08CC"/>
    <w:rsid w:val="00CB091A"/>
    <w:rsid w:val="00CB0928"/>
    <w:rsid w:val="00CB0946"/>
    <w:rsid w:val="00CB0987"/>
    <w:rsid w:val="00CB09E2"/>
    <w:rsid w:val="00CB0A04"/>
    <w:rsid w:val="00CB0A5A"/>
    <w:rsid w:val="00CB0AB2"/>
    <w:rsid w:val="00CB0AFA"/>
    <w:rsid w:val="00CB0B79"/>
    <w:rsid w:val="00CB0BA8"/>
    <w:rsid w:val="00CB0BF2"/>
    <w:rsid w:val="00CB0CC8"/>
    <w:rsid w:val="00CB0D31"/>
    <w:rsid w:val="00CB0D33"/>
    <w:rsid w:val="00CB0D47"/>
    <w:rsid w:val="00CB0DD4"/>
    <w:rsid w:val="00CB0DE3"/>
    <w:rsid w:val="00CB0E10"/>
    <w:rsid w:val="00CB0E8B"/>
    <w:rsid w:val="00CB0EBC"/>
    <w:rsid w:val="00CB0EF8"/>
    <w:rsid w:val="00CB0F01"/>
    <w:rsid w:val="00CB0F1C"/>
    <w:rsid w:val="00CB0F66"/>
    <w:rsid w:val="00CB0F6F"/>
    <w:rsid w:val="00CB101E"/>
    <w:rsid w:val="00CB1083"/>
    <w:rsid w:val="00CB109A"/>
    <w:rsid w:val="00CB10CA"/>
    <w:rsid w:val="00CB10EC"/>
    <w:rsid w:val="00CB1115"/>
    <w:rsid w:val="00CB119C"/>
    <w:rsid w:val="00CB11E2"/>
    <w:rsid w:val="00CB11E6"/>
    <w:rsid w:val="00CB11FA"/>
    <w:rsid w:val="00CB125B"/>
    <w:rsid w:val="00CB1289"/>
    <w:rsid w:val="00CB1312"/>
    <w:rsid w:val="00CB1384"/>
    <w:rsid w:val="00CB13B3"/>
    <w:rsid w:val="00CB13F6"/>
    <w:rsid w:val="00CB140D"/>
    <w:rsid w:val="00CB149D"/>
    <w:rsid w:val="00CB14A6"/>
    <w:rsid w:val="00CB14C2"/>
    <w:rsid w:val="00CB1555"/>
    <w:rsid w:val="00CB1564"/>
    <w:rsid w:val="00CB15C2"/>
    <w:rsid w:val="00CB15DF"/>
    <w:rsid w:val="00CB15F2"/>
    <w:rsid w:val="00CB1620"/>
    <w:rsid w:val="00CB1698"/>
    <w:rsid w:val="00CB16A7"/>
    <w:rsid w:val="00CB16BF"/>
    <w:rsid w:val="00CB16C3"/>
    <w:rsid w:val="00CB16C5"/>
    <w:rsid w:val="00CB1700"/>
    <w:rsid w:val="00CB1738"/>
    <w:rsid w:val="00CB1750"/>
    <w:rsid w:val="00CB17DB"/>
    <w:rsid w:val="00CB181B"/>
    <w:rsid w:val="00CB1932"/>
    <w:rsid w:val="00CB194D"/>
    <w:rsid w:val="00CB1997"/>
    <w:rsid w:val="00CB19B9"/>
    <w:rsid w:val="00CB1A53"/>
    <w:rsid w:val="00CB1BB0"/>
    <w:rsid w:val="00CB1C16"/>
    <w:rsid w:val="00CB1C4D"/>
    <w:rsid w:val="00CB1C75"/>
    <w:rsid w:val="00CB1CA8"/>
    <w:rsid w:val="00CB1CD1"/>
    <w:rsid w:val="00CB1E24"/>
    <w:rsid w:val="00CB1E87"/>
    <w:rsid w:val="00CB1E8D"/>
    <w:rsid w:val="00CB1EBB"/>
    <w:rsid w:val="00CB1EBC"/>
    <w:rsid w:val="00CB1EEA"/>
    <w:rsid w:val="00CB1EF2"/>
    <w:rsid w:val="00CB1F04"/>
    <w:rsid w:val="00CB205C"/>
    <w:rsid w:val="00CB2076"/>
    <w:rsid w:val="00CB2123"/>
    <w:rsid w:val="00CB2184"/>
    <w:rsid w:val="00CB21C5"/>
    <w:rsid w:val="00CB21DF"/>
    <w:rsid w:val="00CB2256"/>
    <w:rsid w:val="00CB2314"/>
    <w:rsid w:val="00CB24DF"/>
    <w:rsid w:val="00CB24EA"/>
    <w:rsid w:val="00CB25CE"/>
    <w:rsid w:val="00CB2642"/>
    <w:rsid w:val="00CB2660"/>
    <w:rsid w:val="00CB2672"/>
    <w:rsid w:val="00CB26A2"/>
    <w:rsid w:val="00CB26BE"/>
    <w:rsid w:val="00CB26DF"/>
    <w:rsid w:val="00CB27B2"/>
    <w:rsid w:val="00CB27CC"/>
    <w:rsid w:val="00CB2886"/>
    <w:rsid w:val="00CB28A9"/>
    <w:rsid w:val="00CB2992"/>
    <w:rsid w:val="00CB29C6"/>
    <w:rsid w:val="00CB2A35"/>
    <w:rsid w:val="00CB2BED"/>
    <w:rsid w:val="00CB2C5D"/>
    <w:rsid w:val="00CB2CCD"/>
    <w:rsid w:val="00CB2D04"/>
    <w:rsid w:val="00CB2D5F"/>
    <w:rsid w:val="00CB2DCF"/>
    <w:rsid w:val="00CB2DF7"/>
    <w:rsid w:val="00CB308E"/>
    <w:rsid w:val="00CB30AE"/>
    <w:rsid w:val="00CB30D4"/>
    <w:rsid w:val="00CB30D8"/>
    <w:rsid w:val="00CB31DD"/>
    <w:rsid w:val="00CB3202"/>
    <w:rsid w:val="00CB32C6"/>
    <w:rsid w:val="00CB32E8"/>
    <w:rsid w:val="00CB3307"/>
    <w:rsid w:val="00CB3491"/>
    <w:rsid w:val="00CB34C5"/>
    <w:rsid w:val="00CB354B"/>
    <w:rsid w:val="00CB3568"/>
    <w:rsid w:val="00CB35C3"/>
    <w:rsid w:val="00CB35E8"/>
    <w:rsid w:val="00CB36F6"/>
    <w:rsid w:val="00CB38C8"/>
    <w:rsid w:val="00CB397B"/>
    <w:rsid w:val="00CB39B0"/>
    <w:rsid w:val="00CB39CB"/>
    <w:rsid w:val="00CB3A4A"/>
    <w:rsid w:val="00CB3ACB"/>
    <w:rsid w:val="00CB3AD4"/>
    <w:rsid w:val="00CB3AF2"/>
    <w:rsid w:val="00CB3B31"/>
    <w:rsid w:val="00CB3B88"/>
    <w:rsid w:val="00CB3C07"/>
    <w:rsid w:val="00CB3CE5"/>
    <w:rsid w:val="00CB3D0E"/>
    <w:rsid w:val="00CB3D28"/>
    <w:rsid w:val="00CB3D4C"/>
    <w:rsid w:val="00CB3D7C"/>
    <w:rsid w:val="00CB3DE5"/>
    <w:rsid w:val="00CB3E0D"/>
    <w:rsid w:val="00CB3E8D"/>
    <w:rsid w:val="00CB3ED0"/>
    <w:rsid w:val="00CB40D8"/>
    <w:rsid w:val="00CB40F6"/>
    <w:rsid w:val="00CB40F7"/>
    <w:rsid w:val="00CB414A"/>
    <w:rsid w:val="00CB41C6"/>
    <w:rsid w:val="00CB41CB"/>
    <w:rsid w:val="00CB42D4"/>
    <w:rsid w:val="00CB42DA"/>
    <w:rsid w:val="00CB442B"/>
    <w:rsid w:val="00CB4475"/>
    <w:rsid w:val="00CB44D9"/>
    <w:rsid w:val="00CB44FE"/>
    <w:rsid w:val="00CB45D5"/>
    <w:rsid w:val="00CB4683"/>
    <w:rsid w:val="00CB471A"/>
    <w:rsid w:val="00CB4781"/>
    <w:rsid w:val="00CB481F"/>
    <w:rsid w:val="00CB4890"/>
    <w:rsid w:val="00CB49D4"/>
    <w:rsid w:val="00CB4A18"/>
    <w:rsid w:val="00CB4A76"/>
    <w:rsid w:val="00CB4AA5"/>
    <w:rsid w:val="00CB4B61"/>
    <w:rsid w:val="00CB4BB7"/>
    <w:rsid w:val="00CB4BBD"/>
    <w:rsid w:val="00CB4CA8"/>
    <w:rsid w:val="00CB4D76"/>
    <w:rsid w:val="00CB4D9E"/>
    <w:rsid w:val="00CB4DAB"/>
    <w:rsid w:val="00CB4EB7"/>
    <w:rsid w:val="00CB4EDB"/>
    <w:rsid w:val="00CB4F59"/>
    <w:rsid w:val="00CB4FFB"/>
    <w:rsid w:val="00CB5010"/>
    <w:rsid w:val="00CB511E"/>
    <w:rsid w:val="00CB5126"/>
    <w:rsid w:val="00CB5144"/>
    <w:rsid w:val="00CB5170"/>
    <w:rsid w:val="00CB52AB"/>
    <w:rsid w:val="00CB52CF"/>
    <w:rsid w:val="00CB5317"/>
    <w:rsid w:val="00CB5353"/>
    <w:rsid w:val="00CB53F0"/>
    <w:rsid w:val="00CB54D1"/>
    <w:rsid w:val="00CB5537"/>
    <w:rsid w:val="00CB55D0"/>
    <w:rsid w:val="00CB55EA"/>
    <w:rsid w:val="00CB56AB"/>
    <w:rsid w:val="00CB57A6"/>
    <w:rsid w:val="00CB57BE"/>
    <w:rsid w:val="00CB5813"/>
    <w:rsid w:val="00CB5874"/>
    <w:rsid w:val="00CB58CB"/>
    <w:rsid w:val="00CB58D7"/>
    <w:rsid w:val="00CB595C"/>
    <w:rsid w:val="00CB5B24"/>
    <w:rsid w:val="00CB5B61"/>
    <w:rsid w:val="00CB5B80"/>
    <w:rsid w:val="00CB5B8D"/>
    <w:rsid w:val="00CB5BE9"/>
    <w:rsid w:val="00CB5CA7"/>
    <w:rsid w:val="00CB5D1A"/>
    <w:rsid w:val="00CB5DB5"/>
    <w:rsid w:val="00CB5DCE"/>
    <w:rsid w:val="00CB5EAE"/>
    <w:rsid w:val="00CB5EB9"/>
    <w:rsid w:val="00CB5EED"/>
    <w:rsid w:val="00CB5F2F"/>
    <w:rsid w:val="00CB5FBF"/>
    <w:rsid w:val="00CB5FD9"/>
    <w:rsid w:val="00CB601A"/>
    <w:rsid w:val="00CB60E2"/>
    <w:rsid w:val="00CB6191"/>
    <w:rsid w:val="00CB61A0"/>
    <w:rsid w:val="00CB61B0"/>
    <w:rsid w:val="00CB628B"/>
    <w:rsid w:val="00CB62B5"/>
    <w:rsid w:val="00CB62F7"/>
    <w:rsid w:val="00CB6328"/>
    <w:rsid w:val="00CB6339"/>
    <w:rsid w:val="00CB6367"/>
    <w:rsid w:val="00CB63AD"/>
    <w:rsid w:val="00CB63C0"/>
    <w:rsid w:val="00CB63FA"/>
    <w:rsid w:val="00CB6518"/>
    <w:rsid w:val="00CB653A"/>
    <w:rsid w:val="00CB656F"/>
    <w:rsid w:val="00CB6577"/>
    <w:rsid w:val="00CB663C"/>
    <w:rsid w:val="00CB6660"/>
    <w:rsid w:val="00CB66EA"/>
    <w:rsid w:val="00CB6702"/>
    <w:rsid w:val="00CB6729"/>
    <w:rsid w:val="00CB6756"/>
    <w:rsid w:val="00CB6798"/>
    <w:rsid w:val="00CB67AE"/>
    <w:rsid w:val="00CB67BE"/>
    <w:rsid w:val="00CB67CD"/>
    <w:rsid w:val="00CB693F"/>
    <w:rsid w:val="00CB6981"/>
    <w:rsid w:val="00CB6996"/>
    <w:rsid w:val="00CB69B0"/>
    <w:rsid w:val="00CB6A4E"/>
    <w:rsid w:val="00CB6BF7"/>
    <w:rsid w:val="00CB6C00"/>
    <w:rsid w:val="00CB6C69"/>
    <w:rsid w:val="00CB6D73"/>
    <w:rsid w:val="00CB6DB2"/>
    <w:rsid w:val="00CB6DD0"/>
    <w:rsid w:val="00CB6E16"/>
    <w:rsid w:val="00CB6E28"/>
    <w:rsid w:val="00CB6E30"/>
    <w:rsid w:val="00CB6EEA"/>
    <w:rsid w:val="00CB6EF0"/>
    <w:rsid w:val="00CB6FBC"/>
    <w:rsid w:val="00CB6FF0"/>
    <w:rsid w:val="00CB6FF7"/>
    <w:rsid w:val="00CB6FFC"/>
    <w:rsid w:val="00CB70A8"/>
    <w:rsid w:val="00CB71B4"/>
    <w:rsid w:val="00CB724F"/>
    <w:rsid w:val="00CB7274"/>
    <w:rsid w:val="00CB72A6"/>
    <w:rsid w:val="00CB72B5"/>
    <w:rsid w:val="00CB72D7"/>
    <w:rsid w:val="00CB72D9"/>
    <w:rsid w:val="00CB734F"/>
    <w:rsid w:val="00CB744B"/>
    <w:rsid w:val="00CB7486"/>
    <w:rsid w:val="00CB7521"/>
    <w:rsid w:val="00CB7525"/>
    <w:rsid w:val="00CB7534"/>
    <w:rsid w:val="00CB756D"/>
    <w:rsid w:val="00CB75E2"/>
    <w:rsid w:val="00CB760F"/>
    <w:rsid w:val="00CB7694"/>
    <w:rsid w:val="00CB76BB"/>
    <w:rsid w:val="00CB770D"/>
    <w:rsid w:val="00CB771C"/>
    <w:rsid w:val="00CB78EF"/>
    <w:rsid w:val="00CB7932"/>
    <w:rsid w:val="00CB7980"/>
    <w:rsid w:val="00CB79A4"/>
    <w:rsid w:val="00CB79DE"/>
    <w:rsid w:val="00CB79F9"/>
    <w:rsid w:val="00CB7A0A"/>
    <w:rsid w:val="00CB7ACD"/>
    <w:rsid w:val="00CB7AD0"/>
    <w:rsid w:val="00CB7B2D"/>
    <w:rsid w:val="00CB7B3C"/>
    <w:rsid w:val="00CB7B83"/>
    <w:rsid w:val="00CB7BA7"/>
    <w:rsid w:val="00CB7BAA"/>
    <w:rsid w:val="00CB7C15"/>
    <w:rsid w:val="00CB7C8E"/>
    <w:rsid w:val="00CB7CB7"/>
    <w:rsid w:val="00CB7CC9"/>
    <w:rsid w:val="00CB7CD8"/>
    <w:rsid w:val="00CB7D7F"/>
    <w:rsid w:val="00CB7D94"/>
    <w:rsid w:val="00CB7D95"/>
    <w:rsid w:val="00CB7DB2"/>
    <w:rsid w:val="00CB7DE4"/>
    <w:rsid w:val="00CB7F04"/>
    <w:rsid w:val="00CB7F5A"/>
    <w:rsid w:val="00CB7FA4"/>
    <w:rsid w:val="00CB7FE9"/>
    <w:rsid w:val="00CC0054"/>
    <w:rsid w:val="00CC007B"/>
    <w:rsid w:val="00CC0129"/>
    <w:rsid w:val="00CC019D"/>
    <w:rsid w:val="00CC038E"/>
    <w:rsid w:val="00CC0390"/>
    <w:rsid w:val="00CC03ED"/>
    <w:rsid w:val="00CC0413"/>
    <w:rsid w:val="00CC04CB"/>
    <w:rsid w:val="00CC04D5"/>
    <w:rsid w:val="00CC0517"/>
    <w:rsid w:val="00CC0562"/>
    <w:rsid w:val="00CC0579"/>
    <w:rsid w:val="00CC057D"/>
    <w:rsid w:val="00CC05AF"/>
    <w:rsid w:val="00CC05CE"/>
    <w:rsid w:val="00CC0663"/>
    <w:rsid w:val="00CC0678"/>
    <w:rsid w:val="00CC0683"/>
    <w:rsid w:val="00CC06A9"/>
    <w:rsid w:val="00CC06C7"/>
    <w:rsid w:val="00CC06EF"/>
    <w:rsid w:val="00CC0706"/>
    <w:rsid w:val="00CC070B"/>
    <w:rsid w:val="00CC0789"/>
    <w:rsid w:val="00CC09A2"/>
    <w:rsid w:val="00CC0A0A"/>
    <w:rsid w:val="00CC0B48"/>
    <w:rsid w:val="00CC0B4C"/>
    <w:rsid w:val="00CC0BD9"/>
    <w:rsid w:val="00CC0C08"/>
    <w:rsid w:val="00CC0C5C"/>
    <w:rsid w:val="00CC0C64"/>
    <w:rsid w:val="00CC0C9C"/>
    <w:rsid w:val="00CC0CAA"/>
    <w:rsid w:val="00CC0DCA"/>
    <w:rsid w:val="00CC0E4E"/>
    <w:rsid w:val="00CC0EFD"/>
    <w:rsid w:val="00CC0EFF"/>
    <w:rsid w:val="00CC0F1D"/>
    <w:rsid w:val="00CC0F34"/>
    <w:rsid w:val="00CC0F3F"/>
    <w:rsid w:val="00CC0FF9"/>
    <w:rsid w:val="00CC1092"/>
    <w:rsid w:val="00CC10C1"/>
    <w:rsid w:val="00CC1130"/>
    <w:rsid w:val="00CC1160"/>
    <w:rsid w:val="00CC1212"/>
    <w:rsid w:val="00CC131E"/>
    <w:rsid w:val="00CC13AE"/>
    <w:rsid w:val="00CC13E6"/>
    <w:rsid w:val="00CC141E"/>
    <w:rsid w:val="00CC144D"/>
    <w:rsid w:val="00CC148F"/>
    <w:rsid w:val="00CC15BF"/>
    <w:rsid w:val="00CC15FA"/>
    <w:rsid w:val="00CC1610"/>
    <w:rsid w:val="00CC16AB"/>
    <w:rsid w:val="00CC16BB"/>
    <w:rsid w:val="00CC17C9"/>
    <w:rsid w:val="00CC1803"/>
    <w:rsid w:val="00CC1878"/>
    <w:rsid w:val="00CC1898"/>
    <w:rsid w:val="00CC18CF"/>
    <w:rsid w:val="00CC1908"/>
    <w:rsid w:val="00CC196D"/>
    <w:rsid w:val="00CC1A07"/>
    <w:rsid w:val="00CC1A10"/>
    <w:rsid w:val="00CC1A96"/>
    <w:rsid w:val="00CC1AD8"/>
    <w:rsid w:val="00CC1C34"/>
    <w:rsid w:val="00CC1C4C"/>
    <w:rsid w:val="00CC1C7B"/>
    <w:rsid w:val="00CC1CA1"/>
    <w:rsid w:val="00CC1D05"/>
    <w:rsid w:val="00CC1D11"/>
    <w:rsid w:val="00CC1D53"/>
    <w:rsid w:val="00CC1D5E"/>
    <w:rsid w:val="00CC1D65"/>
    <w:rsid w:val="00CC1D73"/>
    <w:rsid w:val="00CC1E18"/>
    <w:rsid w:val="00CC1ED7"/>
    <w:rsid w:val="00CC1F64"/>
    <w:rsid w:val="00CC1FE7"/>
    <w:rsid w:val="00CC206A"/>
    <w:rsid w:val="00CC2225"/>
    <w:rsid w:val="00CC2317"/>
    <w:rsid w:val="00CC235E"/>
    <w:rsid w:val="00CC2370"/>
    <w:rsid w:val="00CC23CC"/>
    <w:rsid w:val="00CC23F3"/>
    <w:rsid w:val="00CC23FE"/>
    <w:rsid w:val="00CC2479"/>
    <w:rsid w:val="00CC2481"/>
    <w:rsid w:val="00CC2486"/>
    <w:rsid w:val="00CC248A"/>
    <w:rsid w:val="00CC2493"/>
    <w:rsid w:val="00CC24B8"/>
    <w:rsid w:val="00CC24D6"/>
    <w:rsid w:val="00CC2517"/>
    <w:rsid w:val="00CC25AE"/>
    <w:rsid w:val="00CC25C0"/>
    <w:rsid w:val="00CC2604"/>
    <w:rsid w:val="00CC2606"/>
    <w:rsid w:val="00CC2642"/>
    <w:rsid w:val="00CC268D"/>
    <w:rsid w:val="00CC2698"/>
    <w:rsid w:val="00CC272C"/>
    <w:rsid w:val="00CC273A"/>
    <w:rsid w:val="00CC2777"/>
    <w:rsid w:val="00CC27E2"/>
    <w:rsid w:val="00CC2809"/>
    <w:rsid w:val="00CC28DD"/>
    <w:rsid w:val="00CC28EC"/>
    <w:rsid w:val="00CC2911"/>
    <w:rsid w:val="00CC29B3"/>
    <w:rsid w:val="00CC2A69"/>
    <w:rsid w:val="00CC2A85"/>
    <w:rsid w:val="00CC2AA9"/>
    <w:rsid w:val="00CC2B57"/>
    <w:rsid w:val="00CC2BC4"/>
    <w:rsid w:val="00CC2CD0"/>
    <w:rsid w:val="00CC2E87"/>
    <w:rsid w:val="00CC2EB5"/>
    <w:rsid w:val="00CC2ED4"/>
    <w:rsid w:val="00CC2F55"/>
    <w:rsid w:val="00CC2F63"/>
    <w:rsid w:val="00CC2F9B"/>
    <w:rsid w:val="00CC3034"/>
    <w:rsid w:val="00CC305B"/>
    <w:rsid w:val="00CC307B"/>
    <w:rsid w:val="00CC3095"/>
    <w:rsid w:val="00CC312B"/>
    <w:rsid w:val="00CC3180"/>
    <w:rsid w:val="00CC31BD"/>
    <w:rsid w:val="00CC31CF"/>
    <w:rsid w:val="00CC321B"/>
    <w:rsid w:val="00CC32BF"/>
    <w:rsid w:val="00CC32C7"/>
    <w:rsid w:val="00CC32DE"/>
    <w:rsid w:val="00CC3348"/>
    <w:rsid w:val="00CC33D4"/>
    <w:rsid w:val="00CC33D8"/>
    <w:rsid w:val="00CC33F6"/>
    <w:rsid w:val="00CC3424"/>
    <w:rsid w:val="00CC34A0"/>
    <w:rsid w:val="00CC34DA"/>
    <w:rsid w:val="00CC3511"/>
    <w:rsid w:val="00CC3678"/>
    <w:rsid w:val="00CC37FA"/>
    <w:rsid w:val="00CC382D"/>
    <w:rsid w:val="00CC3858"/>
    <w:rsid w:val="00CC38B4"/>
    <w:rsid w:val="00CC38EF"/>
    <w:rsid w:val="00CC38F0"/>
    <w:rsid w:val="00CC393A"/>
    <w:rsid w:val="00CC3940"/>
    <w:rsid w:val="00CC39D4"/>
    <w:rsid w:val="00CC39F7"/>
    <w:rsid w:val="00CC3A02"/>
    <w:rsid w:val="00CC3AC6"/>
    <w:rsid w:val="00CC3B38"/>
    <w:rsid w:val="00CC3B39"/>
    <w:rsid w:val="00CC3B63"/>
    <w:rsid w:val="00CC3B84"/>
    <w:rsid w:val="00CC3C06"/>
    <w:rsid w:val="00CC3C72"/>
    <w:rsid w:val="00CC3CCE"/>
    <w:rsid w:val="00CC3D06"/>
    <w:rsid w:val="00CC3D48"/>
    <w:rsid w:val="00CC3D58"/>
    <w:rsid w:val="00CC3D89"/>
    <w:rsid w:val="00CC3E84"/>
    <w:rsid w:val="00CC3F05"/>
    <w:rsid w:val="00CC4015"/>
    <w:rsid w:val="00CC40A5"/>
    <w:rsid w:val="00CC40B2"/>
    <w:rsid w:val="00CC40BC"/>
    <w:rsid w:val="00CC40DF"/>
    <w:rsid w:val="00CC420B"/>
    <w:rsid w:val="00CC425B"/>
    <w:rsid w:val="00CC42B3"/>
    <w:rsid w:val="00CC4365"/>
    <w:rsid w:val="00CC437E"/>
    <w:rsid w:val="00CC4436"/>
    <w:rsid w:val="00CC44C9"/>
    <w:rsid w:val="00CC451E"/>
    <w:rsid w:val="00CC4529"/>
    <w:rsid w:val="00CC46B6"/>
    <w:rsid w:val="00CC4805"/>
    <w:rsid w:val="00CC48FF"/>
    <w:rsid w:val="00CC4921"/>
    <w:rsid w:val="00CC4950"/>
    <w:rsid w:val="00CC4971"/>
    <w:rsid w:val="00CC49B0"/>
    <w:rsid w:val="00CC49C8"/>
    <w:rsid w:val="00CC49E6"/>
    <w:rsid w:val="00CC49E8"/>
    <w:rsid w:val="00CC4A81"/>
    <w:rsid w:val="00CC4A8C"/>
    <w:rsid w:val="00CC4AB3"/>
    <w:rsid w:val="00CC4ABE"/>
    <w:rsid w:val="00CC4ADD"/>
    <w:rsid w:val="00CC4C5B"/>
    <w:rsid w:val="00CC4C93"/>
    <w:rsid w:val="00CC4D24"/>
    <w:rsid w:val="00CC4D2D"/>
    <w:rsid w:val="00CC4D36"/>
    <w:rsid w:val="00CC4D5D"/>
    <w:rsid w:val="00CC4D9C"/>
    <w:rsid w:val="00CC4E16"/>
    <w:rsid w:val="00CC4E2D"/>
    <w:rsid w:val="00CC4E64"/>
    <w:rsid w:val="00CC4EA0"/>
    <w:rsid w:val="00CC4F20"/>
    <w:rsid w:val="00CC500C"/>
    <w:rsid w:val="00CC5013"/>
    <w:rsid w:val="00CC5019"/>
    <w:rsid w:val="00CC5027"/>
    <w:rsid w:val="00CC50C5"/>
    <w:rsid w:val="00CC50E9"/>
    <w:rsid w:val="00CC512F"/>
    <w:rsid w:val="00CC517B"/>
    <w:rsid w:val="00CC517E"/>
    <w:rsid w:val="00CC51C5"/>
    <w:rsid w:val="00CC524F"/>
    <w:rsid w:val="00CC5321"/>
    <w:rsid w:val="00CC5334"/>
    <w:rsid w:val="00CC533B"/>
    <w:rsid w:val="00CC5391"/>
    <w:rsid w:val="00CC53AE"/>
    <w:rsid w:val="00CC53D1"/>
    <w:rsid w:val="00CC5405"/>
    <w:rsid w:val="00CC543C"/>
    <w:rsid w:val="00CC54DD"/>
    <w:rsid w:val="00CC55B8"/>
    <w:rsid w:val="00CC55C0"/>
    <w:rsid w:val="00CC55EB"/>
    <w:rsid w:val="00CC57F5"/>
    <w:rsid w:val="00CC57FD"/>
    <w:rsid w:val="00CC5825"/>
    <w:rsid w:val="00CC5891"/>
    <w:rsid w:val="00CC58FA"/>
    <w:rsid w:val="00CC5A31"/>
    <w:rsid w:val="00CC5A63"/>
    <w:rsid w:val="00CC5A78"/>
    <w:rsid w:val="00CC5B6C"/>
    <w:rsid w:val="00CC5B6D"/>
    <w:rsid w:val="00CC5B80"/>
    <w:rsid w:val="00CC5B83"/>
    <w:rsid w:val="00CC5BCC"/>
    <w:rsid w:val="00CC5D23"/>
    <w:rsid w:val="00CC5DBA"/>
    <w:rsid w:val="00CC5EFF"/>
    <w:rsid w:val="00CC5FE8"/>
    <w:rsid w:val="00CC5FF9"/>
    <w:rsid w:val="00CC6008"/>
    <w:rsid w:val="00CC6113"/>
    <w:rsid w:val="00CC612B"/>
    <w:rsid w:val="00CC615A"/>
    <w:rsid w:val="00CC6221"/>
    <w:rsid w:val="00CC6401"/>
    <w:rsid w:val="00CC6417"/>
    <w:rsid w:val="00CC6519"/>
    <w:rsid w:val="00CC6538"/>
    <w:rsid w:val="00CC6557"/>
    <w:rsid w:val="00CC657A"/>
    <w:rsid w:val="00CC6585"/>
    <w:rsid w:val="00CC66A7"/>
    <w:rsid w:val="00CC678F"/>
    <w:rsid w:val="00CC6912"/>
    <w:rsid w:val="00CC6948"/>
    <w:rsid w:val="00CC6973"/>
    <w:rsid w:val="00CC698F"/>
    <w:rsid w:val="00CC699D"/>
    <w:rsid w:val="00CC6A24"/>
    <w:rsid w:val="00CC6A6F"/>
    <w:rsid w:val="00CC6AB4"/>
    <w:rsid w:val="00CC6AC3"/>
    <w:rsid w:val="00CC6B10"/>
    <w:rsid w:val="00CC6B1F"/>
    <w:rsid w:val="00CC6B5A"/>
    <w:rsid w:val="00CC6B84"/>
    <w:rsid w:val="00CC6B93"/>
    <w:rsid w:val="00CC6C78"/>
    <w:rsid w:val="00CC6CE9"/>
    <w:rsid w:val="00CC6D6A"/>
    <w:rsid w:val="00CC6D95"/>
    <w:rsid w:val="00CC6DD2"/>
    <w:rsid w:val="00CC6E5C"/>
    <w:rsid w:val="00CC6F2B"/>
    <w:rsid w:val="00CC6FF6"/>
    <w:rsid w:val="00CC7030"/>
    <w:rsid w:val="00CC7033"/>
    <w:rsid w:val="00CC719E"/>
    <w:rsid w:val="00CC7233"/>
    <w:rsid w:val="00CC726E"/>
    <w:rsid w:val="00CC7396"/>
    <w:rsid w:val="00CC73EC"/>
    <w:rsid w:val="00CC7445"/>
    <w:rsid w:val="00CC74B9"/>
    <w:rsid w:val="00CC74C1"/>
    <w:rsid w:val="00CC74DB"/>
    <w:rsid w:val="00CC74E4"/>
    <w:rsid w:val="00CC769E"/>
    <w:rsid w:val="00CC76C7"/>
    <w:rsid w:val="00CC7722"/>
    <w:rsid w:val="00CC7902"/>
    <w:rsid w:val="00CC7A34"/>
    <w:rsid w:val="00CC7A3A"/>
    <w:rsid w:val="00CC7BB1"/>
    <w:rsid w:val="00CC7C4A"/>
    <w:rsid w:val="00CC7E16"/>
    <w:rsid w:val="00CC7EAE"/>
    <w:rsid w:val="00CC7EEA"/>
    <w:rsid w:val="00CC7F35"/>
    <w:rsid w:val="00CC7F45"/>
    <w:rsid w:val="00CC7FA5"/>
    <w:rsid w:val="00CC7FBF"/>
    <w:rsid w:val="00CD0087"/>
    <w:rsid w:val="00CD00BA"/>
    <w:rsid w:val="00CD00E9"/>
    <w:rsid w:val="00CD0192"/>
    <w:rsid w:val="00CD01E9"/>
    <w:rsid w:val="00CD0223"/>
    <w:rsid w:val="00CD0248"/>
    <w:rsid w:val="00CD024C"/>
    <w:rsid w:val="00CD03B0"/>
    <w:rsid w:val="00CD03BE"/>
    <w:rsid w:val="00CD03C2"/>
    <w:rsid w:val="00CD03DF"/>
    <w:rsid w:val="00CD0459"/>
    <w:rsid w:val="00CD0566"/>
    <w:rsid w:val="00CD05B3"/>
    <w:rsid w:val="00CD05E6"/>
    <w:rsid w:val="00CD061A"/>
    <w:rsid w:val="00CD071E"/>
    <w:rsid w:val="00CD0819"/>
    <w:rsid w:val="00CD0820"/>
    <w:rsid w:val="00CD0840"/>
    <w:rsid w:val="00CD0884"/>
    <w:rsid w:val="00CD08D3"/>
    <w:rsid w:val="00CD09A1"/>
    <w:rsid w:val="00CD09E1"/>
    <w:rsid w:val="00CD0B3D"/>
    <w:rsid w:val="00CD0C4B"/>
    <w:rsid w:val="00CD0C66"/>
    <w:rsid w:val="00CD0C72"/>
    <w:rsid w:val="00CD0D6F"/>
    <w:rsid w:val="00CD0D98"/>
    <w:rsid w:val="00CD0DAD"/>
    <w:rsid w:val="00CD0E63"/>
    <w:rsid w:val="00CD0E64"/>
    <w:rsid w:val="00CD0F47"/>
    <w:rsid w:val="00CD0F68"/>
    <w:rsid w:val="00CD102A"/>
    <w:rsid w:val="00CD104B"/>
    <w:rsid w:val="00CD1071"/>
    <w:rsid w:val="00CD10AE"/>
    <w:rsid w:val="00CD10FC"/>
    <w:rsid w:val="00CD111B"/>
    <w:rsid w:val="00CD1186"/>
    <w:rsid w:val="00CD11C5"/>
    <w:rsid w:val="00CD1229"/>
    <w:rsid w:val="00CD1258"/>
    <w:rsid w:val="00CD126B"/>
    <w:rsid w:val="00CD129B"/>
    <w:rsid w:val="00CD1382"/>
    <w:rsid w:val="00CD143D"/>
    <w:rsid w:val="00CD1454"/>
    <w:rsid w:val="00CD1492"/>
    <w:rsid w:val="00CD1507"/>
    <w:rsid w:val="00CD157E"/>
    <w:rsid w:val="00CD1625"/>
    <w:rsid w:val="00CD162B"/>
    <w:rsid w:val="00CD167F"/>
    <w:rsid w:val="00CD16CC"/>
    <w:rsid w:val="00CD1712"/>
    <w:rsid w:val="00CD17EF"/>
    <w:rsid w:val="00CD180F"/>
    <w:rsid w:val="00CD185A"/>
    <w:rsid w:val="00CD18A4"/>
    <w:rsid w:val="00CD18F9"/>
    <w:rsid w:val="00CD191C"/>
    <w:rsid w:val="00CD1960"/>
    <w:rsid w:val="00CD19C1"/>
    <w:rsid w:val="00CD19DD"/>
    <w:rsid w:val="00CD19E0"/>
    <w:rsid w:val="00CD1A15"/>
    <w:rsid w:val="00CD1A33"/>
    <w:rsid w:val="00CD1ABC"/>
    <w:rsid w:val="00CD1B2A"/>
    <w:rsid w:val="00CD1C32"/>
    <w:rsid w:val="00CD1C3A"/>
    <w:rsid w:val="00CD1C60"/>
    <w:rsid w:val="00CD1CA5"/>
    <w:rsid w:val="00CD1CD3"/>
    <w:rsid w:val="00CD1D47"/>
    <w:rsid w:val="00CD1D48"/>
    <w:rsid w:val="00CD1DD9"/>
    <w:rsid w:val="00CD1E72"/>
    <w:rsid w:val="00CD1ECD"/>
    <w:rsid w:val="00CD1EEF"/>
    <w:rsid w:val="00CD1F26"/>
    <w:rsid w:val="00CD2050"/>
    <w:rsid w:val="00CD20E4"/>
    <w:rsid w:val="00CD22FC"/>
    <w:rsid w:val="00CD2371"/>
    <w:rsid w:val="00CD2374"/>
    <w:rsid w:val="00CD2394"/>
    <w:rsid w:val="00CD2442"/>
    <w:rsid w:val="00CD2443"/>
    <w:rsid w:val="00CD2459"/>
    <w:rsid w:val="00CD24CD"/>
    <w:rsid w:val="00CD24ED"/>
    <w:rsid w:val="00CD2524"/>
    <w:rsid w:val="00CD2587"/>
    <w:rsid w:val="00CD25CB"/>
    <w:rsid w:val="00CD25E2"/>
    <w:rsid w:val="00CD2675"/>
    <w:rsid w:val="00CD26A2"/>
    <w:rsid w:val="00CD26FD"/>
    <w:rsid w:val="00CD2782"/>
    <w:rsid w:val="00CD27EB"/>
    <w:rsid w:val="00CD27F3"/>
    <w:rsid w:val="00CD284A"/>
    <w:rsid w:val="00CD291F"/>
    <w:rsid w:val="00CD295B"/>
    <w:rsid w:val="00CD29BF"/>
    <w:rsid w:val="00CD29E0"/>
    <w:rsid w:val="00CD29F9"/>
    <w:rsid w:val="00CD29FA"/>
    <w:rsid w:val="00CD2A0E"/>
    <w:rsid w:val="00CD2AAE"/>
    <w:rsid w:val="00CD2B0F"/>
    <w:rsid w:val="00CD2CB0"/>
    <w:rsid w:val="00CD2CCD"/>
    <w:rsid w:val="00CD2D12"/>
    <w:rsid w:val="00CD2D18"/>
    <w:rsid w:val="00CD2DC4"/>
    <w:rsid w:val="00CD2DF2"/>
    <w:rsid w:val="00CD2E06"/>
    <w:rsid w:val="00CD2E9B"/>
    <w:rsid w:val="00CD2EAC"/>
    <w:rsid w:val="00CD2FE9"/>
    <w:rsid w:val="00CD3001"/>
    <w:rsid w:val="00CD3073"/>
    <w:rsid w:val="00CD30B2"/>
    <w:rsid w:val="00CD3108"/>
    <w:rsid w:val="00CD311F"/>
    <w:rsid w:val="00CD31F0"/>
    <w:rsid w:val="00CD32ED"/>
    <w:rsid w:val="00CD330F"/>
    <w:rsid w:val="00CD337B"/>
    <w:rsid w:val="00CD33E1"/>
    <w:rsid w:val="00CD346B"/>
    <w:rsid w:val="00CD3480"/>
    <w:rsid w:val="00CD3502"/>
    <w:rsid w:val="00CD350F"/>
    <w:rsid w:val="00CD3533"/>
    <w:rsid w:val="00CD3542"/>
    <w:rsid w:val="00CD35CC"/>
    <w:rsid w:val="00CD3631"/>
    <w:rsid w:val="00CD366F"/>
    <w:rsid w:val="00CD367D"/>
    <w:rsid w:val="00CD3687"/>
    <w:rsid w:val="00CD36CF"/>
    <w:rsid w:val="00CD371A"/>
    <w:rsid w:val="00CD3782"/>
    <w:rsid w:val="00CD37F8"/>
    <w:rsid w:val="00CD395F"/>
    <w:rsid w:val="00CD39BC"/>
    <w:rsid w:val="00CD3B8E"/>
    <w:rsid w:val="00CD3BC1"/>
    <w:rsid w:val="00CD3C26"/>
    <w:rsid w:val="00CD3C94"/>
    <w:rsid w:val="00CD3CDE"/>
    <w:rsid w:val="00CD3CFC"/>
    <w:rsid w:val="00CD3D69"/>
    <w:rsid w:val="00CD3D96"/>
    <w:rsid w:val="00CD3DA8"/>
    <w:rsid w:val="00CD3DBE"/>
    <w:rsid w:val="00CD3DE8"/>
    <w:rsid w:val="00CD3E1C"/>
    <w:rsid w:val="00CD3E53"/>
    <w:rsid w:val="00CD3EA9"/>
    <w:rsid w:val="00CD3FA8"/>
    <w:rsid w:val="00CD3FCB"/>
    <w:rsid w:val="00CD3FCD"/>
    <w:rsid w:val="00CD3FE6"/>
    <w:rsid w:val="00CD4018"/>
    <w:rsid w:val="00CD408F"/>
    <w:rsid w:val="00CD40B5"/>
    <w:rsid w:val="00CD4109"/>
    <w:rsid w:val="00CD4197"/>
    <w:rsid w:val="00CD41F9"/>
    <w:rsid w:val="00CD421A"/>
    <w:rsid w:val="00CD4248"/>
    <w:rsid w:val="00CD4293"/>
    <w:rsid w:val="00CD42CD"/>
    <w:rsid w:val="00CD42E5"/>
    <w:rsid w:val="00CD4302"/>
    <w:rsid w:val="00CD430A"/>
    <w:rsid w:val="00CD4343"/>
    <w:rsid w:val="00CD4381"/>
    <w:rsid w:val="00CD442F"/>
    <w:rsid w:val="00CD451C"/>
    <w:rsid w:val="00CD45CF"/>
    <w:rsid w:val="00CD464F"/>
    <w:rsid w:val="00CD4730"/>
    <w:rsid w:val="00CD4745"/>
    <w:rsid w:val="00CD474E"/>
    <w:rsid w:val="00CD4808"/>
    <w:rsid w:val="00CD48DA"/>
    <w:rsid w:val="00CD497C"/>
    <w:rsid w:val="00CD4A3A"/>
    <w:rsid w:val="00CD4B13"/>
    <w:rsid w:val="00CD4B1C"/>
    <w:rsid w:val="00CD4BE0"/>
    <w:rsid w:val="00CD4BF8"/>
    <w:rsid w:val="00CD4C73"/>
    <w:rsid w:val="00CD4CAC"/>
    <w:rsid w:val="00CD4CD4"/>
    <w:rsid w:val="00CD4D34"/>
    <w:rsid w:val="00CD4DE6"/>
    <w:rsid w:val="00CD4E7E"/>
    <w:rsid w:val="00CD4EA4"/>
    <w:rsid w:val="00CD4F15"/>
    <w:rsid w:val="00CD4F18"/>
    <w:rsid w:val="00CD4F24"/>
    <w:rsid w:val="00CD4F82"/>
    <w:rsid w:val="00CD500F"/>
    <w:rsid w:val="00CD5092"/>
    <w:rsid w:val="00CD50F0"/>
    <w:rsid w:val="00CD5118"/>
    <w:rsid w:val="00CD51F2"/>
    <w:rsid w:val="00CD52C4"/>
    <w:rsid w:val="00CD533D"/>
    <w:rsid w:val="00CD534F"/>
    <w:rsid w:val="00CD5365"/>
    <w:rsid w:val="00CD5438"/>
    <w:rsid w:val="00CD548F"/>
    <w:rsid w:val="00CD54BB"/>
    <w:rsid w:val="00CD5506"/>
    <w:rsid w:val="00CD555D"/>
    <w:rsid w:val="00CD5594"/>
    <w:rsid w:val="00CD5649"/>
    <w:rsid w:val="00CD5670"/>
    <w:rsid w:val="00CD5682"/>
    <w:rsid w:val="00CD56BA"/>
    <w:rsid w:val="00CD575B"/>
    <w:rsid w:val="00CD578F"/>
    <w:rsid w:val="00CD58E7"/>
    <w:rsid w:val="00CD591E"/>
    <w:rsid w:val="00CD5930"/>
    <w:rsid w:val="00CD594C"/>
    <w:rsid w:val="00CD596F"/>
    <w:rsid w:val="00CD5997"/>
    <w:rsid w:val="00CD59CF"/>
    <w:rsid w:val="00CD59F7"/>
    <w:rsid w:val="00CD5AC9"/>
    <w:rsid w:val="00CD5AEA"/>
    <w:rsid w:val="00CD5BA5"/>
    <w:rsid w:val="00CD5C4A"/>
    <w:rsid w:val="00CD5C50"/>
    <w:rsid w:val="00CD5CA2"/>
    <w:rsid w:val="00CD5CF1"/>
    <w:rsid w:val="00CD5D55"/>
    <w:rsid w:val="00CD5D86"/>
    <w:rsid w:val="00CD5D8A"/>
    <w:rsid w:val="00CD5DE1"/>
    <w:rsid w:val="00CD5DF5"/>
    <w:rsid w:val="00CD5E12"/>
    <w:rsid w:val="00CD5E24"/>
    <w:rsid w:val="00CD5E41"/>
    <w:rsid w:val="00CD5F41"/>
    <w:rsid w:val="00CD5F88"/>
    <w:rsid w:val="00CD6052"/>
    <w:rsid w:val="00CD620E"/>
    <w:rsid w:val="00CD624B"/>
    <w:rsid w:val="00CD62E7"/>
    <w:rsid w:val="00CD62F4"/>
    <w:rsid w:val="00CD6346"/>
    <w:rsid w:val="00CD6358"/>
    <w:rsid w:val="00CD63A5"/>
    <w:rsid w:val="00CD63BB"/>
    <w:rsid w:val="00CD63C6"/>
    <w:rsid w:val="00CD63E2"/>
    <w:rsid w:val="00CD63FF"/>
    <w:rsid w:val="00CD6416"/>
    <w:rsid w:val="00CD642E"/>
    <w:rsid w:val="00CD642F"/>
    <w:rsid w:val="00CD64A4"/>
    <w:rsid w:val="00CD651D"/>
    <w:rsid w:val="00CD6579"/>
    <w:rsid w:val="00CD6608"/>
    <w:rsid w:val="00CD6689"/>
    <w:rsid w:val="00CD6730"/>
    <w:rsid w:val="00CD677D"/>
    <w:rsid w:val="00CD6791"/>
    <w:rsid w:val="00CD67A2"/>
    <w:rsid w:val="00CD67A4"/>
    <w:rsid w:val="00CD67CD"/>
    <w:rsid w:val="00CD6875"/>
    <w:rsid w:val="00CD68C5"/>
    <w:rsid w:val="00CD69A2"/>
    <w:rsid w:val="00CD6AB9"/>
    <w:rsid w:val="00CD6B04"/>
    <w:rsid w:val="00CD6B3B"/>
    <w:rsid w:val="00CD6B84"/>
    <w:rsid w:val="00CD6BB2"/>
    <w:rsid w:val="00CD6C26"/>
    <w:rsid w:val="00CD6CB7"/>
    <w:rsid w:val="00CD6D83"/>
    <w:rsid w:val="00CD6DF5"/>
    <w:rsid w:val="00CD6E41"/>
    <w:rsid w:val="00CD6E92"/>
    <w:rsid w:val="00CD6EA6"/>
    <w:rsid w:val="00CD6EA8"/>
    <w:rsid w:val="00CD701A"/>
    <w:rsid w:val="00CD719B"/>
    <w:rsid w:val="00CD719E"/>
    <w:rsid w:val="00CD71A4"/>
    <w:rsid w:val="00CD7229"/>
    <w:rsid w:val="00CD72B7"/>
    <w:rsid w:val="00CD72C7"/>
    <w:rsid w:val="00CD7305"/>
    <w:rsid w:val="00CD7316"/>
    <w:rsid w:val="00CD73BB"/>
    <w:rsid w:val="00CD73F3"/>
    <w:rsid w:val="00CD742B"/>
    <w:rsid w:val="00CD7442"/>
    <w:rsid w:val="00CD74CA"/>
    <w:rsid w:val="00CD751E"/>
    <w:rsid w:val="00CD7539"/>
    <w:rsid w:val="00CD7564"/>
    <w:rsid w:val="00CD758A"/>
    <w:rsid w:val="00CD760E"/>
    <w:rsid w:val="00CD7621"/>
    <w:rsid w:val="00CD764A"/>
    <w:rsid w:val="00CD766A"/>
    <w:rsid w:val="00CD76A1"/>
    <w:rsid w:val="00CD7777"/>
    <w:rsid w:val="00CD779A"/>
    <w:rsid w:val="00CD77A5"/>
    <w:rsid w:val="00CD77AB"/>
    <w:rsid w:val="00CD783A"/>
    <w:rsid w:val="00CD785D"/>
    <w:rsid w:val="00CD7915"/>
    <w:rsid w:val="00CD79BE"/>
    <w:rsid w:val="00CD79F6"/>
    <w:rsid w:val="00CD7A05"/>
    <w:rsid w:val="00CD7AAC"/>
    <w:rsid w:val="00CD7AAD"/>
    <w:rsid w:val="00CD7AE5"/>
    <w:rsid w:val="00CD7B28"/>
    <w:rsid w:val="00CD7B4B"/>
    <w:rsid w:val="00CD7B72"/>
    <w:rsid w:val="00CD7BA9"/>
    <w:rsid w:val="00CD7BE9"/>
    <w:rsid w:val="00CD7CEE"/>
    <w:rsid w:val="00CD7D4A"/>
    <w:rsid w:val="00CD7D9B"/>
    <w:rsid w:val="00CD7DB9"/>
    <w:rsid w:val="00CD7EC1"/>
    <w:rsid w:val="00CD7F78"/>
    <w:rsid w:val="00CD7FEF"/>
    <w:rsid w:val="00CE00A8"/>
    <w:rsid w:val="00CE00DF"/>
    <w:rsid w:val="00CE00F7"/>
    <w:rsid w:val="00CE021C"/>
    <w:rsid w:val="00CE024B"/>
    <w:rsid w:val="00CE0255"/>
    <w:rsid w:val="00CE0261"/>
    <w:rsid w:val="00CE0266"/>
    <w:rsid w:val="00CE02BD"/>
    <w:rsid w:val="00CE02D4"/>
    <w:rsid w:val="00CE03D0"/>
    <w:rsid w:val="00CE0415"/>
    <w:rsid w:val="00CE0460"/>
    <w:rsid w:val="00CE0467"/>
    <w:rsid w:val="00CE049F"/>
    <w:rsid w:val="00CE0668"/>
    <w:rsid w:val="00CE0688"/>
    <w:rsid w:val="00CE0689"/>
    <w:rsid w:val="00CE08A6"/>
    <w:rsid w:val="00CE0975"/>
    <w:rsid w:val="00CE098E"/>
    <w:rsid w:val="00CE09EC"/>
    <w:rsid w:val="00CE0CF9"/>
    <w:rsid w:val="00CE0D0C"/>
    <w:rsid w:val="00CE0D4D"/>
    <w:rsid w:val="00CE0D97"/>
    <w:rsid w:val="00CE0E10"/>
    <w:rsid w:val="00CE0E23"/>
    <w:rsid w:val="00CE0E29"/>
    <w:rsid w:val="00CE0EAA"/>
    <w:rsid w:val="00CE0EDA"/>
    <w:rsid w:val="00CE0F4D"/>
    <w:rsid w:val="00CE0F61"/>
    <w:rsid w:val="00CE0FA6"/>
    <w:rsid w:val="00CE0FBD"/>
    <w:rsid w:val="00CE0FC3"/>
    <w:rsid w:val="00CE0FD1"/>
    <w:rsid w:val="00CE0FF6"/>
    <w:rsid w:val="00CE101D"/>
    <w:rsid w:val="00CE107C"/>
    <w:rsid w:val="00CE1133"/>
    <w:rsid w:val="00CE11BF"/>
    <w:rsid w:val="00CE11CA"/>
    <w:rsid w:val="00CE1221"/>
    <w:rsid w:val="00CE12F5"/>
    <w:rsid w:val="00CE133C"/>
    <w:rsid w:val="00CE1515"/>
    <w:rsid w:val="00CE1529"/>
    <w:rsid w:val="00CE1540"/>
    <w:rsid w:val="00CE1575"/>
    <w:rsid w:val="00CE15C5"/>
    <w:rsid w:val="00CE15E3"/>
    <w:rsid w:val="00CE165D"/>
    <w:rsid w:val="00CE1698"/>
    <w:rsid w:val="00CE16CA"/>
    <w:rsid w:val="00CE17A4"/>
    <w:rsid w:val="00CE17EE"/>
    <w:rsid w:val="00CE18AD"/>
    <w:rsid w:val="00CE190A"/>
    <w:rsid w:val="00CE1931"/>
    <w:rsid w:val="00CE193D"/>
    <w:rsid w:val="00CE1950"/>
    <w:rsid w:val="00CE1A03"/>
    <w:rsid w:val="00CE1A23"/>
    <w:rsid w:val="00CE1A4A"/>
    <w:rsid w:val="00CE1AA1"/>
    <w:rsid w:val="00CE1AAF"/>
    <w:rsid w:val="00CE1AC5"/>
    <w:rsid w:val="00CE1BA0"/>
    <w:rsid w:val="00CE1C6A"/>
    <w:rsid w:val="00CE1C88"/>
    <w:rsid w:val="00CE1D00"/>
    <w:rsid w:val="00CE1E1C"/>
    <w:rsid w:val="00CE1E4E"/>
    <w:rsid w:val="00CE1E71"/>
    <w:rsid w:val="00CE2022"/>
    <w:rsid w:val="00CE209C"/>
    <w:rsid w:val="00CE2124"/>
    <w:rsid w:val="00CE21D6"/>
    <w:rsid w:val="00CE22D0"/>
    <w:rsid w:val="00CE23E0"/>
    <w:rsid w:val="00CE23E8"/>
    <w:rsid w:val="00CE2420"/>
    <w:rsid w:val="00CE246B"/>
    <w:rsid w:val="00CE246D"/>
    <w:rsid w:val="00CE24E0"/>
    <w:rsid w:val="00CE25CC"/>
    <w:rsid w:val="00CE261A"/>
    <w:rsid w:val="00CE2630"/>
    <w:rsid w:val="00CE27C1"/>
    <w:rsid w:val="00CE27D1"/>
    <w:rsid w:val="00CE2874"/>
    <w:rsid w:val="00CE29DA"/>
    <w:rsid w:val="00CE2BA9"/>
    <w:rsid w:val="00CE2BEA"/>
    <w:rsid w:val="00CE2C5C"/>
    <w:rsid w:val="00CE2D8A"/>
    <w:rsid w:val="00CE2DDC"/>
    <w:rsid w:val="00CE2DE7"/>
    <w:rsid w:val="00CE2E14"/>
    <w:rsid w:val="00CE2F19"/>
    <w:rsid w:val="00CE2F51"/>
    <w:rsid w:val="00CE2F52"/>
    <w:rsid w:val="00CE2F5E"/>
    <w:rsid w:val="00CE2FDF"/>
    <w:rsid w:val="00CE30C8"/>
    <w:rsid w:val="00CE30D7"/>
    <w:rsid w:val="00CE31AC"/>
    <w:rsid w:val="00CE32C2"/>
    <w:rsid w:val="00CE32E9"/>
    <w:rsid w:val="00CE3317"/>
    <w:rsid w:val="00CE3322"/>
    <w:rsid w:val="00CE33AD"/>
    <w:rsid w:val="00CE349F"/>
    <w:rsid w:val="00CE34EF"/>
    <w:rsid w:val="00CE3551"/>
    <w:rsid w:val="00CE3560"/>
    <w:rsid w:val="00CE36BB"/>
    <w:rsid w:val="00CE3735"/>
    <w:rsid w:val="00CE3754"/>
    <w:rsid w:val="00CE3780"/>
    <w:rsid w:val="00CE37DE"/>
    <w:rsid w:val="00CE37F3"/>
    <w:rsid w:val="00CE3848"/>
    <w:rsid w:val="00CE384C"/>
    <w:rsid w:val="00CE395F"/>
    <w:rsid w:val="00CE39D3"/>
    <w:rsid w:val="00CE39D7"/>
    <w:rsid w:val="00CE3A23"/>
    <w:rsid w:val="00CE3A2F"/>
    <w:rsid w:val="00CE3A5C"/>
    <w:rsid w:val="00CE3BEC"/>
    <w:rsid w:val="00CE3C9F"/>
    <w:rsid w:val="00CE3CB5"/>
    <w:rsid w:val="00CE3D56"/>
    <w:rsid w:val="00CE3E44"/>
    <w:rsid w:val="00CE3E9F"/>
    <w:rsid w:val="00CE3F16"/>
    <w:rsid w:val="00CE406F"/>
    <w:rsid w:val="00CE40FE"/>
    <w:rsid w:val="00CE41D3"/>
    <w:rsid w:val="00CE41FA"/>
    <w:rsid w:val="00CE4249"/>
    <w:rsid w:val="00CE429C"/>
    <w:rsid w:val="00CE4322"/>
    <w:rsid w:val="00CE4332"/>
    <w:rsid w:val="00CE43A7"/>
    <w:rsid w:val="00CE444B"/>
    <w:rsid w:val="00CE45FD"/>
    <w:rsid w:val="00CE4871"/>
    <w:rsid w:val="00CE4874"/>
    <w:rsid w:val="00CE4879"/>
    <w:rsid w:val="00CE49C7"/>
    <w:rsid w:val="00CE4A3D"/>
    <w:rsid w:val="00CE4A56"/>
    <w:rsid w:val="00CE4B7F"/>
    <w:rsid w:val="00CE4B8C"/>
    <w:rsid w:val="00CE4BA5"/>
    <w:rsid w:val="00CE4BB8"/>
    <w:rsid w:val="00CE4BE4"/>
    <w:rsid w:val="00CE4BEE"/>
    <w:rsid w:val="00CE4CE2"/>
    <w:rsid w:val="00CE4D4F"/>
    <w:rsid w:val="00CE4D50"/>
    <w:rsid w:val="00CE4D56"/>
    <w:rsid w:val="00CE4D7C"/>
    <w:rsid w:val="00CE4D90"/>
    <w:rsid w:val="00CE4E26"/>
    <w:rsid w:val="00CE4E9F"/>
    <w:rsid w:val="00CE4F44"/>
    <w:rsid w:val="00CE4F88"/>
    <w:rsid w:val="00CE501E"/>
    <w:rsid w:val="00CE5068"/>
    <w:rsid w:val="00CE51E3"/>
    <w:rsid w:val="00CE5284"/>
    <w:rsid w:val="00CE529A"/>
    <w:rsid w:val="00CE5342"/>
    <w:rsid w:val="00CE53DF"/>
    <w:rsid w:val="00CE5436"/>
    <w:rsid w:val="00CE54CE"/>
    <w:rsid w:val="00CE55B3"/>
    <w:rsid w:val="00CE55F8"/>
    <w:rsid w:val="00CE5637"/>
    <w:rsid w:val="00CE56FF"/>
    <w:rsid w:val="00CE5760"/>
    <w:rsid w:val="00CE576F"/>
    <w:rsid w:val="00CE5775"/>
    <w:rsid w:val="00CE57B1"/>
    <w:rsid w:val="00CE57B6"/>
    <w:rsid w:val="00CE57DC"/>
    <w:rsid w:val="00CE5821"/>
    <w:rsid w:val="00CE5903"/>
    <w:rsid w:val="00CE598D"/>
    <w:rsid w:val="00CE5993"/>
    <w:rsid w:val="00CE59AE"/>
    <w:rsid w:val="00CE59D4"/>
    <w:rsid w:val="00CE5A4F"/>
    <w:rsid w:val="00CE5A99"/>
    <w:rsid w:val="00CE5AC3"/>
    <w:rsid w:val="00CE5B8C"/>
    <w:rsid w:val="00CE5C1A"/>
    <w:rsid w:val="00CE5C2F"/>
    <w:rsid w:val="00CE5C54"/>
    <w:rsid w:val="00CE5C9A"/>
    <w:rsid w:val="00CE5CBE"/>
    <w:rsid w:val="00CE5CDA"/>
    <w:rsid w:val="00CE5CDC"/>
    <w:rsid w:val="00CE5CE0"/>
    <w:rsid w:val="00CE5D07"/>
    <w:rsid w:val="00CE5D39"/>
    <w:rsid w:val="00CE5D6F"/>
    <w:rsid w:val="00CE5D7F"/>
    <w:rsid w:val="00CE5DA0"/>
    <w:rsid w:val="00CE5E83"/>
    <w:rsid w:val="00CE5F59"/>
    <w:rsid w:val="00CE5F96"/>
    <w:rsid w:val="00CE6077"/>
    <w:rsid w:val="00CE608E"/>
    <w:rsid w:val="00CE6143"/>
    <w:rsid w:val="00CE6151"/>
    <w:rsid w:val="00CE6179"/>
    <w:rsid w:val="00CE639C"/>
    <w:rsid w:val="00CE63DD"/>
    <w:rsid w:val="00CE63EC"/>
    <w:rsid w:val="00CE649F"/>
    <w:rsid w:val="00CE6529"/>
    <w:rsid w:val="00CE657A"/>
    <w:rsid w:val="00CE658F"/>
    <w:rsid w:val="00CE65A4"/>
    <w:rsid w:val="00CE65AD"/>
    <w:rsid w:val="00CE6603"/>
    <w:rsid w:val="00CE6622"/>
    <w:rsid w:val="00CE6673"/>
    <w:rsid w:val="00CE66A3"/>
    <w:rsid w:val="00CE66CA"/>
    <w:rsid w:val="00CE66F2"/>
    <w:rsid w:val="00CE6708"/>
    <w:rsid w:val="00CE6763"/>
    <w:rsid w:val="00CE676F"/>
    <w:rsid w:val="00CE67F4"/>
    <w:rsid w:val="00CE694C"/>
    <w:rsid w:val="00CE69DD"/>
    <w:rsid w:val="00CE69E4"/>
    <w:rsid w:val="00CE6A0B"/>
    <w:rsid w:val="00CE6A4B"/>
    <w:rsid w:val="00CE6B20"/>
    <w:rsid w:val="00CE6B9B"/>
    <w:rsid w:val="00CE6BC7"/>
    <w:rsid w:val="00CE6C47"/>
    <w:rsid w:val="00CE6C84"/>
    <w:rsid w:val="00CE6CA8"/>
    <w:rsid w:val="00CE6CF7"/>
    <w:rsid w:val="00CE6CFF"/>
    <w:rsid w:val="00CE6D82"/>
    <w:rsid w:val="00CE6DB3"/>
    <w:rsid w:val="00CE6DED"/>
    <w:rsid w:val="00CE6E25"/>
    <w:rsid w:val="00CE6EC6"/>
    <w:rsid w:val="00CE6F28"/>
    <w:rsid w:val="00CE6FB3"/>
    <w:rsid w:val="00CE704F"/>
    <w:rsid w:val="00CE709E"/>
    <w:rsid w:val="00CE70C1"/>
    <w:rsid w:val="00CE720A"/>
    <w:rsid w:val="00CE7250"/>
    <w:rsid w:val="00CE72BA"/>
    <w:rsid w:val="00CE72CF"/>
    <w:rsid w:val="00CE72DD"/>
    <w:rsid w:val="00CE7312"/>
    <w:rsid w:val="00CE732E"/>
    <w:rsid w:val="00CE7424"/>
    <w:rsid w:val="00CE742A"/>
    <w:rsid w:val="00CE74E1"/>
    <w:rsid w:val="00CE7527"/>
    <w:rsid w:val="00CE7606"/>
    <w:rsid w:val="00CE761D"/>
    <w:rsid w:val="00CE7655"/>
    <w:rsid w:val="00CE769B"/>
    <w:rsid w:val="00CE76C2"/>
    <w:rsid w:val="00CE7736"/>
    <w:rsid w:val="00CE7758"/>
    <w:rsid w:val="00CE7804"/>
    <w:rsid w:val="00CE7814"/>
    <w:rsid w:val="00CE78A7"/>
    <w:rsid w:val="00CE78A9"/>
    <w:rsid w:val="00CE78D5"/>
    <w:rsid w:val="00CE7918"/>
    <w:rsid w:val="00CE7994"/>
    <w:rsid w:val="00CE79D4"/>
    <w:rsid w:val="00CE79E8"/>
    <w:rsid w:val="00CE7A14"/>
    <w:rsid w:val="00CE7A1A"/>
    <w:rsid w:val="00CE7A20"/>
    <w:rsid w:val="00CE7A49"/>
    <w:rsid w:val="00CE7A59"/>
    <w:rsid w:val="00CE7AA6"/>
    <w:rsid w:val="00CE7B97"/>
    <w:rsid w:val="00CE7C2B"/>
    <w:rsid w:val="00CE7C65"/>
    <w:rsid w:val="00CE7C9B"/>
    <w:rsid w:val="00CE7D7F"/>
    <w:rsid w:val="00CE7E29"/>
    <w:rsid w:val="00CE7E2F"/>
    <w:rsid w:val="00CE7F07"/>
    <w:rsid w:val="00CF00E4"/>
    <w:rsid w:val="00CF015F"/>
    <w:rsid w:val="00CF01C6"/>
    <w:rsid w:val="00CF01DC"/>
    <w:rsid w:val="00CF01EA"/>
    <w:rsid w:val="00CF01F6"/>
    <w:rsid w:val="00CF023F"/>
    <w:rsid w:val="00CF0243"/>
    <w:rsid w:val="00CF0266"/>
    <w:rsid w:val="00CF02F2"/>
    <w:rsid w:val="00CF032C"/>
    <w:rsid w:val="00CF03AB"/>
    <w:rsid w:val="00CF03BB"/>
    <w:rsid w:val="00CF043E"/>
    <w:rsid w:val="00CF046E"/>
    <w:rsid w:val="00CF04A0"/>
    <w:rsid w:val="00CF05C3"/>
    <w:rsid w:val="00CF0616"/>
    <w:rsid w:val="00CF06B6"/>
    <w:rsid w:val="00CF06C0"/>
    <w:rsid w:val="00CF06F2"/>
    <w:rsid w:val="00CF06F4"/>
    <w:rsid w:val="00CF0722"/>
    <w:rsid w:val="00CF0768"/>
    <w:rsid w:val="00CF077D"/>
    <w:rsid w:val="00CF07CD"/>
    <w:rsid w:val="00CF07EF"/>
    <w:rsid w:val="00CF09AB"/>
    <w:rsid w:val="00CF09D3"/>
    <w:rsid w:val="00CF09E2"/>
    <w:rsid w:val="00CF0A5D"/>
    <w:rsid w:val="00CF0ABB"/>
    <w:rsid w:val="00CF0AC4"/>
    <w:rsid w:val="00CF0B6A"/>
    <w:rsid w:val="00CF0B88"/>
    <w:rsid w:val="00CF0B96"/>
    <w:rsid w:val="00CF0BE6"/>
    <w:rsid w:val="00CF0C0A"/>
    <w:rsid w:val="00CF0CCD"/>
    <w:rsid w:val="00CF0CD8"/>
    <w:rsid w:val="00CF0CFE"/>
    <w:rsid w:val="00CF0DF3"/>
    <w:rsid w:val="00CF0E7D"/>
    <w:rsid w:val="00CF0E8F"/>
    <w:rsid w:val="00CF0F83"/>
    <w:rsid w:val="00CF0FC2"/>
    <w:rsid w:val="00CF1006"/>
    <w:rsid w:val="00CF1017"/>
    <w:rsid w:val="00CF1026"/>
    <w:rsid w:val="00CF103D"/>
    <w:rsid w:val="00CF1101"/>
    <w:rsid w:val="00CF1186"/>
    <w:rsid w:val="00CF11FA"/>
    <w:rsid w:val="00CF127C"/>
    <w:rsid w:val="00CF12AB"/>
    <w:rsid w:val="00CF1369"/>
    <w:rsid w:val="00CF13C4"/>
    <w:rsid w:val="00CF142A"/>
    <w:rsid w:val="00CF144A"/>
    <w:rsid w:val="00CF145C"/>
    <w:rsid w:val="00CF14A1"/>
    <w:rsid w:val="00CF14D5"/>
    <w:rsid w:val="00CF150C"/>
    <w:rsid w:val="00CF1516"/>
    <w:rsid w:val="00CF15EE"/>
    <w:rsid w:val="00CF1602"/>
    <w:rsid w:val="00CF1686"/>
    <w:rsid w:val="00CF1694"/>
    <w:rsid w:val="00CF1697"/>
    <w:rsid w:val="00CF16D9"/>
    <w:rsid w:val="00CF1750"/>
    <w:rsid w:val="00CF1766"/>
    <w:rsid w:val="00CF177A"/>
    <w:rsid w:val="00CF1794"/>
    <w:rsid w:val="00CF1861"/>
    <w:rsid w:val="00CF186B"/>
    <w:rsid w:val="00CF1875"/>
    <w:rsid w:val="00CF187C"/>
    <w:rsid w:val="00CF18F8"/>
    <w:rsid w:val="00CF190D"/>
    <w:rsid w:val="00CF1922"/>
    <w:rsid w:val="00CF194C"/>
    <w:rsid w:val="00CF1952"/>
    <w:rsid w:val="00CF1B39"/>
    <w:rsid w:val="00CF1B85"/>
    <w:rsid w:val="00CF1BD0"/>
    <w:rsid w:val="00CF1BF5"/>
    <w:rsid w:val="00CF1C59"/>
    <w:rsid w:val="00CF1C91"/>
    <w:rsid w:val="00CF1C96"/>
    <w:rsid w:val="00CF1C9C"/>
    <w:rsid w:val="00CF1CAD"/>
    <w:rsid w:val="00CF1CCB"/>
    <w:rsid w:val="00CF1D1F"/>
    <w:rsid w:val="00CF1DD0"/>
    <w:rsid w:val="00CF1E08"/>
    <w:rsid w:val="00CF1ECC"/>
    <w:rsid w:val="00CF1F12"/>
    <w:rsid w:val="00CF1F19"/>
    <w:rsid w:val="00CF1F2C"/>
    <w:rsid w:val="00CF1F5A"/>
    <w:rsid w:val="00CF1FE3"/>
    <w:rsid w:val="00CF1FF3"/>
    <w:rsid w:val="00CF208C"/>
    <w:rsid w:val="00CF209D"/>
    <w:rsid w:val="00CF219D"/>
    <w:rsid w:val="00CF2263"/>
    <w:rsid w:val="00CF228A"/>
    <w:rsid w:val="00CF22AC"/>
    <w:rsid w:val="00CF22EA"/>
    <w:rsid w:val="00CF23B9"/>
    <w:rsid w:val="00CF23D2"/>
    <w:rsid w:val="00CF241B"/>
    <w:rsid w:val="00CF2527"/>
    <w:rsid w:val="00CF252A"/>
    <w:rsid w:val="00CF257A"/>
    <w:rsid w:val="00CF2659"/>
    <w:rsid w:val="00CF26BC"/>
    <w:rsid w:val="00CF2702"/>
    <w:rsid w:val="00CF2756"/>
    <w:rsid w:val="00CF2758"/>
    <w:rsid w:val="00CF278C"/>
    <w:rsid w:val="00CF280B"/>
    <w:rsid w:val="00CF2842"/>
    <w:rsid w:val="00CF28C2"/>
    <w:rsid w:val="00CF2904"/>
    <w:rsid w:val="00CF2913"/>
    <w:rsid w:val="00CF2A72"/>
    <w:rsid w:val="00CF2A80"/>
    <w:rsid w:val="00CF2AFE"/>
    <w:rsid w:val="00CF2B90"/>
    <w:rsid w:val="00CF2BE4"/>
    <w:rsid w:val="00CF2C4C"/>
    <w:rsid w:val="00CF2CC2"/>
    <w:rsid w:val="00CF2CEA"/>
    <w:rsid w:val="00CF2DC5"/>
    <w:rsid w:val="00CF2E04"/>
    <w:rsid w:val="00CF2E4F"/>
    <w:rsid w:val="00CF2E56"/>
    <w:rsid w:val="00CF2E5F"/>
    <w:rsid w:val="00CF2E79"/>
    <w:rsid w:val="00CF2EA8"/>
    <w:rsid w:val="00CF2F15"/>
    <w:rsid w:val="00CF2FF0"/>
    <w:rsid w:val="00CF3074"/>
    <w:rsid w:val="00CF309F"/>
    <w:rsid w:val="00CF3192"/>
    <w:rsid w:val="00CF31A4"/>
    <w:rsid w:val="00CF33BC"/>
    <w:rsid w:val="00CF33CF"/>
    <w:rsid w:val="00CF3446"/>
    <w:rsid w:val="00CF3473"/>
    <w:rsid w:val="00CF3485"/>
    <w:rsid w:val="00CF349D"/>
    <w:rsid w:val="00CF3541"/>
    <w:rsid w:val="00CF3599"/>
    <w:rsid w:val="00CF35B3"/>
    <w:rsid w:val="00CF35B8"/>
    <w:rsid w:val="00CF35DC"/>
    <w:rsid w:val="00CF36E7"/>
    <w:rsid w:val="00CF3716"/>
    <w:rsid w:val="00CF3753"/>
    <w:rsid w:val="00CF37E4"/>
    <w:rsid w:val="00CF388A"/>
    <w:rsid w:val="00CF3898"/>
    <w:rsid w:val="00CF389E"/>
    <w:rsid w:val="00CF38B2"/>
    <w:rsid w:val="00CF38B4"/>
    <w:rsid w:val="00CF3A04"/>
    <w:rsid w:val="00CF3AAC"/>
    <w:rsid w:val="00CF3AB2"/>
    <w:rsid w:val="00CF3AFA"/>
    <w:rsid w:val="00CF3B96"/>
    <w:rsid w:val="00CF3BB4"/>
    <w:rsid w:val="00CF3D6C"/>
    <w:rsid w:val="00CF3DA9"/>
    <w:rsid w:val="00CF3DC0"/>
    <w:rsid w:val="00CF3DCA"/>
    <w:rsid w:val="00CF3DFC"/>
    <w:rsid w:val="00CF3E18"/>
    <w:rsid w:val="00CF3F06"/>
    <w:rsid w:val="00CF4071"/>
    <w:rsid w:val="00CF40FB"/>
    <w:rsid w:val="00CF4118"/>
    <w:rsid w:val="00CF4129"/>
    <w:rsid w:val="00CF4172"/>
    <w:rsid w:val="00CF418D"/>
    <w:rsid w:val="00CF4239"/>
    <w:rsid w:val="00CF428E"/>
    <w:rsid w:val="00CF42BB"/>
    <w:rsid w:val="00CF4324"/>
    <w:rsid w:val="00CF4336"/>
    <w:rsid w:val="00CF4409"/>
    <w:rsid w:val="00CF4537"/>
    <w:rsid w:val="00CF45CB"/>
    <w:rsid w:val="00CF468E"/>
    <w:rsid w:val="00CF46D8"/>
    <w:rsid w:val="00CF47C6"/>
    <w:rsid w:val="00CF47CD"/>
    <w:rsid w:val="00CF4848"/>
    <w:rsid w:val="00CF48C5"/>
    <w:rsid w:val="00CF48D9"/>
    <w:rsid w:val="00CF4902"/>
    <w:rsid w:val="00CF490D"/>
    <w:rsid w:val="00CF4976"/>
    <w:rsid w:val="00CF4A1A"/>
    <w:rsid w:val="00CF4A4A"/>
    <w:rsid w:val="00CF4BEA"/>
    <w:rsid w:val="00CF4CEF"/>
    <w:rsid w:val="00CF4E06"/>
    <w:rsid w:val="00CF50B5"/>
    <w:rsid w:val="00CF50EE"/>
    <w:rsid w:val="00CF51EE"/>
    <w:rsid w:val="00CF522C"/>
    <w:rsid w:val="00CF5256"/>
    <w:rsid w:val="00CF5284"/>
    <w:rsid w:val="00CF52E5"/>
    <w:rsid w:val="00CF5306"/>
    <w:rsid w:val="00CF534A"/>
    <w:rsid w:val="00CF5372"/>
    <w:rsid w:val="00CF54C5"/>
    <w:rsid w:val="00CF56ED"/>
    <w:rsid w:val="00CF575D"/>
    <w:rsid w:val="00CF57AC"/>
    <w:rsid w:val="00CF57DE"/>
    <w:rsid w:val="00CF57F5"/>
    <w:rsid w:val="00CF5871"/>
    <w:rsid w:val="00CF587B"/>
    <w:rsid w:val="00CF5895"/>
    <w:rsid w:val="00CF58CA"/>
    <w:rsid w:val="00CF58F5"/>
    <w:rsid w:val="00CF590A"/>
    <w:rsid w:val="00CF595B"/>
    <w:rsid w:val="00CF59DD"/>
    <w:rsid w:val="00CF59FB"/>
    <w:rsid w:val="00CF5AC3"/>
    <w:rsid w:val="00CF5ACE"/>
    <w:rsid w:val="00CF5B54"/>
    <w:rsid w:val="00CF5BD3"/>
    <w:rsid w:val="00CF5C1D"/>
    <w:rsid w:val="00CF5CA9"/>
    <w:rsid w:val="00CF5CB8"/>
    <w:rsid w:val="00CF5D84"/>
    <w:rsid w:val="00CF5D8D"/>
    <w:rsid w:val="00CF5EE7"/>
    <w:rsid w:val="00CF5FA6"/>
    <w:rsid w:val="00CF6026"/>
    <w:rsid w:val="00CF60E3"/>
    <w:rsid w:val="00CF614F"/>
    <w:rsid w:val="00CF61B8"/>
    <w:rsid w:val="00CF61CC"/>
    <w:rsid w:val="00CF625A"/>
    <w:rsid w:val="00CF62BD"/>
    <w:rsid w:val="00CF62C9"/>
    <w:rsid w:val="00CF63DB"/>
    <w:rsid w:val="00CF63DC"/>
    <w:rsid w:val="00CF643B"/>
    <w:rsid w:val="00CF6473"/>
    <w:rsid w:val="00CF6504"/>
    <w:rsid w:val="00CF6538"/>
    <w:rsid w:val="00CF655F"/>
    <w:rsid w:val="00CF6585"/>
    <w:rsid w:val="00CF66E0"/>
    <w:rsid w:val="00CF6728"/>
    <w:rsid w:val="00CF677A"/>
    <w:rsid w:val="00CF67D8"/>
    <w:rsid w:val="00CF6800"/>
    <w:rsid w:val="00CF682B"/>
    <w:rsid w:val="00CF6861"/>
    <w:rsid w:val="00CF6913"/>
    <w:rsid w:val="00CF691F"/>
    <w:rsid w:val="00CF6954"/>
    <w:rsid w:val="00CF69CF"/>
    <w:rsid w:val="00CF69F6"/>
    <w:rsid w:val="00CF6A0A"/>
    <w:rsid w:val="00CF6B3E"/>
    <w:rsid w:val="00CF6B4A"/>
    <w:rsid w:val="00CF6B52"/>
    <w:rsid w:val="00CF6BBA"/>
    <w:rsid w:val="00CF6CB0"/>
    <w:rsid w:val="00CF6CC9"/>
    <w:rsid w:val="00CF6D7D"/>
    <w:rsid w:val="00CF6DDC"/>
    <w:rsid w:val="00CF6EC5"/>
    <w:rsid w:val="00CF6F17"/>
    <w:rsid w:val="00CF6F40"/>
    <w:rsid w:val="00CF6F8D"/>
    <w:rsid w:val="00CF6F96"/>
    <w:rsid w:val="00CF7000"/>
    <w:rsid w:val="00CF7013"/>
    <w:rsid w:val="00CF7018"/>
    <w:rsid w:val="00CF706B"/>
    <w:rsid w:val="00CF70F2"/>
    <w:rsid w:val="00CF7117"/>
    <w:rsid w:val="00CF718C"/>
    <w:rsid w:val="00CF71D5"/>
    <w:rsid w:val="00CF71E3"/>
    <w:rsid w:val="00CF7285"/>
    <w:rsid w:val="00CF73B3"/>
    <w:rsid w:val="00CF73BE"/>
    <w:rsid w:val="00CF7463"/>
    <w:rsid w:val="00CF747D"/>
    <w:rsid w:val="00CF74E6"/>
    <w:rsid w:val="00CF754B"/>
    <w:rsid w:val="00CF755E"/>
    <w:rsid w:val="00CF75A3"/>
    <w:rsid w:val="00CF76C3"/>
    <w:rsid w:val="00CF7732"/>
    <w:rsid w:val="00CF774F"/>
    <w:rsid w:val="00CF77A2"/>
    <w:rsid w:val="00CF77E5"/>
    <w:rsid w:val="00CF781C"/>
    <w:rsid w:val="00CF787D"/>
    <w:rsid w:val="00CF78B4"/>
    <w:rsid w:val="00CF7977"/>
    <w:rsid w:val="00CF7A86"/>
    <w:rsid w:val="00CF7AA6"/>
    <w:rsid w:val="00CF7AB6"/>
    <w:rsid w:val="00CF7AFC"/>
    <w:rsid w:val="00CF7B36"/>
    <w:rsid w:val="00CF7B9A"/>
    <w:rsid w:val="00CF7B9B"/>
    <w:rsid w:val="00CF7CAD"/>
    <w:rsid w:val="00CF7CFD"/>
    <w:rsid w:val="00CF7E98"/>
    <w:rsid w:val="00CF7ECF"/>
    <w:rsid w:val="00CF7ED9"/>
    <w:rsid w:val="00CF7FB6"/>
    <w:rsid w:val="00CF7FDB"/>
    <w:rsid w:val="00D00018"/>
    <w:rsid w:val="00D000C4"/>
    <w:rsid w:val="00D000E7"/>
    <w:rsid w:val="00D000F4"/>
    <w:rsid w:val="00D0011B"/>
    <w:rsid w:val="00D0018C"/>
    <w:rsid w:val="00D00197"/>
    <w:rsid w:val="00D001FF"/>
    <w:rsid w:val="00D00244"/>
    <w:rsid w:val="00D002F0"/>
    <w:rsid w:val="00D00367"/>
    <w:rsid w:val="00D00412"/>
    <w:rsid w:val="00D004EB"/>
    <w:rsid w:val="00D00580"/>
    <w:rsid w:val="00D005A0"/>
    <w:rsid w:val="00D00655"/>
    <w:rsid w:val="00D00677"/>
    <w:rsid w:val="00D0068B"/>
    <w:rsid w:val="00D006F3"/>
    <w:rsid w:val="00D0074C"/>
    <w:rsid w:val="00D00795"/>
    <w:rsid w:val="00D007C0"/>
    <w:rsid w:val="00D007EB"/>
    <w:rsid w:val="00D0088A"/>
    <w:rsid w:val="00D008C7"/>
    <w:rsid w:val="00D00970"/>
    <w:rsid w:val="00D009DC"/>
    <w:rsid w:val="00D00B51"/>
    <w:rsid w:val="00D00B53"/>
    <w:rsid w:val="00D00BE0"/>
    <w:rsid w:val="00D00C31"/>
    <w:rsid w:val="00D00C45"/>
    <w:rsid w:val="00D00C60"/>
    <w:rsid w:val="00D00CC8"/>
    <w:rsid w:val="00D00D7C"/>
    <w:rsid w:val="00D00D90"/>
    <w:rsid w:val="00D00D97"/>
    <w:rsid w:val="00D00E5A"/>
    <w:rsid w:val="00D00E69"/>
    <w:rsid w:val="00D00F0C"/>
    <w:rsid w:val="00D00F54"/>
    <w:rsid w:val="00D0106E"/>
    <w:rsid w:val="00D01094"/>
    <w:rsid w:val="00D010A1"/>
    <w:rsid w:val="00D010BC"/>
    <w:rsid w:val="00D010CA"/>
    <w:rsid w:val="00D010D9"/>
    <w:rsid w:val="00D011B3"/>
    <w:rsid w:val="00D0122E"/>
    <w:rsid w:val="00D013B3"/>
    <w:rsid w:val="00D013CF"/>
    <w:rsid w:val="00D014E1"/>
    <w:rsid w:val="00D01528"/>
    <w:rsid w:val="00D016E5"/>
    <w:rsid w:val="00D016EA"/>
    <w:rsid w:val="00D01786"/>
    <w:rsid w:val="00D01874"/>
    <w:rsid w:val="00D0188D"/>
    <w:rsid w:val="00D01902"/>
    <w:rsid w:val="00D0192E"/>
    <w:rsid w:val="00D019A6"/>
    <w:rsid w:val="00D01A57"/>
    <w:rsid w:val="00D01A68"/>
    <w:rsid w:val="00D01AA3"/>
    <w:rsid w:val="00D01AEB"/>
    <w:rsid w:val="00D01B00"/>
    <w:rsid w:val="00D01B42"/>
    <w:rsid w:val="00D01C7C"/>
    <w:rsid w:val="00D01CA1"/>
    <w:rsid w:val="00D01CDA"/>
    <w:rsid w:val="00D01D0F"/>
    <w:rsid w:val="00D01D13"/>
    <w:rsid w:val="00D01D50"/>
    <w:rsid w:val="00D01DA3"/>
    <w:rsid w:val="00D01E0C"/>
    <w:rsid w:val="00D01E30"/>
    <w:rsid w:val="00D01E65"/>
    <w:rsid w:val="00D01E78"/>
    <w:rsid w:val="00D01F22"/>
    <w:rsid w:val="00D0205C"/>
    <w:rsid w:val="00D02073"/>
    <w:rsid w:val="00D02123"/>
    <w:rsid w:val="00D02130"/>
    <w:rsid w:val="00D0214E"/>
    <w:rsid w:val="00D02171"/>
    <w:rsid w:val="00D02286"/>
    <w:rsid w:val="00D02290"/>
    <w:rsid w:val="00D022C3"/>
    <w:rsid w:val="00D02318"/>
    <w:rsid w:val="00D02336"/>
    <w:rsid w:val="00D02341"/>
    <w:rsid w:val="00D02377"/>
    <w:rsid w:val="00D023CA"/>
    <w:rsid w:val="00D0243F"/>
    <w:rsid w:val="00D0247F"/>
    <w:rsid w:val="00D024F2"/>
    <w:rsid w:val="00D024F7"/>
    <w:rsid w:val="00D02526"/>
    <w:rsid w:val="00D0260A"/>
    <w:rsid w:val="00D0261C"/>
    <w:rsid w:val="00D026D7"/>
    <w:rsid w:val="00D0274F"/>
    <w:rsid w:val="00D028F3"/>
    <w:rsid w:val="00D02918"/>
    <w:rsid w:val="00D02947"/>
    <w:rsid w:val="00D02B20"/>
    <w:rsid w:val="00D02BAC"/>
    <w:rsid w:val="00D02BCE"/>
    <w:rsid w:val="00D02C49"/>
    <w:rsid w:val="00D02CAC"/>
    <w:rsid w:val="00D02D08"/>
    <w:rsid w:val="00D02D66"/>
    <w:rsid w:val="00D02DB7"/>
    <w:rsid w:val="00D02F20"/>
    <w:rsid w:val="00D02FC8"/>
    <w:rsid w:val="00D03014"/>
    <w:rsid w:val="00D030F8"/>
    <w:rsid w:val="00D03187"/>
    <w:rsid w:val="00D0318C"/>
    <w:rsid w:val="00D031F9"/>
    <w:rsid w:val="00D03219"/>
    <w:rsid w:val="00D0322B"/>
    <w:rsid w:val="00D032F3"/>
    <w:rsid w:val="00D032FA"/>
    <w:rsid w:val="00D032FD"/>
    <w:rsid w:val="00D033CA"/>
    <w:rsid w:val="00D033DE"/>
    <w:rsid w:val="00D033FE"/>
    <w:rsid w:val="00D03484"/>
    <w:rsid w:val="00D0348C"/>
    <w:rsid w:val="00D034C6"/>
    <w:rsid w:val="00D034DD"/>
    <w:rsid w:val="00D03554"/>
    <w:rsid w:val="00D03601"/>
    <w:rsid w:val="00D03615"/>
    <w:rsid w:val="00D03620"/>
    <w:rsid w:val="00D03626"/>
    <w:rsid w:val="00D0366A"/>
    <w:rsid w:val="00D03675"/>
    <w:rsid w:val="00D036D2"/>
    <w:rsid w:val="00D037A6"/>
    <w:rsid w:val="00D038B6"/>
    <w:rsid w:val="00D03938"/>
    <w:rsid w:val="00D039E8"/>
    <w:rsid w:val="00D03A46"/>
    <w:rsid w:val="00D03AF6"/>
    <w:rsid w:val="00D03B04"/>
    <w:rsid w:val="00D03B60"/>
    <w:rsid w:val="00D03BAC"/>
    <w:rsid w:val="00D03BE4"/>
    <w:rsid w:val="00D03C2C"/>
    <w:rsid w:val="00D03C94"/>
    <w:rsid w:val="00D03D4C"/>
    <w:rsid w:val="00D03D4E"/>
    <w:rsid w:val="00D03E7F"/>
    <w:rsid w:val="00D03E99"/>
    <w:rsid w:val="00D03EC3"/>
    <w:rsid w:val="00D03EE8"/>
    <w:rsid w:val="00D03F83"/>
    <w:rsid w:val="00D03FC2"/>
    <w:rsid w:val="00D03FE5"/>
    <w:rsid w:val="00D04058"/>
    <w:rsid w:val="00D04072"/>
    <w:rsid w:val="00D040B0"/>
    <w:rsid w:val="00D0415B"/>
    <w:rsid w:val="00D0425D"/>
    <w:rsid w:val="00D042D2"/>
    <w:rsid w:val="00D0439C"/>
    <w:rsid w:val="00D04422"/>
    <w:rsid w:val="00D0443D"/>
    <w:rsid w:val="00D0444C"/>
    <w:rsid w:val="00D04462"/>
    <w:rsid w:val="00D04669"/>
    <w:rsid w:val="00D0466D"/>
    <w:rsid w:val="00D04684"/>
    <w:rsid w:val="00D046CF"/>
    <w:rsid w:val="00D0474B"/>
    <w:rsid w:val="00D047BA"/>
    <w:rsid w:val="00D04821"/>
    <w:rsid w:val="00D04862"/>
    <w:rsid w:val="00D0489B"/>
    <w:rsid w:val="00D0489C"/>
    <w:rsid w:val="00D0499D"/>
    <w:rsid w:val="00D049D2"/>
    <w:rsid w:val="00D04ACF"/>
    <w:rsid w:val="00D04AE2"/>
    <w:rsid w:val="00D04AEE"/>
    <w:rsid w:val="00D04B1F"/>
    <w:rsid w:val="00D04B7F"/>
    <w:rsid w:val="00D04BB8"/>
    <w:rsid w:val="00D04BC5"/>
    <w:rsid w:val="00D04C4F"/>
    <w:rsid w:val="00D04CBE"/>
    <w:rsid w:val="00D04D73"/>
    <w:rsid w:val="00D04E8F"/>
    <w:rsid w:val="00D04E91"/>
    <w:rsid w:val="00D04E9B"/>
    <w:rsid w:val="00D04F1A"/>
    <w:rsid w:val="00D04F2F"/>
    <w:rsid w:val="00D0501C"/>
    <w:rsid w:val="00D0502C"/>
    <w:rsid w:val="00D0502E"/>
    <w:rsid w:val="00D05118"/>
    <w:rsid w:val="00D05186"/>
    <w:rsid w:val="00D051AC"/>
    <w:rsid w:val="00D0535F"/>
    <w:rsid w:val="00D05461"/>
    <w:rsid w:val="00D054A3"/>
    <w:rsid w:val="00D0550F"/>
    <w:rsid w:val="00D0553E"/>
    <w:rsid w:val="00D0560B"/>
    <w:rsid w:val="00D05648"/>
    <w:rsid w:val="00D0564F"/>
    <w:rsid w:val="00D0565A"/>
    <w:rsid w:val="00D05688"/>
    <w:rsid w:val="00D056AD"/>
    <w:rsid w:val="00D056D5"/>
    <w:rsid w:val="00D056F4"/>
    <w:rsid w:val="00D05723"/>
    <w:rsid w:val="00D0572A"/>
    <w:rsid w:val="00D05770"/>
    <w:rsid w:val="00D057A3"/>
    <w:rsid w:val="00D058E0"/>
    <w:rsid w:val="00D05998"/>
    <w:rsid w:val="00D0599F"/>
    <w:rsid w:val="00D059A3"/>
    <w:rsid w:val="00D059DE"/>
    <w:rsid w:val="00D05ACA"/>
    <w:rsid w:val="00D05AD1"/>
    <w:rsid w:val="00D05B00"/>
    <w:rsid w:val="00D05B13"/>
    <w:rsid w:val="00D05B43"/>
    <w:rsid w:val="00D05C3C"/>
    <w:rsid w:val="00D05DBC"/>
    <w:rsid w:val="00D05DED"/>
    <w:rsid w:val="00D05E02"/>
    <w:rsid w:val="00D05E43"/>
    <w:rsid w:val="00D05E86"/>
    <w:rsid w:val="00D05EA6"/>
    <w:rsid w:val="00D05EAF"/>
    <w:rsid w:val="00D05EDC"/>
    <w:rsid w:val="00D05EE0"/>
    <w:rsid w:val="00D05F0D"/>
    <w:rsid w:val="00D05FA9"/>
    <w:rsid w:val="00D05FFA"/>
    <w:rsid w:val="00D060C6"/>
    <w:rsid w:val="00D06137"/>
    <w:rsid w:val="00D0624B"/>
    <w:rsid w:val="00D06252"/>
    <w:rsid w:val="00D0625B"/>
    <w:rsid w:val="00D06260"/>
    <w:rsid w:val="00D06278"/>
    <w:rsid w:val="00D062B0"/>
    <w:rsid w:val="00D06349"/>
    <w:rsid w:val="00D06431"/>
    <w:rsid w:val="00D06473"/>
    <w:rsid w:val="00D06478"/>
    <w:rsid w:val="00D0649E"/>
    <w:rsid w:val="00D064C8"/>
    <w:rsid w:val="00D064F3"/>
    <w:rsid w:val="00D06530"/>
    <w:rsid w:val="00D065CE"/>
    <w:rsid w:val="00D06621"/>
    <w:rsid w:val="00D06681"/>
    <w:rsid w:val="00D06779"/>
    <w:rsid w:val="00D067A7"/>
    <w:rsid w:val="00D06894"/>
    <w:rsid w:val="00D06912"/>
    <w:rsid w:val="00D069B0"/>
    <w:rsid w:val="00D06B0F"/>
    <w:rsid w:val="00D06C02"/>
    <w:rsid w:val="00D06CC8"/>
    <w:rsid w:val="00D06DD8"/>
    <w:rsid w:val="00D06DE4"/>
    <w:rsid w:val="00D06E17"/>
    <w:rsid w:val="00D06EF3"/>
    <w:rsid w:val="00D06FF2"/>
    <w:rsid w:val="00D070BF"/>
    <w:rsid w:val="00D07292"/>
    <w:rsid w:val="00D072BA"/>
    <w:rsid w:val="00D07332"/>
    <w:rsid w:val="00D073AA"/>
    <w:rsid w:val="00D073B5"/>
    <w:rsid w:val="00D07431"/>
    <w:rsid w:val="00D074E0"/>
    <w:rsid w:val="00D0754F"/>
    <w:rsid w:val="00D07574"/>
    <w:rsid w:val="00D07590"/>
    <w:rsid w:val="00D07698"/>
    <w:rsid w:val="00D0769E"/>
    <w:rsid w:val="00D07740"/>
    <w:rsid w:val="00D077BF"/>
    <w:rsid w:val="00D0793A"/>
    <w:rsid w:val="00D07A0F"/>
    <w:rsid w:val="00D07A10"/>
    <w:rsid w:val="00D07A13"/>
    <w:rsid w:val="00D07AA0"/>
    <w:rsid w:val="00D07B27"/>
    <w:rsid w:val="00D07B90"/>
    <w:rsid w:val="00D07BB3"/>
    <w:rsid w:val="00D07BEF"/>
    <w:rsid w:val="00D07C2B"/>
    <w:rsid w:val="00D07C70"/>
    <w:rsid w:val="00D07D0E"/>
    <w:rsid w:val="00D07D62"/>
    <w:rsid w:val="00D07D79"/>
    <w:rsid w:val="00D07D81"/>
    <w:rsid w:val="00D07D9E"/>
    <w:rsid w:val="00D07E4C"/>
    <w:rsid w:val="00D07EE0"/>
    <w:rsid w:val="00D07F1C"/>
    <w:rsid w:val="00D07F48"/>
    <w:rsid w:val="00D07F56"/>
    <w:rsid w:val="00D07F5B"/>
    <w:rsid w:val="00D100C1"/>
    <w:rsid w:val="00D102F4"/>
    <w:rsid w:val="00D103A0"/>
    <w:rsid w:val="00D103A7"/>
    <w:rsid w:val="00D103B5"/>
    <w:rsid w:val="00D1042B"/>
    <w:rsid w:val="00D104AE"/>
    <w:rsid w:val="00D10571"/>
    <w:rsid w:val="00D105AC"/>
    <w:rsid w:val="00D10684"/>
    <w:rsid w:val="00D10696"/>
    <w:rsid w:val="00D10781"/>
    <w:rsid w:val="00D1082B"/>
    <w:rsid w:val="00D1082F"/>
    <w:rsid w:val="00D10870"/>
    <w:rsid w:val="00D108DA"/>
    <w:rsid w:val="00D10915"/>
    <w:rsid w:val="00D10935"/>
    <w:rsid w:val="00D109B4"/>
    <w:rsid w:val="00D109FA"/>
    <w:rsid w:val="00D10A25"/>
    <w:rsid w:val="00D10A76"/>
    <w:rsid w:val="00D10AFB"/>
    <w:rsid w:val="00D10B0C"/>
    <w:rsid w:val="00D10B5D"/>
    <w:rsid w:val="00D10BA8"/>
    <w:rsid w:val="00D10BE1"/>
    <w:rsid w:val="00D10C21"/>
    <w:rsid w:val="00D10C53"/>
    <w:rsid w:val="00D10C8E"/>
    <w:rsid w:val="00D10CD1"/>
    <w:rsid w:val="00D10D2D"/>
    <w:rsid w:val="00D10D32"/>
    <w:rsid w:val="00D110A9"/>
    <w:rsid w:val="00D111EE"/>
    <w:rsid w:val="00D11238"/>
    <w:rsid w:val="00D1124F"/>
    <w:rsid w:val="00D11299"/>
    <w:rsid w:val="00D112D0"/>
    <w:rsid w:val="00D113B0"/>
    <w:rsid w:val="00D11412"/>
    <w:rsid w:val="00D1141B"/>
    <w:rsid w:val="00D11473"/>
    <w:rsid w:val="00D1149D"/>
    <w:rsid w:val="00D114C2"/>
    <w:rsid w:val="00D11549"/>
    <w:rsid w:val="00D115AB"/>
    <w:rsid w:val="00D115EF"/>
    <w:rsid w:val="00D115F1"/>
    <w:rsid w:val="00D1163A"/>
    <w:rsid w:val="00D11680"/>
    <w:rsid w:val="00D116A3"/>
    <w:rsid w:val="00D11757"/>
    <w:rsid w:val="00D11790"/>
    <w:rsid w:val="00D11975"/>
    <w:rsid w:val="00D119CE"/>
    <w:rsid w:val="00D119D8"/>
    <w:rsid w:val="00D11A22"/>
    <w:rsid w:val="00D11AF6"/>
    <w:rsid w:val="00D11B07"/>
    <w:rsid w:val="00D11B16"/>
    <w:rsid w:val="00D11B4D"/>
    <w:rsid w:val="00D11BCB"/>
    <w:rsid w:val="00D11C0C"/>
    <w:rsid w:val="00D11C82"/>
    <w:rsid w:val="00D11D7C"/>
    <w:rsid w:val="00D11DF3"/>
    <w:rsid w:val="00D11E49"/>
    <w:rsid w:val="00D11E6C"/>
    <w:rsid w:val="00D11E7A"/>
    <w:rsid w:val="00D11EBB"/>
    <w:rsid w:val="00D11F72"/>
    <w:rsid w:val="00D11FD0"/>
    <w:rsid w:val="00D11FD4"/>
    <w:rsid w:val="00D11FEB"/>
    <w:rsid w:val="00D12107"/>
    <w:rsid w:val="00D12120"/>
    <w:rsid w:val="00D1216A"/>
    <w:rsid w:val="00D12251"/>
    <w:rsid w:val="00D1235D"/>
    <w:rsid w:val="00D12405"/>
    <w:rsid w:val="00D124F7"/>
    <w:rsid w:val="00D1262C"/>
    <w:rsid w:val="00D12642"/>
    <w:rsid w:val="00D12686"/>
    <w:rsid w:val="00D12713"/>
    <w:rsid w:val="00D12733"/>
    <w:rsid w:val="00D12865"/>
    <w:rsid w:val="00D1286D"/>
    <w:rsid w:val="00D1287C"/>
    <w:rsid w:val="00D129A0"/>
    <w:rsid w:val="00D129AC"/>
    <w:rsid w:val="00D129B2"/>
    <w:rsid w:val="00D12A11"/>
    <w:rsid w:val="00D12AF4"/>
    <w:rsid w:val="00D12BEE"/>
    <w:rsid w:val="00D12C6A"/>
    <w:rsid w:val="00D12D10"/>
    <w:rsid w:val="00D12D2E"/>
    <w:rsid w:val="00D12E22"/>
    <w:rsid w:val="00D12EEB"/>
    <w:rsid w:val="00D12F0F"/>
    <w:rsid w:val="00D12F27"/>
    <w:rsid w:val="00D12F6C"/>
    <w:rsid w:val="00D12F7B"/>
    <w:rsid w:val="00D12FB3"/>
    <w:rsid w:val="00D13012"/>
    <w:rsid w:val="00D13049"/>
    <w:rsid w:val="00D13097"/>
    <w:rsid w:val="00D13111"/>
    <w:rsid w:val="00D131C0"/>
    <w:rsid w:val="00D131D5"/>
    <w:rsid w:val="00D13216"/>
    <w:rsid w:val="00D13219"/>
    <w:rsid w:val="00D13233"/>
    <w:rsid w:val="00D13249"/>
    <w:rsid w:val="00D1324F"/>
    <w:rsid w:val="00D1327E"/>
    <w:rsid w:val="00D132CE"/>
    <w:rsid w:val="00D13301"/>
    <w:rsid w:val="00D13313"/>
    <w:rsid w:val="00D13391"/>
    <w:rsid w:val="00D13455"/>
    <w:rsid w:val="00D13468"/>
    <w:rsid w:val="00D13562"/>
    <w:rsid w:val="00D1365A"/>
    <w:rsid w:val="00D136B6"/>
    <w:rsid w:val="00D136C6"/>
    <w:rsid w:val="00D1381F"/>
    <w:rsid w:val="00D13820"/>
    <w:rsid w:val="00D138E8"/>
    <w:rsid w:val="00D138EC"/>
    <w:rsid w:val="00D1390F"/>
    <w:rsid w:val="00D139D1"/>
    <w:rsid w:val="00D13B4A"/>
    <w:rsid w:val="00D13BD4"/>
    <w:rsid w:val="00D13C0A"/>
    <w:rsid w:val="00D13C33"/>
    <w:rsid w:val="00D13CAF"/>
    <w:rsid w:val="00D13CC6"/>
    <w:rsid w:val="00D13CF8"/>
    <w:rsid w:val="00D13D42"/>
    <w:rsid w:val="00D13D86"/>
    <w:rsid w:val="00D13DEE"/>
    <w:rsid w:val="00D13DFE"/>
    <w:rsid w:val="00D13E75"/>
    <w:rsid w:val="00D13EB2"/>
    <w:rsid w:val="00D13EDA"/>
    <w:rsid w:val="00D13F99"/>
    <w:rsid w:val="00D1405B"/>
    <w:rsid w:val="00D140B8"/>
    <w:rsid w:val="00D140FB"/>
    <w:rsid w:val="00D14105"/>
    <w:rsid w:val="00D14132"/>
    <w:rsid w:val="00D14154"/>
    <w:rsid w:val="00D1416F"/>
    <w:rsid w:val="00D141A2"/>
    <w:rsid w:val="00D141B9"/>
    <w:rsid w:val="00D141F0"/>
    <w:rsid w:val="00D14220"/>
    <w:rsid w:val="00D14262"/>
    <w:rsid w:val="00D1428F"/>
    <w:rsid w:val="00D142E9"/>
    <w:rsid w:val="00D142FD"/>
    <w:rsid w:val="00D1430E"/>
    <w:rsid w:val="00D14339"/>
    <w:rsid w:val="00D14389"/>
    <w:rsid w:val="00D143AD"/>
    <w:rsid w:val="00D143FF"/>
    <w:rsid w:val="00D1452C"/>
    <w:rsid w:val="00D1464F"/>
    <w:rsid w:val="00D1473D"/>
    <w:rsid w:val="00D1477B"/>
    <w:rsid w:val="00D1480C"/>
    <w:rsid w:val="00D1481C"/>
    <w:rsid w:val="00D148AE"/>
    <w:rsid w:val="00D148EF"/>
    <w:rsid w:val="00D149AC"/>
    <w:rsid w:val="00D149F0"/>
    <w:rsid w:val="00D14A09"/>
    <w:rsid w:val="00D14A34"/>
    <w:rsid w:val="00D14A96"/>
    <w:rsid w:val="00D14AA8"/>
    <w:rsid w:val="00D14AEA"/>
    <w:rsid w:val="00D14B98"/>
    <w:rsid w:val="00D14BC7"/>
    <w:rsid w:val="00D14BE2"/>
    <w:rsid w:val="00D14BF2"/>
    <w:rsid w:val="00D14C8C"/>
    <w:rsid w:val="00D14C8E"/>
    <w:rsid w:val="00D14CD5"/>
    <w:rsid w:val="00D14D0B"/>
    <w:rsid w:val="00D14D72"/>
    <w:rsid w:val="00D14DB9"/>
    <w:rsid w:val="00D14DC7"/>
    <w:rsid w:val="00D14DF3"/>
    <w:rsid w:val="00D14E0F"/>
    <w:rsid w:val="00D14E11"/>
    <w:rsid w:val="00D14E2E"/>
    <w:rsid w:val="00D14E2F"/>
    <w:rsid w:val="00D14E3C"/>
    <w:rsid w:val="00D14E7E"/>
    <w:rsid w:val="00D14EA9"/>
    <w:rsid w:val="00D15040"/>
    <w:rsid w:val="00D150A1"/>
    <w:rsid w:val="00D15112"/>
    <w:rsid w:val="00D1511A"/>
    <w:rsid w:val="00D151AB"/>
    <w:rsid w:val="00D15209"/>
    <w:rsid w:val="00D1524C"/>
    <w:rsid w:val="00D152B1"/>
    <w:rsid w:val="00D152FB"/>
    <w:rsid w:val="00D15330"/>
    <w:rsid w:val="00D15395"/>
    <w:rsid w:val="00D1543E"/>
    <w:rsid w:val="00D15449"/>
    <w:rsid w:val="00D154AB"/>
    <w:rsid w:val="00D1551B"/>
    <w:rsid w:val="00D155F0"/>
    <w:rsid w:val="00D155FB"/>
    <w:rsid w:val="00D15606"/>
    <w:rsid w:val="00D156F4"/>
    <w:rsid w:val="00D15768"/>
    <w:rsid w:val="00D15773"/>
    <w:rsid w:val="00D157FF"/>
    <w:rsid w:val="00D15819"/>
    <w:rsid w:val="00D1585D"/>
    <w:rsid w:val="00D1590B"/>
    <w:rsid w:val="00D15984"/>
    <w:rsid w:val="00D159A2"/>
    <w:rsid w:val="00D159FB"/>
    <w:rsid w:val="00D15AFA"/>
    <w:rsid w:val="00D15B06"/>
    <w:rsid w:val="00D15B9D"/>
    <w:rsid w:val="00D15BC5"/>
    <w:rsid w:val="00D15BEC"/>
    <w:rsid w:val="00D15CEA"/>
    <w:rsid w:val="00D15D33"/>
    <w:rsid w:val="00D15D5E"/>
    <w:rsid w:val="00D15E04"/>
    <w:rsid w:val="00D15EE9"/>
    <w:rsid w:val="00D15FD7"/>
    <w:rsid w:val="00D16049"/>
    <w:rsid w:val="00D160D5"/>
    <w:rsid w:val="00D16237"/>
    <w:rsid w:val="00D162C9"/>
    <w:rsid w:val="00D162F6"/>
    <w:rsid w:val="00D163B0"/>
    <w:rsid w:val="00D163D9"/>
    <w:rsid w:val="00D163E4"/>
    <w:rsid w:val="00D1640C"/>
    <w:rsid w:val="00D1640E"/>
    <w:rsid w:val="00D16410"/>
    <w:rsid w:val="00D16443"/>
    <w:rsid w:val="00D1645E"/>
    <w:rsid w:val="00D164FC"/>
    <w:rsid w:val="00D16526"/>
    <w:rsid w:val="00D16529"/>
    <w:rsid w:val="00D1658A"/>
    <w:rsid w:val="00D1663D"/>
    <w:rsid w:val="00D16706"/>
    <w:rsid w:val="00D1676E"/>
    <w:rsid w:val="00D16886"/>
    <w:rsid w:val="00D168B2"/>
    <w:rsid w:val="00D168EA"/>
    <w:rsid w:val="00D16933"/>
    <w:rsid w:val="00D16987"/>
    <w:rsid w:val="00D16A99"/>
    <w:rsid w:val="00D16B17"/>
    <w:rsid w:val="00D16B28"/>
    <w:rsid w:val="00D16B89"/>
    <w:rsid w:val="00D16BF2"/>
    <w:rsid w:val="00D16C1C"/>
    <w:rsid w:val="00D16D15"/>
    <w:rsid w:val="00D16E28"/>
    <w:rsid w:val="00D16E9F"/>
    <w:rsid w:val="00D16EB6"/>
    <w:rsid w:val="00D16EBA"/>
    <w:rsid w:val="00D16ED5"/>
    <w:rsid w:val="00D17018"/>
    <w:rsid w:val="00D170F1"/>
    <w:rsid w:val="00D1714B"/>
    <w:rsid w:val="00D17176"/>
    <w:rsid w:val="00D171F6"/>
    <w:rsid w:val="00D17207"/>
    <w:rsid w:val="00D1723A"/>
    <w:rsid w:val="00D17312"/>
    <w:rsid w:val="00D17345"/>
    <w:rsid w:val="00D17383"/>
    <w:rsid w:val="00D173B5"/>
    <w:rsid w:val="00D17406"/>
    <w:rsid w:val="00D17446"/>
    <w:rsid w:val="00D17473"/>
    <w:rsid w:val="00D174D4"/>
    <w:rsid w:val="00D17518"/>
    <w:rsid w:val="00D1751A"/>
    <w:rsid w:val="00D1757B"/>
    <w:rsid w:val="00D175F4"/>
    <w:rsid w:val="00D17625"/>
    <w:rsid w:val="00D17688"/>
    <w:rsid w:val="00D17742"/>
    <w:rsid w:val="00D1777F"/>
    <w:rsid w:val="00D17835"/>
    <w:rsid w:val="00D1786C"/>
    <w:rsid w:val="00D17A32"/>
    <w:rsid w:val="00D17A81"/>
    <w:rsid w:val="00D17AEE"/>
    <w:rsid w:val="00D17AFD"/>
    <w:rsid w:val="00D17B10"/>
    <w:rsid w:val="00D17BBD"/>
    <w:rsid w:val="00D17BC7"/>
    <w:rsid w:val="00D17C1F"/>
    <w:rsid w:val="00D17CB3"/>
    <w:rsid w:val="00D17D13"/>
    <w:rsid w:val="00D17D94"/>
    <w:rsid w:val="00D17E13"/>
    <w:rsid w:val="00D17E95"/>
    <w:rsid w:val="00D17EB7"/>
    <w:rsid w:val="00D17F8C"/>
    <w:rsid w:val="00D17FFE"/>
    <w:rsid w:val="00D20134"/>
    <w:rsid w:val="00D201D5"/>
    <w:rsid w:val="00D2024B"/>
    <w:rsid w:val="00D202A3"/>
    <w:rsid w:val="00D20325"/>
    <w:rsid w:val="00D20340"/>
    <w:rsid w:val="00D2037E"/>
    <w:rsid w:val="00D2038F"/>
    <w:rsid w:val="00D20441"/>
    <w:rsid w:val="00D204FF"/>
    <w:rsid w:val="00D20529"/>
    <w:rsid w:val="00D206E0"/>
    <w:rsid w:val="00D20A75"/>
    <w:rsid w:val="00D20AC6"/>
    <w:rsid w:val="00D20B99"/>
    <w:rsid w:val="00D20BC7"/>
    <w:rsid w:val="00D20BF6"/>
    <w:rsid w:val="00D20C52"/>
    <w:rsid w:val="00D20C8E"/>
    <w:rsid w:val="00D20DA3"/>
    <w:rsid w:val="00D20DDA"/>
    <w:rsid w:val="00D20E19"/>
    <w:rsid w:val="00D20E47"/>
    <w:rsid w:val="00D20E67"/>
    <w:rsid w:val="00D20EA1"/>
    <w:rsid w:val="00D20EAA"/>
    <w:rsid w:val="00D20EC6"/>
    <w:rsid w:val="00D20FDA"/>
    <w:rsid w:val="00D21147"/>
    <w:rsid w:val="00D211F8"/>
    <w:rsid w:val="00D21206"/>
    <w:rsid w:val="00D21270"/>
    <w:rsid w:val="00D21275"/>
    <w:rsid w:val="00D212D7"/>
    <w:rsid w:val="00D212E1"/>
    <w:rsid w:val="00D2148B"/>
    <w:rsid w:val="00D2148F"/>
    <w:rsid w:val="00D214F3"/>
    <w:rsid w:val="00D2167B"/>
    <w:rsid w:val="00D216BE"/>
    <w:rsid w:val="00D2176B"/>
    <w:rsid w:val="00D2176C"/>
    <w:rsid w:val="00D21796"/>
    <w:rsid w:val="00D21798"/>
    <w:rsid w:val="00D2182E"/>
    <w:rsid w:val="00D21841"/>
    <w:rsid w:val="00D218F0"/>
    <w:rsid w:val="00D2192B"/>
    <w:rsid w:val="00D2195E"/>
    <w:rsid w:val="00D219E1"/>
    <w:rsid w:val="00D219EE"/>
    <w:rsid w:val="00D21A2D"/>
    <w:rsid w:val="00D21ABD"/>
    <w:rsid w:val="00D21AC2"/>
    <w:rsid w:val="00D21AC6"/>
    <w:rsid w:val="00D21B76"/>
    <w:rsid w:val="00D21C99"/>
    <w:rsid w:val="00D21E14"/>
    <w:rsid w:val="00D21E83"/>
    <w:rsid w:val="00D21FB4"/>
    <w:rsid w:val="00D22023"/>
    <w:rsid w:val="00D2204A"/>
    <w:rsid w:val="00D2205A"/>
    <w:rsid w:val="00D22110"/>
    <w:rsid w:val="00D22295"/>
    <w:rsid w:val="00D222D2"/>
    <w:rsid w:val="00D223DB"/>
    <w:rsid w:val="00D2243A"/>
    <w:rsid w:val="00D2243F"/>
    <w:rsid w:val="00D22610"/>
    <w:rsid w:val="00D22613"/>
    <w:rsid w:val="00D22673"/>
    <w:rsid w:val="00D2268A"/>
    <w:rsid w:val="00D226C6"/>
    <w:rsid w:val="00D22700"/>
    <w:rsid w:val="00D22737"/>
    <w:rsid w:val="00D227E9"/>
    <w:rsid w:val="00D22803"/>
    <w:rsid w:val="00D22850"/>
    <w:rsid w:val="00D228A0"/>
    <w:rsid w:val="00D228D0"/>
    <w:rsid w:val="00D2292A"/>
    <w:rsid w:val="00D2292B"/>
    <w:rsid w:val="00D22A01"/>
    <w:rsid w:val="00D22A07"/>
    <w:rsid w:val="00D22B7E"/>
    <w:rsid w:val="00D22CB2"/>
    <w:rsid w:val="00D22CE4"/>
    <w:rsid w:val="00D22D2D"/>
    <w:rsid w:val="00D22D53"/>
    <w:rsid w:val="00D22D9F"/>
    <w:rsid w:val="00D22DDF"/>
    <w:rsid w:val="00D22E1A"/>
    <w:rsid w:val="00D22E54"/>
    <w:rsid w:val="00D22EF2"/>
    <w:rsid w:val="00D22F0D"/>
    <w:rsid w:val="00D22F29"/>
    <w:rsid w:val="00D22F63"/>
    <w:rsid w:val="00D23052"/>
    <w:rsid w:val="00D23073"/>
    <w:rsid w:val="00D231BD"/>
    <w:rsid w:val="00D232C4"/>
    <w:rsid w:val="00D23342"/>
    <w:rsid w:val="00D2335E"/>
    <w:rsid w:val="00D233B9"/>
    <w:rsid w:val="00D23424"/>
    <w:rsid w:val="00D23488"/>
    <w:rsid w:val="00D234A6"/>
    <w:rsid w:val="00D234EF"/>
    <w:rsid w:val="00D23568"/>
    <w:rsid w:val="00D2356D"/>
    <w:rsid w:val="00D23582"/>
    <w:rsid w:val="00D235E1"/>
    <w:rsid w:val="00D235E8"/>
    <w:rsid w:val="00D23627"/>
    <w:rsid w:val="00D23711"/>
    <w:rsid w:val="00D23744"/>
    <w:rsid w:val="00D237FC"/>
    <w:rsid w:val="00D238C8"/>
    <w:rsid w:val="00D23951"/>
    <w:rsid w:val="00D2396E"/>
    <w:rsid w:val="00D23AB6"/>
    <w:rsid w:val="00D23C28"/>
    <w:rsid w:val="00D23C6E"/>
    <w:rsid w:val="00D23CDA"/>
    <w:rsid w:val="00D23DA5"/>
    <w:rsid w:val="00D23DBD"/>
    <w:rsid w:val="00D23EC4"/>
    <w:rsid w:val="00D23F42"/>
    <w:rsid w:val="00D23F82"/>
    <w:rsid w:val="00D23FBE"/>
    <w:rsid w:val="00D24023"/>
    <w:rsid w:val="00D2410C"/>
    <w:rsid w:val="00D2414C"/>
    <w:rsid w:val="00D2416B"/>
    <w:rsid w:val="00D24191"/>
    <w:rsid w:val="00D241C8"/>
    <w:rsid w:val="00D24277"/>
    <w:rsid w:val="00D2429F"/>
    <w:rsid w:val="00D242AE"/>
    <w:rsid w:val="00D24372"/>
    <w:rsid w:val="00D243BB"/>
    <w:rsid w:val="00D243BE"/>
    <w:rsid w:val="00D2452B"/>
    <w:rsid w:val="00D2453E"/>
    <w:rsid w:val="00D2461C"/>
    <w:rsid w:val="00D2463D"/>
    <w:rsid w:val="00D24649"/>
    <w:rsid w:val="00D2467F"/>
    <w:rsid w:val="00D24697"/>
    <w:rsid w:val="00D246E0"/>
    <w:rsid w:val="00D246ED"/>
    <w:rsid w:val="00D24734"/>
    <w:rsid w:val="00D24780"/>
    <w:rsid w:val="00D247DE"/>
    <w:rsid w:val="00D247E5"/>
    <w:rsid w:val="00D2487D"/>
    <w:rsid w:val="00D2491E"/>
    <w:rsid w:val="00D249EE"/>
    <w:rsid w:val="00D24A47"/>
    <w:rsid w:val="00D24A51"/>
    <w:rsid w:val="00D24AB6"/>
    <w:rsid w:val="00D24AF3"/>
    <w:rsid w:val="00D24B36"/>
    <w:rsid w:val="00D24C8E"/>
    <w:rsid w:val="00D24D1D"/>
    <w:rsid w:val="00D24D7D"/>
    <w:rsid w:val="00D24E83"/>
    <w:rsid w:val="00D24ED5"/>
    <w:rsid w:val="00D25149"/>
    <w:rsid w:val="00D25213"/>
    <w:rsid w:val="00D252E3"/>
    <w:rsid w:val="00D2531C"/>
    <w:rsid w:val="00D25342"/>
    <w:rsid w:val="00D25381"/>
    <w:rsid w:val="00D2538C"/>
    <w:rsid w:val="00D25544"/>
    <w:rsid w:val="00D25557"/>
    <w:rsid w:val="00D25567"/>
    <w:rsid w:val="00D2565D"/>
    <w:rsid w:val="00D25729"/>
    <w:rsid w:val="00D25793"/>
    <w:rsid w:val="00D2584B"/>
    <w:rsid w:val="00D25894"/>
    <w:rsid w:val="00D258F3"/>
    <w:rsid w:val="00D25930"/>
    <w:rsid w:val="00D25958"/>
    <w:rsid w:val="00D259C8"/>
    <w:rsid w:val="00D25A0C"/>
    <w:rsid w:val="00D25A7C"/>
    <w:rsid w:val="00D25AB8"/>
    <w:rsid w:val="00D25B2A"/>
    <w:rsid w:val="00D25BAF"/>
    <w:rsid w:val="00D25BDD"/>
    <w:rsid w:val="00D25BED"/>
    <w:rsid w:val="00D25C1C"/>
    <w:rsid w:val="00D25CF8"/>
    <w:rsid w:val="00D25DA4"/>
    <w:rsid w:val="00D25DA9"/>
    <w:rsid w:val="00D25E87"/>
    <w:rsid w:val="00D25EA1"/>
    <w:rsid w:val="00D25F03"/>
    <w:rsid w:val="00D25FA1"/>
    <w:rsid w:val="00D26075"/>
    <w:rsid w:val="00D26182"/>
    <w:rsid w:val="00D261A8"/>
    <w:rsid w:val="00D261E6"/>
    <w:rsid w:val="00D26269"/>
    <w:rsid w:val="00D262D1"/>
    <w:rsid w:val="00D26345"/>
    <w:rsid w:val="00D2634F"/>
    <w:rsid w:val="00D263D1"/>
    <w:rsid w:val="00D26450"/>
    <w:rsid w:val="00D26462"/>
    <w:rsid w:val="00D26542"/>
    <w:rsid w:val="00D2657D"/>
    <w:rsid w:val="00D26588"/>
    <w:rsid w:val="00D265A3"/>
    <w:rsid w:val="00D266B2"/>
    <w:rsid w:val="00D2670C"/>
    <w:rsid w:val="00D2672E"/>
    <w:rsid w:val="00D2675F"/>
    <w:rsid w:val="00D267A1"/>
    <w:rsid w:val="00D267C7"/>
    <w:rsid w:val="00D269DB"/>
    <w:rsid w:val="00D26A0A"/>
    <w:rsid w:val="00D26A14"/>
    <w:rsid w:val="00D26A5B"/>
    <w:rsid w:val="00D26AF6"/>
    <w:rsid w:val="00D26B2F"/>
    <w:rsid w:val="00D26B9C"/>
    <w:rsid w:val="00D26BBC"/>
    <w:rsid w:val="00D26CC7"/>
    <w:rsid w:val="00D26DF1"/>
    <w:rsid w:val="00D26E6C"/>
    <w:rsid w:val="00D26ECE"/>
    <w:rsid w:val="00D26F02"/>
    <w:rsid w:val="00D26F62"/>
    <w:rsid w:val="00D26F9D"/>
    <w:rsid w:val="00D26FAF"/>
    <w:rsid w:val="00D27076"/>
    <w:rsid w:val="00D270F5"/>
    <w:rsid w:val="00D27119"/>
    <w:rsid w:val="00D2713B"/>
    <w:rsid w:val="00D27193"/>
    <w:rsid w:val="00D2723E"/>
    <w:rsid w:val="00D27257"/>
    <w:rsid w:val="00D27301"/>
    <w:rsid w:val="00D27329"/>
    <w:rsid w:val="00D2733D"/>
    <w:rsid w:val="00D2737E"/>
    <w:rsid w:val="00D27440"/>
    <w:rsid w:val="00D2751A"/>
    <w:rsid w:val="00D275C2"/>
    <w:rsid w:val="00D2762D"/>
    <w:rsid w:val="00D276A9"/>
    <w:rsid w:val="00D2771B"/>
    <w:rsid w:val="00D27733"/>
    <w:rsid w:val="00D2774F"/>
    <w:rsid w:val="00D2777E"/>
    <w:rsid w:val="00D27786"/>
    <w:rsid w:val="00D277A5"/>
    <w:rsid w:val="00D277E9"/>
    <w:rsid w:val="00D27803"/>
    <w:rsid w:val="00D2790F"/>
    <w:rsid w:val="00D2791A"/>
    <w:rsid w:val="00D2795D"/>
    <w:rsid w:val="00D27978"/>
    <w:rsid w:val="00D279F1"/>
    <w:rsid w:val="00D27A63"/>
    <w:rsid w:val="00D27A70"/>
    <w:rsid w:val="00D27AB6"/>
    <w:rsid w:val="00D27AEA"/>
    <w:rsid w:val="00D27B30"/>
    <w:rsid w:val="00D27BB7"/>
    <w:rsid w:val="00D27BC8"/>
    <w:rsid w:val="00D27BCE"/>
    <w:rsid w:val="00D27BF9"/>
    <w:rsid w:val="00D27BFA"/>
    <w:rsid w:val="00D27C26"/>
    <w:rsid w:val="00D27C2C"/>
    <w:rsid w:val="00D27C48"/>
    <w:rsid w:val="00D27D26"/>
    <w:rsid w:val="00D27DC3"/>
    <w:rsid w:val="00D27E2A"/>
    <w:rsid w:val="00D27E46"/>
    <w:rsid w:val="00D27F14"/>
    <w:rsid w:val="00D27F6A"/>
    <w:rsid w:val="00D27F79"/>
    <w:rsid w:val="00D27F88"/>
    <w:rsid w:val="00D30067"/>
    <w:rsid w:val="00D30114"/>
    <w:rsid w:val="00D3012C"/>
    <w:rsid w:val="00D3016A"/>
    <w:rsid w:val="00D30199"/>
    <w:rsid w:val="00D3024C"/>
    <w:rsid w:val="00D30324"/>
    <w:rsid w:val="00D3037F"/>
    <w:rsid w:val="00D30396"/>
    <w:rsid w:val="00D3043C"/>
    <w:rsid w:val="00D304DB"/>
    <w:rsid w:val="00D30522"/>
    <w:rsid w:val="00D3054B"/>
    <w:rsid w:val="00D306AC"/>
    <w:rsid w:val="00D30772"/>
    <w:rsid w:val="00D307FB"/>
    <w:rsid w:val="00D307FC"/>
    <w:rsid w:val="00D30823"/>
    <w:rsid w:val="00D308AF"/>
    <w:rsid w:val="00D3090D"/>
    <w:rsid w:val="00D30944"/>
    <w:rsid w:val="00D309CB"/>
    <w:rsid w:val="00D309FC"/>
    <w:rsid w:val="00D30A7F"/>
    <w:rsid w:val="00D30A9F"/>
    <w:rsid w:val="00D30B0B"/>
    <w:rsid w:val="00D30BF3"/>
    <w:rsid w:val="00D30C0A"/>
    <w:rsid w:val="00D30C27"/>
    <w:rsid w:val="00D30C68"/>
    <w:rsid w:val="00D30CBE"/>
    <w:rsid w:val="00D30E44"/>
    <w:rsid w:val="00D30E4E"/>
    <w:rsid w:val="00D30E8B"/>
    <w:rsid w:val="00D30EFD"/>
    <w:rsid w:val="00D30F80"/>
    <w:rsid w:val="00D30FB6"/>
    <w:rsid w:val="00D30FD7"/>
    <w:rsid w:val="00D30FDC"/>
    <w:rsid w:val="00D31001"/>
    <w:rsid w:val="00D3102C"/>
    <w:rsid w:val="00D31040"/>
    <w:rsid w:val="00D31059"/>
    <w:rsid w:val="00D310A8"/>
    <w:rsid w:val="00D31151"/>
    <w:rsid w:val="00D31206"/>
    <w:rsid w:val="00D31231"/>
    <w:rsid w:val="00D3125E"/>
    <w:rsid w:val="00D31273"/>
    <w:rsid w:val="00D3127E"/>
    <w:rsid w:val="00D31280"/>
    <w:rsid w:val="00D313C0"/>
    <w:rsid w:val="00D31422"/>
    <w:rsid w:val="00D314C3"/>
    <w:rsid w:val="00D314E1"/>
    <w:rsid w:val="00D3157A"/>
    <w:rsid w:val="00D315CD"/>
    <w:rsid w:val="00D315EE"/>
    <w:rsid w:val="00D31670"/>
    <w:rsid w:val="00D3170C"/>
    <w:rsid w:val="00D317FB"/>
    <w:rsid w:val="00D3187C"/>
    <w:rsid w:val="00D3188F"/>
    <w:rsid w:val="00D318F7"/>
    <w:rsid w:val="00D31920"/>
    <w:rsid w:val="00D31937"/>
    <w:rsid w:val="00D31961"/>
    <w:rsid w:val="00D319EB"/>
    <w:rsid w:val="00D31A2C"/>
    <w:rsid w:val="00D31A72"/>
    <w:rsid w:val="00D31A7F"/>
    <w:rsid w:val="00D31A81"/>
    <w:rsid w:val="00D31A87"/>
    <w:rsid w:val="00D31C5D"/>
    <w:rsid w:val="00D31C7A"/>
    <w:rsid w:val="00D31C9A"/>
    <w:rsid w:val="00D31CBF"/>
    <w:rsid w:val="00D31D2B"/>
    <w:rsid w:val="00D31E80"/>
    <w:rsid w:val="00D320AE"/>
    <w:rsid w:val="00D320EA"/>
    <w:rsid w:val="00D3211A"/>
    <w:rsid w:val="00D32154"/>
    <w:rsid w:val="00D3217A"/>
    <w:rsid w:val="00D32202"/>
    <w:rsid w:val="00D32282"/>
    <w:rsid w:val="00D3241A"/>
    <w:rsid w:val="00D3242E"/>
    <w:rsid w:val="00D324F6"/>
    <w:rsid w:val="00D3252F"/>
    <w:rsid w:val="00D32558"/>
    <w:rsid w:val="00D32610"/>
    <w:rsid w:val="00D3262B"/>
    <w:rsid w:val="00D3280D"/>
    <w:rsid w:val="00D328B9"/>
    <w:rsid w:val="00D32998"/>
    <w:rsid w:val="00D32A78"/>
    <w:rsid w:val="00D32AD3"/>
    <w:rsid w:val="00D32B5F"/>
    <w:rsid w:val="00D32BBD"/>
    <w:rsid w:val="00D32BD7"/>
    <w:rsid w:val="00D32BE8"/>
    <w:rsid w:val="00D32BF4"/>
    <w:rsid w:val="00D32D52"/>
    <w:rsid w:val="00D32DEC"/>
    <w:rsid w:val="00D32DEE"/>
    <w:rsid w:val="00D32E02"/>
    <w:rsid w:val="00D32E08"/>
    <w:rsid w:val="00D32E2F"/>
    <w:rsid w:val="00D32E98"/>
    <w:rsid w:val="00D32EA6"/>
    <w:rsid w:val="00D3301D"/>
    <w:rsid w:val="00D33040"/>
    <w:rsid w:val="00D33053"/>
    <w:rsid w:val="00D3309B"/>
    <w:rsid w:val="00D330AD"/>
    <w:rsid w:val="00D330C4"/>
    <w:rsid w:val="00D330E0"/>
    <w:rsid w:val="00D33136"/>
    <w:rsid w:val="00D33196"/>
    <w:rsid w:val="00D331A1"/>
    <w:rsid w:val="00D331BC"/>
    <w:rsid w:val="00D331CA"/>
    <w:rsid w:val="00D3327C"/>
    <w:rsid w:val="00D3328F"/>
    <w:rsid w:val="00D333D9"/>
    <w:rsid w:val="00D3344D"/>
    <w:rsid w:val="00D3358C"/>
    <w:rsid w:val="00D335B6"/>
    <w:rsid w:val="00D335EC"/>
    <w:rsid w:val="00D33610"/>
    <w:rsid w:val="00D33611"/>
    <w:rsid w:val="00D33618"/>
    <w:rsid w:val="00D33620"/>
    <w:rsid w:val="00D337CB"/>
    <w:rsid w:val="00D33877"/>
    <w:rsid w:val="00D3395E"/>
    <w:rsid w:val="00D33961"/>
    <w:rsid w:val="00D33A1C"/>
    <w:rsid w:val="00D33A41"/>
    <w:rsid w:val="00D33A4D"/>
    <w:rsid w:val="00D33AAC"/>
    <w:rsid w:val="00D33B20"/>
    <w:rsid w:val="00D33B55"/>
    <w:rsid w:val="00D33B8F"/>
    <w:rsid w:val="00D33C23"/>
    <w:rsid w:val="00D33C58"/>
    <w:rsid w:val="00D33C89"/>
    <w:rsid w:val="00D33C9A"/>
    <w:rsid w:val="00D33D2C"/>
    <w:rsid w:val="00D33D49"/>
    <w:rsid w:val="00D33D5F"/>
    <w:rsid w:val="00D33D86"/>
    <w:rsid w:val="00D33FFA"/>
    <w:rsid w:val="00D34050"/>
    <w:rsid w:val="00D3408E"/>
    <w:rsid w:val="00D3409D"/>
    <w:rsid w:val="00D340E4"/>
    <w:rsid w:val="00D340FD"/>
    <w:rsid w:val="00D34105"/>
    <w:rsid w:val="00D3411A"/>
    <w:rsid w:val="00D3413A"/>
    <w:rsid w:val="00D341CE"/>
    <w:rsid w:val="00D341F4"/>
    <w:rsid w:val="00D341F7"/>
    <w:rsid w:val="00D3431D"/>
    <w:rsid w:val="00D343D9"/>
    <w:rsid w:val="00D343DF"/>
    <w:rsid w:val="00D3445A"/>
    <w:rsid w:val="00D34618"/>
    <w:rsid w:val="00D346E0"/>
    <w:rsid w:val="00D346FE"/>
    <w:rsid w:val="00D34713"/>
    <w:rsid w:val="00D34760"/>
    <w:rsid w:val="00D347C2"/>
    <w:rsid w:val="00D3485F"/>
    <w:rsid w:val="00D3487A"/>
    <w:rsid w:val="00D348ED"/>
    <w:rsid w:val="00D34929"/>
    <w:rsid w:val="00D34938"/>
    <w:rsid w:val="00D34A15"/>
    <w:rsid w:val="00D34B08"/>
    <w:rsid w:val="00D34B49"/>
    <w:rsid w:val="00D34C28"/>
    <w:rsid w:val="00D34CE4"/>
    <w:rsid w:val="00D34D19"/>
    <w:rsid w:val="00D34DD7"/>
    <w:rsid w:val="00D34DFF"/>
    <w:rsid w:val="00D34F30"/>
    <w:rsid w:val="00D35038"/>
    <w:rsid w:val="00D350CB"/>
    <w:rsid w:val="00D350DE"/>
    <w:rsid w:val="00D35181"/>
    <w:rsid w:val="00D35196"/>
    <w:rsid w:val="00D35232"/>
    <w:rsid w:val="00D3525C"/>
    <w:rsid w:val="00D35274"/>
    <w:rsid w:val="00D352E8"/>
    <w:rsid w:val="00D353AA"/>
    <w:rsid w:val="00D354A0"/>
    <w:rsid w:val="00D35503"/>
    <w:rsid w:val="00D35514"/>
    <w:rsid w:val="00D355A3"/>
    <w:rsid w:val="00D3562F"/>
    <w:rsid w:val="00D356EB"/>
    <w:rsid w:val="00D3576F"/>
    <w:rsid w:val="00D3580B"/>
    <w:rsid w:val="00D35888"/>
    <w:rsid w:val="00D35897"/>
    <w:rsid w:val="00D358FF"/>
    <w:rsid w:val="00D3593F"/>
    <w:rsid w:val="00D35940"/>
    <w:rsid w:val="00D3594B"/>
    <w:rsid w:val="00D35A0C"/>
    <w:rsid w:val="00D35A13"/>
    <w:rsid w:val="00D35A32"/>
    <w:rsid w:val="00D35A7E"/>
    <w:rsid w:val="00D35B4D"/>
    <w:rsid w:val="00D35B5C"/>
    <w:rsid w:val="00D35C16"/>
    <w:rsid w:val="00D35C8C"/>
    <w:rsid w:val="00D35C93"/>
    <w:rsid w:val="00D35CCB"/>
    <w:rsid w:val="00D35D58"/>
    <w:rsid w:val="00D35D84"/>
    <w:rsid w:val="00D35E97"/>
    <w:rsid w:val="00D35EA5"/>
    <w:rsid w:val="00D35EB5"/>
    <w:rsid w:val="00D35EEB"/>
    <w:rsid w:val="00D35F10"/>
    <w:rsid w:val="00D35F27"/>
    <w:rsid w:val="00D35F40"/>
    <w:rsid w:val="00D35F99"/>
    <w:rsid w:val="00D35FFF"/>
    <w:rsid w:val="00D3603A"/>
    <w:rsid w:val="00D3604B"/>
    <w:rsid w:val="00D3608C"/>
    <w:rsid w:val="00D360FF"/>
    <w:rsid w:val="00D36106"/>
    <w:rsid w:val="00D36139"/>
    <w:rsid w:val="00D36158"/>
    <w:rsid w:val="00D36193"/>
    <w:rsid w:val="00D361A5"/>
    <w:rsid w:val="00D361EA"/>
    <w:rsid w:val="00D36226"/>
    <w:rsid w:val="00D362C3"/>
    <w:rsid w:val="00D36307"/>
    <w:rsid w:val="00D36324"/>
    <w:rsid w:val="00D36351"/>
    <w:rsid w:val="00D3637A"/>
    <w:rsid w:val="00D363E5"/>
    <w:rsid w:val="00D36450"/>
    <w:rsid w:val="00D36467"/>
    <w:rsid w:val="00D364A8"/>
    <w:rsid w:val="00D364E2"/>
    <w:rsid w:val="00D364F5"/>
    <w:rsid w:val="00D364FA"/>
    <w:rsid w:val="00D36503"/>
    <w:rsid w:val="00D36591"/>
    <w:rsid w:val="00D36738"/>
    <w:rsid w:val="00D36757"/>
    <w:rsid w:val="00D3676B"/>
    <w:rsid w:val="00D367A7"/>
    <w:rsid w:val="00D367FB"/>
    <w:rsid w:val="00D36855"/>
    <w:rsid w:val="00D368D8"/>
    <w:rsid w:val="00D36A28"/>
    <w:rsid w:val="00D36A3D"/>
    <w:rsid w:val="00D36A55"/>
    <w:rsid w:val="00D36AF5"/>
    <w:rsid w:val="00D36B71"/>
    <w:rsid w:val="00D36D37"/>
    <w:rsid w:val="00D36D41"/>
    <w:rsid w:val="00D36D86"/>
    <w:rsid w:val="00D36D87"/>
    <w:rsid w:val="00D36DB3"/>
    <w:rsid w:val="00D36DEC"/>
    <w:rsid w:val="00D36E4A"/>
    <w:rsid w:val="00D36E98"/>
    <w:rsid w:val="00D36EFC"/>
    <w:rsid w:val="00D36F8D"/>
    <w:rsid w:val="00D371AD"/>
    <w:rsid w:val="00D37277"/>
    <w:rsid w:val="00D372EB"/>
    <w:rsid w:val="00D37300"/>
    <w:rsid w:val="00D3739F"/>
    <w:rsid w:val="00D3744D"/>
    <w:rsid w:val="00D374E8"/>
    <w:rsid w:val="00D37546"/>
    <w:rsid w:val="00D3756D"/>
    <w:rsid w:val="00D37688"/>
    <w:rsid w:val="00D376B0"/>
    <w:rsid w:val="00D37807"/>
    <w:rsid w:val="00D37876"/>
    <w:rsid w:val="00D3787F"/>
    <w:rsid w:val="00D378CA"/>
    <w:rsid w:val="00D379CE"/>
    <w:rsid w:val="00D379FB"/>
    <w:rsid w:val="00D37A14"/>
    <w:rsid w:val="00D37AFF"/>
    <w:rsid w:val="00D37B11"/>
    <w:rsid w:val="00D37B45"/>
    <w:rsid w:val="00D37B71"/>
    <w:rsid w:val="00D37C66"/>
    <w:rsid w:val="00D37C6E"/>
    <w:rsid w:val="00D37D1C"/>
    <w:rsid w:val="00D37D23"/>
    <w:rsid w:val="00D37D27"/>
    <w:rsid w:val="00D37D7D"/>
    <w:rsid w:val="00D37EC8"/>
    <w:rsid w:val="00D37EEF"/>
    <w:rsid w:val="00D37F36"/>
    <w:rsid w:val="00D37F9C"/>
    <w:rsid w:val="00D37F9E"/>
    <w:rsid w:val="00D37FAE"/>
    <w:rsid w:val="00D37FCE"/>
    <w:rsid w:val="00D4001E"/>
    <w:rsid w:val="00D4007F"/>
    <w:rsid w:val="00D401D4"/>
    <w:rsid w:val="00D401EB"/>
    <w:rsid w:val="00D4020B"/>
    <w:rsid w:val="00D40225"/>
    <w:rsid w:val="00D4027A"/>
    <w:rsid w:val="00D402E1"/>
    <w:rsid w:val="00D403D0"/>
    <w:rsid w:val="00D404F5"/>
    <w:rsid w:val="00D4052D"/>
    <w:rsid w:val="00D4056B"/>
    <w:rsid w:val="00D40595"/>
    <w:rsid w:val="00D405BA"/>
    <w:rsid w:val="00D405DA"/>
    <w:rsid w:val="00D40615"/>
    <w:rsid w:val="00D40620"/>
    <w:rsid w:val="00D4063A"/>
    <w:rsid w:val="00D406D0"/>
    <w:rsid w:val="00D407A3"/>
    <w:rsid w:val="00D407C1"/>
    <w:rsid w:val="00D40854"/>
    <w:rsid w:val="00D4097A"/>
    <w:rsid w:val="00D40B87"/>
    <w:rsid w:val="00D40BB8"/>
    <w:rsid w:val="00D40C26"/>
    <w:rsid w:val="00D40CC5"/>
    <w:rsid w:val="00D40CE9"/>
    <w:rsid w:val="00D40CF7"/>
    <w:rsid w:val="00D40D4D"/>
    <w:rsid w:val="00D40E70"/>
    <w:rsid w:val="00D40E93"/>
    <w:rsid w:val="00D40F7D"/>
    <w:rsid w:val="00D4118D"/>
    <w:rsid w:val="00D41352"/>
    <w:rsid w:val="00D413DC"/>
    <w:rsid w:val="00D414A5"/>
    <w:rsid w:val="00D414E0"/>
    <w:rsid w:val="00D4155D"/>
    <w:rsid w:val="00D41630"/>
    <w:rsid w:val="00D41647"/>
    <w:rsid w:val="00D416BB"/>
    <w:rsid w:val="00D4170B"/>
    <w:rsid w:val="00D4179A"/>
    <w:rsid w:val="00D4180E"/>
    <w:rsid w:val="00D41813"/>
    <w:rsid w:val="00D4183C"/>
    <w:rsid w:val="00D41892"/>
    <w:rsid w:val="00D41902"/>
    <w:rsid w:val="00D41948"/>
    <w:rsid w:val="00D41996"/>
    <w:rsid w:val="00D41A4E"/>
    <w:rsid w:val="00D41A5E"/>
    <w:rsid w:val="00D41A6D"/>
    <w:rsid w:val="00D41ADF"/>
    <w:rsid w:val="00D41B4B"/>
    <w:rsid w:val="00D41B6B"/>
    <w:rsid w:val="00D41C46"/>
    <w:rsid w:val="00D41DBE"/>
    <w:rsid w:val="00D41E83"/>
    <w:rsid w:val="00D41EB3"/>
    <w:rsid w:val="00D41EC0"/>
    <w:rsid w:val="00D41FA7"/>
    <w:rsid w:val="00D41FAE"/>
    <w:rsid w:val="00D41FED"/>
    <w:rsid w:val="00D42083"/>
    <w:rsid w:val="00D421B6"/>
    <w:rsid w:val="00D4221A"/>
    <w:rsid w:val="00D422CB"/>
    <w:rsid w:val="00D4230E"/>
    <w:rsid w:val="00D42377"/>
    <w:rsid w:val="00D4237D"/>
    <w:rsid w:val="00D4251F"/>
    <w:rsid w:val="00D4264F"/>
    <w:rsid w:val="00D42720"/>
    <w:rsid w:val="00D4276D"/>
    <w:rsid w:val="00D42800"/>
    <w:rsid w:val="00D42816"/>
    <w:rsid w:val="00D42942"/>
    <w:rsid w:val="00D42A06"/>
    <w:rsid w:val="00D42A4F"/>
    <w:rsid w:val="00D42AD9"/>
    <w:rsid w:val="00D42B02"/>
    <w:rsid w:val="00D42BC0"/>
    <w:rsid w:val="00D42CD4"/>
    <w:rsid w:val="00D42CF3"/>
    <w:rsid w:val="00D42D0B"/>
    <w:rsid w:val="00D42DE0"/>
    <w:rsid w:val="00D42E11"/>
    <w:rsid w:val="00D42E3E"/>
    <w:rsid w:val="00D42E4B"/>
    <w:rsid w:val="00D42F13"/>
    <w:rsid w:val="00D42F5A"/>
    <w:rsid w:val="00D42F5B"/>
    <w:rsid w:val="00D42FE2"/>
    <w:rsid w:val="00D42FEF"/>
    <w:rsid w:val="00D430A4"/>
    <w:rsid w:val="00D430F2"/>
    <w:rsid w:val="00D43134"/>
    <w:rsid w:val="00D43137"/>
    <w:rsid w:val="00D4313E"/>
    <w:rsid w:val="00D4317E"/>
    <w:rsid w:val="00D43195"/>
    <w:rsid w:val="00D4319E"/>
    <w:rsid w:val="00D43227"/>
    <w:rsid w:val="00D43245"/>
    <w:rsid w:val="00D4326E"/>
    <w:rsid w:val="00D4329A"/>
    <w:rsid w:val="00D43311"/>
    <w:rsid w:val="00D4333E"/>
    <w:rsid w:val="00D4337E"/>
    <w:rsid w:val="00D4345D"/>
    <w:rsid w:val="00D434B9"/>
    <w:rsid w:val="00D43542"/>
    <w:rsid w:val="00D43577"/>
    <w:rsid w:val="00D4358A"/>
    <w:rsid w:val="00D43601"/>
    <w:rsid w:val="00D4361C"/>
    <w:rsid w:val="00D436D5"/>
    <w:rsid w:val="00D4370F"/>
    <w:rsid w:val="00D43762"/>
    <w:rsid w:val="00D43774"/>
    <w:rsid w:val="00D43897"/>
    <w:rsid w:val="00D43974"/>
    <w:rsid w:val="00D439AB"/>
    <w:rsid w:val="00D439B4"/>
    <w:rsid w:val="00D43A70"/>
    <w:rsid w:val="00D43AF6"/>
    <w:rsid w:val="00D43B23"/>
    <w:rsid w:val="00D43B7E"/>
    <w:rsid w:val="00D43CA5"/>
    <w:rsid w:val="00D43D8C"/>
    <w:rsid w:val="00D43DEB"/>
    <w:rsid w:val="00D43E27"/>
    <w:rsid w:val="00D43E37"/>
    <w:rsid w:val="00D43E54"/>
    <w:rsid w:val="00D43E6A"/>
    <w:rsid w:val="00D43E87"/>
    <w:rsid w:val="00D43ED4"/>
    <w:rsid w:val="00D43EEA"/>
    <w:rsid w:val="00D43EF0"/>
    <w:rsid w:val="00D43F37"/>
    <w:rsid w:val="00D43FB9"/>
    <w:rsid w:val="00D43FCF"/>
    <w:rsid w:val="00D44056"/>
    <w:rsid w:val="00D440A0"/>
    <w:rsid w:val="00D4415B"/>
    <w:rsid w:val="00D44184"/>
    <w:rsid w:val="00D441E2"/>
    <w:rsid w:val="00D44279"/>
    <w:rsid w:val="00D44289"/>
    <w:rsid w:val="00D442AC"/>
    <w:rsid w:val="00D442FD"/>
    <w:rsid w:val="00D44370"/>
    <w:rsid w:val="00D4437D"/>
    <w:rsid w:val="00D44383"/>
    <w:rsid w:val="00D44469"/>
    <w:rsid w:val="00D4449A"/>
    <w:rsid w:val="00D4455F"/>
    <w:rsid w:val="00D44561"/>
    <w:rsid w:val="00D445BE"/>
    <w:rsid w:val="00D446E6"/>
    <w:rsid w:val="00D44754"/>
    <w:rsid w:val="00D447E8"/>
    <w:rsid w:val="00D448F7"/>
    <w:rsid w:val="00D4492D"/>
    <w:rsid w:val="00D44988"/>
    <w:rsid w:val="00D44989"/>
    <w:rsid w:val="00D4499F"/>
    <w:rsid w:val="00D449AD"/>
    <w:rsid w:val="00D449F5"/>
    <w:rsid w:val="00D44A32"/>
    <w:rsid w:val="00D44A62"/>
    <w:rsid w:val="00D44D53"/>
    <w:rsid w:val="00D44DBF"/>
    <w:rsid w:val="00D44E22"/>
    <w:rsid w:val="00D44FA2"/>
    <w:rsid w:val="00D44FB8"/>
    <w:rsid w:val="00D44FC8"/>
    <w:rsid w:val="00D45056"/>
    <w:rsid w:val="00D450B8"/>
    <w:rsid w:val="00D450BB"/>
    <w:rsid w:val="00D450E2"/>
    <w:rsid w:val="00D450E6"/>
    <w:rsid w:val="00D4514A"/>
    <w:rsid w:val="00D45185"/>
    <w:rsid w:val="00D45256"/>
    <w:rsid w:val="00D452AB"/>
    <w:rsid w:val="00D452BA"/>
    <w:rsid w:val="00D4530C"/>
    <w:rsid w:val="00D4534B"/>
    <w:rsid w:val="00D453A0"/>
    <w:rsid w:val="00D453FC"/>
    <w:rsid w:val="00D45431"/>
    <w:rsid w:val="00D454FE"/>
    <w:rsid w:val="00D45539"/>
    <w:rsid w:val="00D4559B"/>
    <w:rsid w:val="00D45676"/>
    <w:rsid w:val="00D456C2"/>
    <w:rsid w:val="00D4579D"/>
    <w:rsid w:val="00D457B3"/>
    <w:rsid w:val="00D457E7"/>
    <w:rsid w:val="00D45960"/>
    <w:rsid w:val="00D45993"/>
    <w:rsid w:val="00D459A1"/>
    <w:rsid w:val="00D45A01"/>
    <w:rsid w:val="00D45A0C"/>
    <w:rsid w:val="00D45A74"/>
    <w:rsid w:val="00D45A79"/>
    <w:rsid w:val="00D45AF2"/>
    <w:rsid w:val="00D45BB1"/>
    <w:rsid w:val="00D45D2D"/>
    <w:rsid w:val="00D45D34"/>
    <w:rsid w:val="00D45D7C"/>
    <w:rsid w:val="00D45DA7"/>
    <w:rsid w:val="00D45DFB"/>
    <w:rsid w:val="00D45EE4"/>
    <w:rsid w:val="00D45EEE"/>
    <w:rsid w:val="00D45F53"/>
    <w:rsid w:val="00D45F7F"/>
    <w:rsid w:val="00D45F8C"/>
    <w:rsid w:val="00D46013"/>
    <w:rsid w:val="00D4604A"/>
    <w:rsid w:val="00D4611B"/>
    <w:rsid w:val="00D462B7"/>
    <w:rsid w:val="00D46306"/>
    <w:rsid w:val="00D4636A"/>
    <w:rsid w:val="00D463E5"/>
    <w:rsid w:val="00D46421"/>
    <w:rsid w:val="00D46490"/>
    <w:rsid w:val="00D46544"/>
    <w:rsid w:val="00D46646"/>
    <w:rsid w:val="00D46768"/>
    <w:rsid w:val="00D46776"/>
    <w:rsid w:val="00D46783"/>
    <w:rsid w:val="00D467B6"/>
    <w:rsid w:val="00D467DB"/>
    <w:rsid w:val="00D46872"/>
    <w:rsid w:val="00D46889"/>
    <w:rsid w:val="00D46A1E"/>
    <w:rsid w:val="00D46A70"/>
    <w:rsid w:val="00D46BF8"/>
    <w:rsid w:val="00D46C1D"/>
    <w:rsid w:val="00D46C8E"/>
    <w:rsid w:val="00D46CB0"/>
    <w:rsid w:val="00D46CB9"/>
    <w:rsid w:val="00D46CC7"/>
    <w:rsid w:val="00D46D6E"/>
    <w:rsid w:val="00D46E31"/>
    <w:rsid w:val="00D47051"/>
    <w:rsid w:val="00D47060"/>
    <w:rsid w:val="00D470B6"/>
    <w:rsid w:val="00D470D6"/>
    <w:rsid w:val="00D4710D"/>
    <w:rsid w:val="00D47136"/>
    <w:rsid w:val="00D4718D"/>
    <w:rsid w:val="00D47207"/>
    <w:rsid w:val="00D47226"/>
    <w:rsid w:val="00D47314"/>
    <w:rsid w:val="00D47441"/>
    <w:rsid w:val="00D474DF"/>
    <w:rsid w:val="00D47523"/>
    <w:rsid w:val="00D47545"/>
    <w:rsid w:val="00D475CC"/>
    <w:rsid w:val="00D47651"/>
    <w:rsid w:val="00D4767B"/>
    <w:rsid w:val="00D47691"/>
    <w:rsid w:val="00D476C9"/>
    <w:rsid w:val="00D47746"/>
    <w:rsid w:val="00D477A6"/>
    <w:rsid w:val="00D47805"/>
    <w:rsid w:val="00D47806"/>
    <w:rsid w:val="00D4783A"/>
    <w:rsid w:val="00D47867"/>
    <w:rsid w:val="00D478C7"/>
    <w:rsid w:val="00D47A20"/>
    <w:rsid w:val="00D47A4C"/>
    <w:rsid w:val="00D47B68"/>
    <w:rsid w:val="00D47BA2"/>
    <w:rsid w:val="00D47BA7"/>
    <w:rsid w:val="00D47BC8"/>
    <w:rsid w:val="00D47C0E"/>
    <w:rsid w:val="00D47C89"/>
    <w:rsid w:val="00D47CF1"/>
    <w:rsid w:val="00D47D0A"/>
    <w:rsid w:val="00D47D18"/>
    <w:rsid w:val="00D47D20"/>
    <w:rsid w:val="00D47E1F"/>
    <w:rsid w:val="00D47F4D"/>
    <w:rsid w:val="00D47FCE"/>
    <w:rsid w:val="00D47FF2"/>
    <w:rsid w:val="00D5006E"/>
    <w:rsid w:val="00D500F0"/>
    <w:rsid w:val="00D5013C"/>
    <w:rsid w:val="00D501BC"/>
    <w:rsid w:val="00D5022D"/>
    <w:rsid w:val="00D50339"/>
    <w:rsid w:val="00D5033F"/>
    <w:rsid w:val="00D50353"/>
    <w:rsid w:val="00D50360"/>
    <w:rsid w:val="00D50372"/>
    <w:rsid w:val="00D503EA"/>
    <w:rsid w:val="00D5046C"/>
    <w:rsid w:val="00D504B2"/>
    <w:rsid w:val="00D504F9"/>
    <w:rsid w:val="00D50504"/>
    <w:rsid w:val="00D5055A"/>
    <w:rsid w:val="00D505C2"/>
    <w:rsid w:val="00D50640"/>
    <w:rsid w:val="00D50677"/>
    <w:rsid w:val="00D506A4"/>
    <w:rsid w:val="00D506B0"/>
    <w:rsid w:val="00D5076F"/>
    <w:rsid w:val="00D507A3"/>
    <w:rsid w:val="00D507BC"/>
    <w:rsid w:val="00D507CE"/>
    <w:rsid w:val="00D50892"/>
    <w:rsid w:val="00D50959"/>
    <w:rsid w:val="00D50B15"/>
    <w:rsid w:val="00D50B17"/>
    <w:rsid w:val="00D50B6B"/>
    <w:rsid w:val="00D50B98"/>
    <w:rsid w:val="00D50BAD"/>
    <w:rsid w:val="00D50C6D"/>
    <w:rsid w:val="00D50C8E"/>
    <w:rsid w:val="00D50D3E"/>
    <w:rsid w:val="00D50E02"/>
    <w:rsid w:val="00D50E2E"/>
    <w:rsid w:val="00D50E69"/>
    <w:rsid w:val="00D50EFF"/>
    <w:rsid w:val="00D50F14"/>
    <w:rsid w:val="00D50F54"/>
    <w:rsid w:val="00D50F6D"/>
    <w:rsid w:val="00D50FEF"/>
    <w:rsid w:val="00D5102D"/>
    <w:rsid w:val="00D51054"/>
    <w:rsid w:val="00D510D6"/>
    <w:rsid w:val="00D51105"/>
    <w:rsid w:val="00D51187"/>
    <w:rsid w:val="00D51197"/>
    <w:rsid w:val="00D511EC"/>
    <w:rsid w:val="00D511F8"/>
    <w:rsid w:val="00D5124D"/>
    <w:rsid w:val="00D5128F"/>
    <w:rsid w:val="00D512B8"/>
    <w:rsid w:val="00D512DB"/>
    <w:rsid w:val="00D512F5"/>
    <w:rsid w:val="00D51343"/>
    <w:rsid w:val="00D513E7"/>
    <w:rsid w:val="00D514B4"/>
    <w:rsid w:val="00D515A2"/>
    <w:rsid w:val="00D515A8"/>
    <w:rsid w:val="00D5164D"/>
    <w:rsid w:val="00D5172B"/>
    <w:rsid w:val="00D5176D"/>
    <w:rsid w:val="00D517B3"/>
    <w:rsid w:val="00D517D2"/>
    <w:rsid w:val="00D51871"/>
    <w:rsid w:val="00D51A98"/>
    <w:rsid w:val="00D51B3E"/>
    <w:rsid w:val="00D51B70"/>
    <w:rsid w:val="00D51BCD"/>
    <w:rsid w:val="00D51BD2"/>
    <w:rsid w:val="00D51C17"/>
    <w:rsid w:val="00D51C32"/>
    <w:rsid w:val="00D51C54"/>
    <w:rsid w:val="00D51C81"/>
    <w:rsid w:val="00D51CF6"/>
    <w:rsid w:val="00D51D0E"/>
    <w:rsid w:val="00D51E26"/>
    <w:rsid w:val="00D51E48"/>
    <w:rsid w:val="00D51E53"/>
    <w:rsid w:val="00D51E86"/>
    <w:rsid w:val="00D51EA4"/>
    <w:rsid w:val="00D51EC8"/>
    <w:rsid w:val="00D51F20"/>
    <w:rsid w:val="00D51F37"/>
    <w:rsid w:val="00D5200B"/>
    <w:rsid w:val="00D52023"/>
    <w:rsid w:val="00D52072"/>
    <w:rsid w:val="00D5210C"/>
    <w:rsid w:val="00D5230C"/>
    <w:rsid w:val="00D52434"/>
    <w:rsid w:val="00D52486"/>
    <w:rsid w:val="00D524B6"/>
    <w:rsid w:val="00D525F5"/>
    <w:rsid w:val="00D5263B"/>
    <w:rsid w:val="00D52650"/>
    <w:rsid w:val="00D528A4"/>
    <w:rsid w:val="00D528D2"/>
    <w:rsid w:val="00D5290B"/>
    <w:rsid w:val="00D52928"/>
    <w:rsid w:val="00D52962"/>
    <w:rsid w:val="00D5299A"/>
    <w:rsid w:val="00D52A16"/>
    <w:rsid w:val="00D52A3D"/>
    <w:rsid w:val="00D52A9E"/>
    <w:rsid w:val="00D52B8C"/>
    <w:rsid w:val="00D52BC0"/>
    <w:rsid w:val="00D52CB7"/>
    <w:rsid w:val="00D52D3C"/>
    <w:rsid w:val="00D52D3F"/>
    <w:rsid w:val="00D52D62"/>
    <w:rsid w:val="00D52D7D"/>
    <w:rsid w:val="00D52EA9"/>
    <w:rsid w:val="00D52EBC"/>
    <w:rsid w:val="00D52ECE"/>
    <w:rsid w:val="00D52FB3"/>
    <w:rsid w:val="00D53042"/>
    <w:rsid w:val="00D530F2"/>
    <w:rsid w:val="00D530F6"/>
    <w:rsid w:val="00D5312F"/>
    <w:rsid w:val="00D5313F"/>
    <w:rsid w:val="00D53251"/>
    <w:rsid w:val="00D5326F"/>
    <w:rsid w:val="00D53273"/>
    <w:rsid w:val="00D53320"/>
    <w:rsid w:val="00D53460"/>
    <w:rsid w:val="00D53471"/>
    <w:rsid w:val="00D534F7"/>
    <w:rsid w:val="00D53557"/>
    <w:rsid w:val="00D53562"/>
    <w:rsid w:val="00D53615"/>
    <w:rsid w:val="00D53636"/>
    <w:rsid w:val="00D53670"/>
    <w:rsid w:val="00D53723"/>
    <w:rsid w:val="00D5383C"/>
    <w:rsid w:val="00D538CE"/>
    <w:rsid w:val="00D538DF"/>
    <w:rsid w:val="00D53919"/>
    <w:rsid w:val="00D53961"/>
    <w:rsid w:val="00D5397F"/>
    <w:rsid w:val="00D5398D"/>
    <w:rsid w:val="00D539A1"/>
    <w:rsid w:val="00D539E6"/>
    <w:rsid w:val="00D53A3A"/>
    <w:rsid w:val="00D53B2A"/>
    <w:rsid w:val="00D53B2E"/>
    <w:rsid w:val="00D53B59"/>
    <w:rsid w:val="00D53BD4"/>
    <w:rsid w:val="00D53BE0"/>
    <w:rsid w:val="00D53BF5"/>
    <w:rsid w:val="00D53E2F"/>
    <w:rsid w:val="00D53EAD"/>
    <w:rsid w:val="00D53EBE"/>
    <w:rsid w:val="00D53ED5"/>
    <w:rsid w:val="00D53FFF"/>
    <w:rsid w:val="00D540F7"/>
    <w:rsid w:val="00D5418B"/>
    <w:rsid w:val="00D5419E"/>
    <w:rsid w:val="00D541FB"/>
    <w:rsid w:val="00D54227"/>
    <w:rsid w:val="00D54341"/>
    <w:rsid w:val="00D54382"/>
    <w:rsid w:val="00D543F1"/>
    <w:rsid w:val="00D54421"/>
    <w:rsid w:val="00D54442"/>
    <w:rsid w:val="00D544E9"/>
    <w:rsid w:val="00D54595"/>
    <w:rsid w:val="00D545B1"/>
    <w:rsid w:val="00D54627"/>
    <w:rsid w:val="00D54683"/>
    <w:rsid w:val="00D54775"/>
    <w:rsid w:val="00D54841"/>
    <w:rsid w:val="00D54905"/>
    <w:rsid w:val="00D54919"/>
    <w:rsid w:val="00D549D5"/>
    <w:rsid w:val="00D549E9"/>
    <w:rsid w:val="00D54A4D"/>
    <w:rsid w:val="00D54ABC"/>
    <w:rsid w:val="00D54ACD"/>
    <w:rsid w:val="00D54BBC"/>
    <w:rsid w:val="00D54C07"/>
    <w:rsid w:val="00D54D34"/>
    <w:rsid w:val="00D54D71"/>
    <w:rsid w:val="00D54DB1"/>
    <w:rsid w:val="00D54DCA"/>
    <w:rsid w:val="00D54E60"/>
    <w:rsid w:val="00D54E64"/>
    <w:rsid w:val="00D54EC5"/>
    <w:rsid w:val="00D54EF8"/>
    <w:rsid w:val="00D54F90"/>
    <w:rsid w:val="00D55019"/>
    <w:rsid w:val="00D55026"/>
    <w:rsid w:val="00D550BA"/>
    <w:rsid w:val="00D55137"/>
    <w:rsid w:val="00D551D2"/>
    <w:rsid w:val="00D55332"/>
    <w:rsid w:val="00D554A4"/>
    <w:rsid w:val="00D5553E"/>
    <w:rsid w:val="00D555AD"/>
    <w:rsid w:val="00D55627"/>
    <w:rsid w:val="00D55660"/>
    <w:rsid w:val="00D556C7"/>
    <w:rsid w:val="00D5570E"/>
    <w:rsid w:val="00D55756"/>
    <w:rsid w:val="00D557D9"/>
    <w:rsid w:val="00D557F6"/>
    <w:rsid w:val="00D558A0"/>
    <w:rsid w:val="00D558FB"/>
    <w:rsid w:val="00D55919"/>
    <w:rsid w:val="00D5597F"/>
    <w:rsid w:val="00D559BB"/>
    <w:rsid w:val="00D55BCC"/>
    <w:rsid w:val="00D55C02"/>
    <w:rsid w:val="00D55D15"/>
    <w:rsid w:val="00D55D40"/>
    <w:rsid w:val="00D55D88"/>
    <w:rsid w:val="00D55D98"/>
    <w:rsid w:val="00D55E27"/>
    <w:rsid w:val="00D55E5B"/>
    <w:rsid w:val="00D55E64"/>
    <w:rsid w:val="00D55EC6"/>
    <w:rsid w:val="00D55FB5"/>
    <w:rsid w:val="00D56123"/>
    <w:rsid w:val="00D56140"/>
    <w:rsid w:val="00D56215"/>
    <w:rsid w:val="00D5624A"/>
    <w:rsid w:val="00D5624E"/>
    <w:rsid w:val="00D5632A"/>
    <w:rsid w:val="00D563BD"/>
    <w:rsid w:val="00D5640B"/>
    <w:rsid w:val="00D5641B"/>
    <w:rsid w:val="00D56451"/>
    <w:rsid w:val="00D5649E"/>
    <w:rsid w:val="00D564C4"/>
    <w:rsid w:val="00D5651E"/>
    <w:rsid w:val="00D5652B"/>
    <w:rsid w:val="00D5655B"/>
    <w:rsid w:val="00D5659B"/>
    <w:rsid w:val="00D565A6"/>
    <w:rsid w:val="00D565B1"/>
    <w:rsid w:val="00D56659"/>
    <w:rsid w:val="00D5666B"/>
    <w:rsid w:val="00D56725"/>
    <w:rsid w:val="00D567C4"/>
    <w:rsid w:val="00D5682C"/>
    <w:rsid w:val="00D56967"/>
    <w:rsid w:val="00D56990"/>
    <w:rsid w:val="00D569BD"/>
    <w:rsid w:val="00D569CC"/>
    <w:rsid w:val="00D569D9"/>
    <w:rsid w:val="00D569F1"/>
    <w:rsid w:val="00D56AC6"/>
    <w:rsid w:val="00D56B0D"/>
    <w:rsid w:val="00D56B16"/>
    <w:rsid w:val="00D56BCF"/>
    <w:rsid w:val="00D56BD7"/>
    <w:rsid w:val="00D56BFD"/>
    <w:rsid w:val="00D56C01"/>
    <w:rsid w:val="00D56C66"/>
    <w:rsid w:val="00D56CBE"/>
    <w:rsid w:val="00D56DFF"/>
    <w:rsid w:val="00D56E22"/>
    <w:rsid w:val="00D56EEE"/>
    <w:rsid w:val="00D56F42"/>
    <w:rsid w:val="00D56F9A"/>
    <w:rsid w:val="00D56FC8"/>
    <w:rsid w:val="00D57027"/>
    <w:rsid w:val="00D57145"/>
    <w:rsid w:val="00D5719E"/>
    <w:rsid w:val="00D571A6"/>
    <w:rsid w:val="00D5720E"/>
    <w:rsid w:val="00D57229"/>
    <w:rsid w:val="00D57291"/>
    <w:rsid w:val="00D57297"/>
    <w:rsid w:val="00D5731C"/>
    <w:rsid w:val="00D5734E"/>
    <w:rsid w:val="00D57364"/>
    <w:rsid w:val="00D573EF"/>
    <w:rsid w:val="00D57414"/>
    <w:rsid w:val="00D5745A"/>
    <w:rsid w:val="00D574A3"/>
    <w:rsid w:val="00D574A5"/>
    <w:rsid w:val="00D574C3"/>
    <w:rsid w:val="00D576C5"/>
    <w:rsid w:val="00D576EB"/>
    <w:rsid w:val="00D57771"/>
    <w:rsid w:val="00D5777E"/>
    <w:rsid w:val="00D5778C"/>
    <w:rsid w:val="00D5779D"/>
    <w:rsid w:val="00D577A2"/>
    <w:rsid w:val="00D57893"/>
    <w:rsid w:val="00D578EC"/>
    <w:rsid w:val="00D578EE"/>
    <w:rsid w:val="00D57921"/>
    <w:rsid w:val="00D57945"/>
    <w:rsid w:val="00D57982"/>
    <w:rsid w:val="00D579E9"/>
    <w:rsid w:val="00D57A81"/>
    <w:rsid w:val="00D57A8E"/>
    <w:rsid w:val="00D57B34"/>
    <w:rsid w:val="00D57B93"/>
    <w:rsid w:val="00D57BAE"/>
    <w:rsid w:val="00D57BC2"/>
    <w:rsid w:val="00D57BC6"/>
    <w:rsid w:val="00D57C16"/>
    <w:rsid w:val="00D57C1A"/>
    <w:rsid w:val="00D57C8E"/>
    <w:rsid w:val="00D57CE7"/>
    <w:rsid w:val="00D57E28"/>
    <w:rsid w:val="00D57EAD"/>
    <w:rsid w:val="00D57F05"/>
    <w:rsid w:val="00D57F2D"/>
    <w:rsid w:val="00D57F38"/>
    <w:rsid w:val="00D57F61"/>
    <w:rsid w:val="00D57F92"/>
    <w:rsid w:val="00D57FB5"/>
    <w:rsid w:val="00D6000D"/>
    <w:rsid w:val="00D6002B"/>
    <w:rsid w:val="00D6002C"/>
    <w:rsid w:val="00D600E3"/>
    <w:rsid w:val="00D6011B"/>
    <w:rsid w:val="00D60124"/>
    <w:rsid w:val="00D6012F"/>
    <w:rsid w:val="00D60135"/>
    <w:rsid w:val="00D6014E"/>
    <w:rsid w:val="00D601CE"/>
    <w:rsid w:val="00D602D0"/>
    <w:rsid w:val="00D602D4"/>
    <w:rsid w:val="00D602DD"/>
    <w:rsid w:val="00D60392"/>
    <w:rsid w:val="00D604B2"/>
    <w:rsid w:val="00D604DC"/>
    <w:rsid w:val="00D60524"/>
    <w:rsid w:val="00D60555"/>
    <w:rsid w:val="00D6055F"/>
    <w:rsid w:val="00D60580"/>
    <w:rsid w:val="00D6058E"/>
    <w:rsid w:val="00D60599"/>
    <w:rsid w:val="00D60709"/>
    <w:rsid w:val="00D60798"/>
    <w:rsid w:val="00D607DC"/>
    <w:rsid w:val="00D6086E"/>
    <w:rsid w:val="00D608CA"/>
    <w:rsid w:val="00D6097C"/>
    <w:rsid w:val="00D6098F"/>
    <w:rsid w:val="00D60A19"/>
    <w:rsid w:val="00D60A4D"/>
    <w:rsid w:val="00D60AE3"/>
    <w:rsid w:val="00D60AF6"/>
    <w:rsid w:val="00D60B24"/>
    <w:rsid w:val="00D60B59"/>
    <w:rsid w:val="00D60B91"/>
    <w:rsid w:val="00D60C33"/>
    <w:rsid w:val="00D60C55"/>
    <w:rsid w:val="00D60C63"/>
    <w:rsid w:val="00D60C7A"/>
    <w:rsid w:val="00D60CCE"/>
    <w:rsid w:val="00D60CDD"/>
    <w:rsid w:val="00D60D6C"/>
    <w:rsid w:val="00D60D8B"/>
    <w:rsid w:val="00D60E35"/>
    <w:rsid w:val="00D60E40"/>
    <w:rsid w:val="00D60F19"/>
    <w:rsid w:val="00D60F28"/>
    <w:rsid w:val="00D60F3D"/>
    <w:rsid w:val="00D60F3E"/>
    <w:rsid w:val="00D6100E"/>
    <w:rsid w:val="00D61028"/>
    <w:rsid w:val="00D61046"/>
    <w:rsid w:val="00D6104C"/>
    <w:rsid w:val="00D61109"/>
    <w:rsid w:val="00D6110A"/>
    <w:rsid w:val="00D61113"/>
    <w:rsid w:val="00D6117D"/>
    <w:rsid w:val="00D611CC"/>
    <w:rsid w:val="00D611CE"/>
    <w:rsid w:val="00D611D1"/>
    <w:rsid w:val="00D6123D"/>
    <w:rsid w:val="00D61250"/>
    <w:rsid w:val="00D61261"/>
    <w:rsid w:val="00D6126A"/>
    <w:rsid w:val="00D6135A"/>
    <w:rsid w:val="00D61367"/>
    <w:rsid w:val="00D61400"/>
    <w:rsid w:val="00D614A8"/>
    <w:rsid w:val="00D6151E"/>
    <w:rsid w:val="00D61531"/>
    <w:rsid w:val="00D6157A"/>
    <w:rsid w:val="00D615D7"/>
    <w:rsid w:val="00D616CA"/>
    <w:rsid w:val="00D616EC"/>
    <w:rsid w:val="00D61749"/>
    <w:rsid w:val="00D61777"/>
    <w:rsid w:val="00D6181B"/>
    <w:rsid w:val="00D618DD"/>
    <w:rsid w:val="00D61913"/>
    <w:rsid w:val="00D61952"/>
    <w:rsid w:val="00D6195A"/>
    <w:rsid w:val="00D619A5"/>
    <w:rsid w:val="00D619CC"/>
    <w:rsid w:val="00D61A02"/>
    <w:rsid w:val="00D61A83"/>
    <w:rsid w:val="00D61A8E"/>
    <w:rsid w:val="00D61AF1"/>
    <w:rsid w:val="00D61BA5"/>
    <w:rsid w:val="00D61BF9"/>
    <w:rsid w:val="00D61C39"/>
    <w:rsid w:val="00D61C5A"/>
    <w:rsid w:val="00D61C80"/>
    <w:rsid w:val="00D61E6A"/>
    <w:rsid w:val="00D61EF7"/>
    <w:rsid w:val="00D61F38"/>
    <w:rsid w:val="00D61F4C"/>
    <w:rsid w:val="00D61F71"/>
    <w:rsid w:val="00D61FA9"/>
    <w:rsid w:val="00D61FBC"/>
    <w:rsid w:val="00D61FBD"/>
    <w:rsid w:val="00D62014"/>
    <w:rsid w:val="00D6201A"/>
    <w:rsid w:val="00D62044"/>
    <w:rsid w:val="00D62100"/>
    <w:rsid w:val="00D62128"/>
    <w:rsid w:val="00D62173"/>
    <w:rsid w:val="00D62192"/>
    <w:rsid w:val="00D621EE"/>
    <w:rsid w:val="00D6221D"/>
    <w:rsid w:val="00D6232A"/>
    <w:rsid w:val="00D623EE"/>
    <w:rsid w:val="00D623F4"/>
    <w:rsid w:val="00D62409"/>
    <w:rsid w:val="00D62436"/>
    <w:rsid w:val="00D6247E"/>
    <w:rsid w:val="00D62484"/>
    <w:rsid w:val="00D62499"/>
    <w:rsid w:val="00D624AC"/>
    <w:rsid w:val="00D624F8"/>
    <w:rsid w:val="00D6251B"/>
    <w:rsid w:val="00D6256F"/>
    <w:rsid w:val="00D62599"/>
    <w:rsid w:val="00D62617"/>
    <w:rsid w:val="00D62629"/>
    <w:rsid w:val="00D6268A"/>
    <w:rsid w:val="00D62757"/>
    <w:rsid w:val="00D627A1"/>
    <w:rsid w:val="00D627A9"/>
    <w:rsid w:val="00D627CA"/>
    <w:rsid w:val="00D62827"/>
    <w:rsid w:val="00D62946"/>
    <w:rsid w:val="00D6295A"/>
    <w:rsid w:val="00D62960"/>
    <w:rsid w:val="00D62962"/>
    <w:rsid w:val="00D62A0E"/>
    <w:rsid w:val="00D62A5F"/>
    <w:rsid w:val="00D62AA1"/>
    <w:rsid w:val="00D62B21"/>
    <w:rsid w:val="00D62BA4"/>
    <w:rsid w:val="00D62C7E"/>
    <w:rsid w:val="00D62CB3"/>
    <w:rsid w:val="00D62CE0"/>
    <w:rsid w:val="00D62D7D"/>
    <w:rsid w:val="00D62F0C"/>
    <w:rsid w:val="00D62FFA"/>
    <w:rsid w:val="00D6301D"/>
    <w:rsid w:val="00D6308B"/>
    <w:rsid w:val="00D63111"/>
    <w:rsid w:val="00D63115"/>
    <w:rsid w:val="00D6315E"/>
    <w:rsid w:val="00D6316C"/>
    <w:rsid w:val="00D6317B"/>
    <w:rsid w:val="00D6318F"/>
    <w:rsid w:val="00D6319D"/>
    <w:rsid w:val="00D631D9"/>
    <w:rsid w:val="00D63201"/>
    <w:rsid w:val="00D63267"/>
    <w:rsid w:val="00D632A8"/>
    <w:rsid w:val="00D6331B"/>
    <w:rsid w:val="00D633AE"/>
    <w:rsid w:val="00D634DB"/>
    <w:rsid w:val="00D63723"/>
    <w:rsid w:val="00D63758"/>
    <w:rsid w:val="00D6376D"/>
    <w:rsid w:val="00D637FF"/>
    <w:rsid w:val="00D63A11"/>
    <w:rsid w:val="00D63A12"/>
    <w:rsid w:val="00D63A19"/>
    <w:rsid w:val="00D63A29"/>
    <w:rsid w:val="00D63A49"/>
    <w:rsid w:val="00D63AA7"/>
    <w:rsid w:val="00D63AEB"/>
    <w:rsid w:val="00D63B54"/>
    <w:rsid w:val="00D63BCA"/>
    <w:rsid w:val="00D63C1D"/>
    <w:rsid w:val="00D63C35"/>
    <w:rsid w:val="00D63CFB"/>
    <w:rsid w:val="00D63D05"/>
    <w:rsid w:val="00D63D93"/>
    <w:rsid w:val="00D63E43"/>
    <w:rsid w:val="00D63F29"/>
    <w:rsid w:val="00D6403F"/>
    <w:rsid w:val="00D6408D"/>
    <w:rsid w:val="00D64223"/>
    <w:rsid w:val="00D642A7"/>
    <w:rsid w:val="00D642E8"/>
    <w:rsid w:val="00D643B0"/>
    <w:rsid w:val="00D643BA"/>
    <w:rsid w:val="00D643D8"/>
    <w:rsid w:val="00D643DC"/>
    <w:rsid w:val="00D644AA"/>
    <w:rsid w:val="00D644BD"/>
    <w:rsid w:val="00D644D4"/>
    <w:rsid w:val="00D644DB"/>
    <w:rsid w:val="00D645CE"/>
    <w:rsid w:val="00D6464C"/>
    <w:rsid w:val="00D646DE"/>
    <w:rsid w:val="00D64750"/>
    <w:rsid w:val="00D64753"/>
    <w:rsid w:val="00D64756"/>
    <w:rsid w:val="00D6487B"/>
    <w:rsid w:val="00D64918"/>
    <w:rsid w:val="00D6498D"/>
    <w:rsid w:val="00D649B6"/>
    <w:rsid w:val="00D649D2"/>
    <w:rsid w:val="00D649E7"/>
    <w:rsid w:val="00D64A8C"/>
    <w:rsid w:val="00D64AAB"/>
    <w:rsid w:val="00D64B39"/>
    <w:rsid w:val="00D64B50"/>
    <w:rsid w:val="00D64BB2"/>
    <w:rsid w:val="00D64D1B"/>
    <w:rsid w:val="00D64D45"/>
    <w:rsid w:val="00D64D73"/>
    <w:rsid w:val="00D64D7B"/>
    <w:rsid w:val="00D64DA2"/>
    <w:rsid w:val="00D64DDA"/>
    <w:rsid w:val="00D64DED"/>
    <w:rsid w:val="00D64EC4"/>
    <w:rsid w:val="00D64ED7"/>
    <w:rsid w:val="00D64F01"/>
    <w:rsid w:val="00D64F20"/>
    <w:rsid w:val="00D64F26"/>
    <w:rsid w:val="00D64F4D"/>
    <w:rsid w:val="00D6502A"/>
    <w:rsid w:val="00D6503D"/>
    <w:rsid w:val="00D6504C"/>
    <w:rsid w:val="00D650A6"/>
    <w:rsid w:val="00D65167"/>
    <w:rsid w:val="00D651A9"/>
    <w:rsid w:val="00D651B8"/>
    <w:rsid w:val="00D651DF"/>
    <w:rsid w:val="00D6521C"/>
    <w:rsid w:val="00D65224"/>
    <w:rsid w:val="00D652D3"/>
    <w:rsid w:val="00D652D4"/>
    <w:rsid w:val="00D652EE"/>
    <w:rsid w:val="00D65346"/>
    <w:rsid w:val="00D65347"/>
    <w:rsid w:val="00D653B0"/>
    <w:rsid w:val="00D653FB"/>
    <w:rsid w:val="00D6542D"/>
    <w:rsid w:val="00D65449"/>
    <w:rsid w:val="00D6557A"/>
    <w:rsid w:val="00D655FD"/>
    <w:rsid w:val="00D65627"/>
    <w:rsid w:val="00D65634"/>
    <w:rsid w:val="00D656BE"/>
    <w:rsid w:val="00D656C1"/>
    <w:rsid w:val="00D65737"/>
    <w:rsid w:val="00D65769"/>
    <w:rsid w:val="00D6578B"/>
    <w:rsid w:val="00D657F5"/>
    <w:rsid w:val="00D65827"/>
    <w:rsid w:val="00D65871"/>
    <w:rsid w:val="00D65919"/>
    <w:rsid w:val="00D65958"/>
    <w:rsid w:val="00D659D9"/>
    <w:rsid w:val="00D659DB"/>
    <w:rsid w:val="00D65A3C"/>
    <w:rsid w:val="00D65A6A"/>
    <w:rsid w:val="00D65AB7"/>
    <w:rsid w:val="00D65ADF"/>
    <w:rsid w:val="00D65AF8"/>
    <w:rsid w:val="00D65B3C"/>
    <w:rsid w:val="00D65C5D"/>
    <w:rsid w:val="00D65CEB"/>
    <w:rsid w:val="00D65D6B"/>
    <w:rsid w:val="00D65D72"/>
    <w:rsid w:val="00D65D96"/>
    <w:rsid w:val="00D65E64"/>
    <w:rsid w:val="00D65F01"/>
    <w:rsid w:val="00D65FA1"/>
    <w:rsid w:val="00D65FF3"/>
    <w:rsid w:val="00D66020"/>
    <w:rsid w:val="00D660A2"/>
    <w:rsid w:val="00D660B2"/>
    <w:rsid w:val="00D66109"/>
    <w:rsid w:val="00D6613B"/>
    <w:rsid w:val="00D6615D"/>
    <w:rsid w:val="00D661AF"/>
    <w:rsid w:val="00D661F6"/>
    <w:rsid w:val="00D6621A"/>
    <w:rsid w:val="00D66263"/>
    <w:rsid w:val="00D662E7"/>
    <w:rsid w:val="00D6630E"/>
    <w:rsid w:val="00D66396"/>
    <w:rsid w:val="00D663C0"/>
    <w:rsid w:val="00D6641B"/>
    <w:rsid w:val="00D6643B"/>
    <w:rsid w:val="00D6653C"/>
    <w:rsid w:val="00D665AE"/>
    <w:rsid w:val="00D66619"/>
    <w:rsid w:val="00D66639"/>
    <w:rsid w:val="00D66670"/>
    <w:rsid w:val="00D666B5"/>
    <w:rsid w:val="00D666F7"/>
    <w:rsid w:val="00D66728"/>
    <w:rsid w:val="00D6678B"/>
    <w:rsid w:val="00D667A6"/>
    <w:rsid w:val="00D66822"/>
    <w:rsid w:val="00D6692A"/>
    <w:rsid w:val="00D669BE"/>
    <w:rsid w:val="00D669DD"/>
    <w:rsid w:val="00D669F2"/>
    <w:rsid w:val="00D66ADD"/>
    <w:rsid w:val="00D66B26"/>
    <w:rsid w:val="00D66B59"/>
    <w:rsid w:val="00D66C48"/>
    <w:rsid w:val="00D66C78"/>
    <w:rsid w:val="00D66CB0"/>
    <w:rsid w:val="00D66CFA"/>
    <w:rsid w:val="00D66F32"/>
    <w:rsid w:val="00D66FA7"/>
    <w:rsid w:val="00D67031"/>
    <w:rsid w:val="00D67082"/>
    <w:rsid w:val="00D67094"/>
    <w:rsid w:val="00D67181"/>
    <w:rsid w:val="00D671D2"/>
    <w:rsid w:val="00D671FE"/>
    <w:rsid w:val="00D67235"/>
    <w:rsid w:val="00D6724F"/>
    <w:rsid w:val="00D67273"/>
    <w:rsid w:val="00D673DB"/>
    <w:rsid w:val="00D67411"/>
    <w:rsid w:val="00D674B4"/>
    <w:rsid w:val="00D674E7"/>
    <w:rsid w:val="00D6752A"/>
    <w:rsid w:val="00D675A8"/>
    <w:rsid w:val="00D675BE"/>
    <w:rsid w:val="00D676C5"/>
    <w:rsid w:val="00D676F6"/>
    <w:rsid w:val="00D677CC"/>
    <w:rsid w:val="00D677F1"/>
    <w:rsid w:val="00D67917"/>
    <w:rsid w:val="00D679BC"/>
    <w:rsid w:val="00D67A2F"/>
    <w:rsid w:val="00D67A59"/>
    <w:rsid w:val="00D67A61"/>
    <w:rsid w:val="00D67B33"/>
    <w:rsid w:val="00D67B7F"/>
    <w:rsid w:val="00D67B84"/>
    <w:rsid w:val="00D67BAB"/>
    <w:rsid w:val="00D67C51"/>
    <w:rsid w:val="00D67D8A"/>
    <w:rsid w:val="00D67DA8"/>
    <w:rsid w:val="00D67DB9"/>
    <w:rsid w:val="00D67DC2"/>
    <w:rsid w:val="00D67E37"/>
    <w:rsid w:val="00D67E4A"/>
    <w:rsid w:val="00D67E6B"/>
    <w:rsid w:val="00D67ECF"/>
    <w:rsid w:val="00D67ED0"/>
    <w:rsid w:val="00D67FF7"/>
    <w:rsid w:val="00D70055"/>
    <w:rsid w:val="00D70069"/>
    <w:rsid w:val="00D7009A"/>
    <w:rsid w:val="00D7028E"/>
    <w:rsid w:val="00D702D7"/>
    <w:rsid w:val="00D7030B"/>
    <w:rsid w:val="00D70375"/>
    <w:rsid w:val="00D70380"/>
    <w:rsid w:val="00D703AB"/>
    <w:rsid w:val="00D70448"/>
    <w:rsid w:val="00D70548"/>
    <w:rsid w:val="00D7064D"/>
    <w:rsid w:val="00D70652"/>
    <w:rsid w:val="00D7069B"/>
    <w:rsid w:val="00D70708"/>
    <w:rsid w:val="00D7070C"/>
    <w:rsid w:val="00D7073B"/>
    <w:rsid w:val="00D70760"/>
    <w:rsid w:val="00D707B1"/>
    <w:rsid w:val="00D707B9"/>
    <w:rsid w:val="00D70803"/>
    <w:rsid w:val="00D70823"/>
    <w:rsid w:val="00D70859"/>
    <w:rsid w:val="00D70926"/>
    <w:rsid w:val="00D70A25"/>
    <w:rsid w:val="00D70A3A"/>
    <w:rsid w:val="00D70A5B"/>
    <w:rsid w:val="00D70BED"/>
    <w:rsid w:val="00D70C05"/>
    <w:rsid w:val="00D70D44"/>
    <w:rsid w:val="00D70D45"/>
    <w:rsid w:val="00D70DF7"/>
    <w:rsid w:val="00D70E03"/>
    <w:rsid w:val="00D70E51"/>
    <w:rsid w:val="00D70F36"/>
    <w:rsid w:val="00D70FB6"/>
    <w:rsid w:val="00D71177"/>
    <w:rsid w:val="00D7120E"/>
    <w:rsid w:val="00D7122A"/>
    <w:rsid w:val="00D712A0"/>
    <w:rsid w:val="00D7136D"/>
    <w:rsid w:val="00D713F8"/>
    <w:rsid w:val="00D713FB"/>
    <w:rsid w:val="00D7142D"/>
    <w:rsid w:val="00D7149C"/>
    <w:rsid w:val="00D714C2"/>
    <w:rsid w:val="00D71505"/>
    <w:rsid w:val="00D7152F"/>
    <w:rsid w:val="00D7154F"/>
    <w:rsid w:val="00D7161B"/>
    <w:rsid w:val="00D716F5"/>
    <w:rsid w:val="00D71709"/>
    <w:rsid w:val="00D71722"/>
    <w:rsid w:val="00D7177A"/>
    <w:rsid w:val="00D717B0"/>
    <w:rsid w:val="00D717F2"/>
    <w:rsid w:val="00D71803"/>
    <w:rsid w:val="00D71892"/>
    <w:rsid w:val="00D718C6"/>
    <w:rsid w:val="00D718DD"/>
    <w:rsid w:val="00D718F6"/>
    <w:rsid w:val="00D71901"/>
    <w:rsid w:val="00D71989"/>
    <w:rsid w:val="00D71A3E"/>
    <w:rsid w:val="00D71A8E"/>
    <w:rsid w:val="00D71AB7"/>
    <w:rsid w:val="00D71B2B"/>
    <w:rsid w:val="00D71B64"/>
    <w:rsid w:val="00D71C12"/>
    <w:rsid w:val="00D71C87"/>
    <w:rsid w:val="00D71CC8"/>
    <w:rsid w:val="00D71CCD"/>
    <w:rsid w:val="00D71D78"/>
    <w:rsid w:val="00D71D88"/>
    <w:rsid w:val="00D71E21"/>
    <w:rsid w:val="00D71E54"/>
    <w:rsid w:val="00D71E61"/>
    <w:rsid w:val="00D71EA5"/>
    <w:rsid w:val="00D71EDC"/>
    <w:rsid w:val="00D71F05"/>
    <w:rsid w:val="00D72005"/>
    <w:rsid w:val="00D72142"/>
    <w:rsid w:val="00D72161"/>
    <w:rsid w:val="00D7216A"/>
    <w:rsid w:val="00D7216B"/>
    <w:rsid w:val="00D721AD"/>
    <w:rsid w:val="00D721C0"/>
    <w:rsid w:val="00D722CF"/>
    <w:rsid w:val="00D7233E"/>
    <w:rsid w:val="00D7238D"/>
    <w:rsid w:val="00D724F9"/>
    <w:rsid w:val="00D7252E"/>
    <w:rsid w:val="00D72555"/>
    <w:rsid w:val="00D725A1"/>
    <w:rsid w:val="00D725C5"/>
    <w:rsid w:val="00D726AE"/>
    <w:rsid w:val="00D72709"/>
    <w:rsid w:val="00D72755"/>
    <w:rsid w:val="00D727C4"/>
    <w:rsid w:val="00D72845"/>
    <w:rsid w:val="00D72854"/>
    <w:rsid w:val="00D7288A"/>
    <w:rsid w:val="00D72901"/>
    <w:rsid w:val="00D7290E"/>
    <w:rsid w:val="00D72928"/>
    <w:rsid w:val="00D72960"/>
    <w:rsid w:val="00D7296C"/>
    <w:rsid w:val="00D729BD"/>
    <w:rsid w:val="00D72A1D"/>
    <w:rsid w:val="00D72A46"/>
    <w:rsid w:val="00D72AA3"/>
    <w:rsid w:val="00D72B97"/>
    <w:rsid w:val="00D72BDA"/>
    <w:rsid w:val="00D72BDC"/>
    <w:rsid w:val="00D72BE3"/>
    <w:rsid w:val="00D72C16"/>
    <w:rsid w:val="00D72D3A"/>
    <w:rsid w:val="00D72DEF"/>
    <w:rsid w:val="00D72E09"/>
    <w:rsid w:val="00D72E37"/>
    <w:rsid w:val="00D72EA8"/>
    <w:rsid w:val="00D72EFF"/>
    <w:rsid w:val="00D72FE8"/>
    <w:rsid w:val="00D73023"/>
    <w:rsid w:val="00D7302F"/>
    <w:rsid w:val="00D7305A"/>
    <w:rsid w:val="00D730C5"/>
    <w:rsid w:val="00D73129"/>
    <w:rsid w:val="00D7316E"/>
    <w:rsid w:val="00D7319D"/>
    <w:rsid w:val="00D731DC"/>
    <w:rsid w:val="00D731EE"/>
    <w:rsid w:val="00D73205"/>
    <w:rsid w:val="00D73268"/>
    <w:rsid w:val="00D732FA"/>
    <w:rsid w:val="00D73460"/>
    <w:rsid w:val="00D73488"/>
    <w:rsid w:val="00D7359E"/>
    <w:rsid w:val="00D73683"/>
    <w:rsid w:val="00D737F6"/>
    <w:rsid w:val="00D7382C"/>
    <w:rsid w:val="00D7389C"/>
    <w:rsid w:val="00D73939"/>
    <w:rsid w:val="00D7396E"/>
    <w:rsid w:val="00D73993"/>
    <w:rsid w:val="00D73A09"/>
    <w:rsid w:val="00D73B38"/>
    <w:rsid w:val="00D73B41"/>
    <w:rsid w:val="00D73B4D"/>
    <w:rsid w:val="00D73B9B"/>
    <w:rsid w:val="00D73B9E"/>
    <w:rsid w:val="00D73BCF"/>
    <w:rsid w:val="00D73BDF"/>
    <w:rsid w:val="00D73C61"/>
    <w:rsid w:val="00D73D00"/>
    <w:rsid w:val="00D73D32"/>
    <w:rsid w:val="00D73D85"/>
    <w:rsid w:val="00D73D98"/>
    <w:rsid w:val="00D73DC8"/>
    <w:rsid w:val="00D73EEB"/>
    <w:rsid w:val="00D73EFD"/>
    <w:rsid w:val="00D73F0D"/>
    <w:rsid w:val="00D73F27"/>
    <w:rsid w:val="00D73F61"/>
    <w:rsid w:val="00D73F68"/>
    <w:rsid w:val="00D73FB7"/>
    <w:rsid w:val="00D73FB9"/>
    <w:rsid w:val="00D74010"/>
    <w:rsid w:val="00D74041"/>
    <w:rsid w:val="00D7409F"/>
    <w:rsid w:val="00D7411C"/>
    <w:rsid w:val="00D741A2"/>
    <w:rsid w:val="00D74251"/>
    <w:rsid w:val="00D742BA"/>
    <w:rsid w:val="00D742CF"/>
    <w:rsid w:val="00D74385"/>
    <w:rsid w:val="00D743BD"/>
    <w:rsid w:val="00D743FE"/>
    <w:rsid w:val="00D7447C"/>
    <w:rsid w:val="00D744B7"/>
    <w:rsid w:val="00D744C3"/>
    <w:rsid w:val="00D74500"/>
    <w:rsid w:val="00D74557"/>
    <w:rsid w:val="00D7457A"/>
    <w:rsid w:val="00D7459F"/>
    <w:rsid w:val="00D745D2"/>
    <w:rsid w:val="00D745F8"/>
    <w:rsid w:val="00D74600"/>
    <w:rsid w:val="00D74626"/>
    <w:rsid w:val="00D7462F"/>
    <w:rsid w:val="00D74642"/>
    <w:rsid w:val="00D7467B"/>
    <w:rsid w:val="00D746AE"/>
    <w:rsid w:val="00D746C9"/>
    <w:rsid w:val="00D74764"/>
    <w:rsid w:val="00D747E5"/>
    <w:rsid w:val="00D747FF"/>
    <w:rsid w:val="00D74827"/>
    <w:rsid w:val="00D74881"/>
    <w:rsid w:val="00D748A1"/>
    <w:rsid w:val="00D7499B"/>
    <w:rsid w:val="00D74A60"/>
    <w:rsid w:val="00D74B83"/>
    <w:rsid w:val="00D74C04"/>
    <w:rsid w:val="00D74C36"/>
    <w:rsid w:val="00D74C9C"/>
    <w:rsid w:val="00D74CEF"/>
    <w:rsid w:val="00D74D11"/>
    <w:rsid w:val="00D74D12"/>
    <w:rsid w:val="00D74D36"/>
    <w:rsid w:val="00D74D74"/>
    <w:rsid w:val="00D74ED7"/>
    <w:rsid w:val="00D74EF8"/>
    <w:rsid w:val="00D74FE6"/>
    <w:rsid w:val="00D75048"/>
    <w:rsid w:val="00D750AD"/>
    <w:rsid w:val="00D75164"/>
    <w:rsid w:val="00D751BC"/>
    <w:rsid w:val="00D751D1"/>
    <w:rsid w:val="00D75208"/>
    <w:rsid w:val="00D752C2"/>
    <w:rsid w:val="00D75317"/>
    <w:rsid w:val="00D75324"/>
    <w:rsid w:val="00D7541D"/>
    <w:rsid w:val="00D75458"/>
    <w:rsid w:val="00D754A7"/>
    <w:rsid w:val="00D754FB"/>
    <w:rsid w:val="00D755A8"/>
    <w:rsid w:val="00D75634"/>
    <w:rsid w:val="00D756A6"/>
    <w:rsid w:val="00D75708"/>
    <w:rsid w:val="00D7577D"/>
    <w:rsid w:val="00D7578F"/>
    <w:rsid w:val="00D758A5"/>
    <w:rsid w:val="00D75985"/>
    <w:rsid w:val="00D75A73"/>
    <w:rsid w:val="00D75AC6"/>
    <w:rsid w:val="00D75B05"/>
    <w:rsid w:val="00D75B2A"/>
    <w:rsid w:val="00D75B4C"/>
    <w:rsid w:val="00D75B71"/>
    <w:rsid w:val="00D75B83"/>
    <w:rsid w:val="00D75BA6"/>
    <w:rsid w:val="00D75C4F"/>
    <w:rsid w:val="00D75C7B"/>
    <w:rsid w:val="00D75C8D"/>
    <w:rsid w:val="00D75D6A"/>
    <w:rsid w:val="00D75DD5"/>
    <w:rsid w:val="00D75E0A"/>
    <w:rsid w:val="00D75F4A"/>
    <w:rsid w:val="00D75F5F"/>
    <w:rsid w:val="00D75FCB"/>
    <w:rsid w:val="00D75FFA"/>
    <w:rsid w:val="00D75FFB"/>
    <w:rsid w:val="00D7600A"/>
    <w:rsid w:val="00D7603D"/>
    <w:rsid w:val="00D76070"/>
    <w:rsid w:val="00D760A1"/>
    <w:rsid w:val="00D761AE"/>
    <w:rsid w:val="00D761B2"/>
    <w:rsid w:val="00D761ED"/>
    <w:rsid w:val="00D76295"/>
    <w:rsid w:val="00D762ED"/>
    <w:rsid w:val="00D763A7"/>
    <w:rsid w:val="00D763FC"/>
    <w:rsid w:val="00D7641E"/>
    <w:rsid w:val="00D7645A"/>
    <w:rsid w:val="00D764ED"/>
    <w:rsid w:val="00D7651F"/>
    <w:rsid w:val="00D76560"/>
    <w:rsid w:val="00D765A3"/>
    <w:rsid w:val="00D7662D"/>
    <w:rsid w:val="00D76704"/>
    <w:rsid w:val="00D767F3"/>
    <w:rsid w:val="00D76A4C"/>
    <w:rsid w:val="00D76AA8"/>
    <w:rsid w:val="00D76ADF"/>
    <w:rsid w:val="00D76B67"/>
    <w:rsid w:val="00D76B78"/>
    <w:rsid w:val="00D76B85"/>
    <w:rsid w:val="00D76BA6"/>
    <w:rsid w:val="00D76BDF"/>
    <w:rsid w:val="00D76BE0"/>
    <w:rsid w:val="00D76C12"/>
    <w:rsid w:val="00D76CA5"/>
    <w:rsid w:val="00D76CDD"/>
    <w:rsid w:val="00D76DA0"/>
    <w:rsid w:val="00D76DA4"/>
    <w:rsid w:val="00D76E06"/>
    <w:rsid w:val="00D76E7F"/>
    <w:rsid w:val="00D76F68"/>
    <w:rsid w:val="00D77017"/>
    <w:rsid w:val="00D770B5"/>
    <w:rsid w:val="00D77133"/>
    <w:rsid w:val="00D7716C"/>
    <w:rsid w:val="00D771BF"/>
    <w:rsid w:val="00D771D2"/>
    <w:rsid w:val="00D771DC"/>
    <w:rsid w:val="00D771F8"/>
    <w:rsid w:val="00D7725B"/>
    <w:rsid w:val="00D7728F"/>
    <w:rsid w:val="00D77318"/>
    <w:rsid w:val="00D77361"/>
    <w:rsid w:val="00D77362"/>
    <w:rsid w:val="00D773AB"/>
    <w:rsid w:val="00D77462"/>
    <w:rsid w:val="00D774C0"/>
    <w:rsid w:val="00D7753F"/>
    <w:rsid w:val="00D77555"/>
    <w:rsid w:val="00D7758C"/>
    <w:rsid w:val="00D775AA"/>
    <w:rsid w:val="00D775B2"/>
    <w:rsid w:val="00D775F4"/>
    <w:rsid w:val="00D7761C"/>
    <w:rsid w:val="00D77630"/>
    <w:rsid w:val="00D77944"/>
    <w:rsid w:val="00D77963"/>
    <w:rsid w:val="00D779DB"/>
    <w:rsid w:val="00D77AC1"/>
    <w:rsid w:val="00D77B14"/>
    <w:rsid w:val="00D77B9C"/>
    <w:rsid w:val="00D77BA5"/>
    <w:rsid w:val="00D77BF9"/>
    <w:rsid w:val="00D77C1F"/>
    <w:rsid w:val="00D77C2B"/>
    <w:rsid w:val="00D77CF7"/>
    <w:rsid w:val="00D77CFC"/>
    <w:rsid w:val="00D77D2B"/>
    <w:rsid w:val="00D77D31"/>
    <w:rsid w:val="00D77DC9"/>
    <w:rsid w:val="00D77E14"/>
    <w:rsid w:val="00D77E6C"/>
    <w:rsid w:val="00D77E89"/>
    <w:rsid w:val="00D77EA5"/>
    <w:rsid w:val="00D77FBF"/>
    <w:rsid w:val="00D77FCB"/>
    <w:rsid w:val="00D80060"/>
    <w:rsid w:val="00D8006E"/>
    <w:rsid w:val="00D80095"/>
    <w:rsid w:val="00D800CE"/>
    <w:rsid w:val="00D800E3"/>
    <w:rsid w:val="00D800F7"/>
    <w:rsid w:val="00D80171"/>
    <w:rsid w:val="00D8029D"/>
    <w:rsid w:val="00D80314"/>
    <w:rsid w:val="00D80318"/>
    <w:rsid w:val="00D803F9"/>
    <w:rsid w:val="00D804B5"/>
    <w:rsid w:val="00D804BA"/>
    <w:rsid w:val="00D80549"/>
    <w:rsid w:val="00D80568"/>
    <w:rsid w:val="00D80635"/>
    <w:rsid w:val="00D806C1"/>
    <w:rsid w:val="00D80718"/>
    <w:rsid w:val="00D8071A"/>
    <w:rsid w:val="00D80770"/>
    <w:rsid w:val="00D807C4"/>
    <w:rsid w:val="00D807E3"/>
    <w:rsid w:val="00D80831"/>
    <w:rsid w:val="00D808D4"/>
    <w:rsid w:val="00D8090B"/>
    <w:rsid w:val="00D8095E"/>
    <w:rsid w:val="00D80A88"/>
    <w:rsid w:val="00D80AB7"/>
    <w:rsid w:val="00D80B31"/>
    <w:rsid w:val="00D80B85"/>
    <w:rsid w:val="00D80B88"/>
    <w:rsid w:val="00D80C03"/>
    <w:rsid w:val="00D80C2C"/>
    <w:rsid w:val="00D80D46"/>
    <w:rsid w:val="00D80DA9"/>
    <w:rsid w:val="00D80DF2"/>
    <w:rsid w:val="00D80E07"/>
    <w:rsid w:val="00D80EF8"/>
    <w:rsid w:val="00D80F38"/>
    <w:rsid w:val="00D80FD6"/>
    <w:rsid w:val="00D810A2"/>
    <w:rsid w:val="00D81102"/>
    <w:rsid w:val="00D81141"/>
    <w:rsid w:val="00D811FF"/>
    <w:rsid w:val="00D81232"/>
    <w:rsid w:val="00D8127F"/>
    <w:rsid w:val="00D813CA"/>
    <w:rsid w:val="00D813D1"/>
    <w:rsid w:val="00D813F9"/>
    <w:rsid w:val="00D81410"/>
    <w:rsid w:val="00D81424"/>
    <w:rsid w:val="00D814C2"/>
    <w:rsid w:val="00D8153D"/>
    <w:rsid w:val="00D81554"/>
    <w:rsid w:val="00D815E7"/>
    <w:rsid w:val="00D815F9"/>
    <w:rsid w:val="00D8160D"/>
    <w:rsid w:val="00D816B1"/>
    <w:rsid w:val="00D816EF"/>
    <w:rsid w:val="00D81700"/>
    <w:rsid w:val="00D817A5"/>
    <w:rsid w:val="00D8181E"/>
    <w:rsid w:val="00D819A3"/>
    <w:rsid w:val="00D81A4C"/>
    <w:rsid w:val="00D81BAB"/>
    <w:rsid w:val="00D81BD2"/>
    <w:rsid w:val="00D81C77"/>
    <w:rsid w:val="00D81CA1"/>
    <w:rsid w:val="00D81D8F"/>
    <w:rsid w:val="00D81E11"/>
    <w:rsid w:val="00D81E2B"/>
    <w:rsid w:val="00D81E38"/>
    <w:rsid w:val="00D81E64"/>
    <w:rsid w:val="00D81F5F"/>
    <w:rsid w:val="00D81F60"/>
    <w:rsid w:val="00D81FB0"/>
    <w:rsid w:val="00D81FD0"/>
    <w:rsid w:val="00D81FED"/>
    <w:rsid w:val="00D81FF5"/>
    <w:rsid w:val="00D82032"/>
    <w:rsid w:val="00D82050"/>
    <w:rsid w:val="00D8207C"/>
    <w:rsid w:val="00D8207D"/>
    <w:rsid w:val="00D8231F"/>
    <w:rsid w:val="00D8238A"/>
    <w:rsid w:val="00D8245D"/>
    <w:rsid w:val="00D824F9"/>
    <w:rsid w:val="00D82535"/>
    <w:rsid w:val="00D8263B"/>
    <w:rsid w:val="00D8266F"/>
    <w:rsid w:val="00D8267D"/>
    <w:rsid w:val="00D82688"/>
    <w:rsid w:val="00D826CA"/>
    <w:rsid w:val="00D82737"/>
    <w:rsid w:val="00D827CD"/>
    <w:rsid w:val="00D8280E"/>
    <w:rsid w:val="00D8283A"/>
    <w:rsid w:val="00D82974"/>
    <w:rsid w:val="00D829F2"/>
    <w:rsid w:val="00D82A50"/>
    <w:rsid w:val="00D82B0C"/>
    <w:rsid w:val="00D82B75"/>
    <w:rsid w:val="00D82B85"/>
    <w:rsid w:val="00D82C34"/>
    <w:rsid w:val="00D82C54"/>
    <w:rsid w:val="00D82D05"/>
    <w:rsid w:val="00D82D59"/>
    <w:rsid w:val="00D82D5A"/>
    <w:rsid w:val="00D82E39"/>
    <w:rsid w:val="00D82E4D"/>
    <w:rsid w:val="00D82EDD"/>
    <w:rsid w:val="00D82F37"/>
    <w:rsid w:val="00D82FC3"/>
    <w:rsid w:val="00D83050"/>
    <w:rsid w:val="00D830DF"/>
    <w:rsid w:val="00D830E5"/>
    <w:rsid w:val="00D8312E"/>
    <w:rsid w:val="00D83134"/>
    <w:rsid w:val="00D8319A"/>
    <w:rsid w:val="00D83491"/>
    <w:rsid w:val="00D8349B"/>
    <w:rsid w:val="00D8350C"/>
    <w:rsid w:val="00D8354F"/>
    <w:rsid w:val="00D83588"/>
    <w:rsid w:val="00D835F5"/>
    <w:rsid w:val="00D83672"/>
    <w:rsid w:val="00D836A1"/>
    <w:rsid w:val="00D83742"/>
    <w:rsid w:val="00D83744"/>
    <w:rsid w:val="00D837A7"/>
    <w:rsid w:val="00D837AA"/>
    <w:rsid w:val="00D83860"/>
    <w:rsid w:val="00D83882"/>
    <w:rsid w:val="00D83914"/>
    <w:rsid w:val="00D8391E"/>
    <w:rsid w:val="00D8394C"/>
    <w:rsid w:val="00D83955"/>
    <w:rsid w:val="00D8396A"/>
    <w:rsid w:val="00D8397F"/>
    <w:rsid w:val="00D839AD"/>
    <w:rsid w:val="00D83A77"/>
    <w:rsid w:val="00D83ADA"/>
    <w:rsid w:val="00D83B4F"/>
    <w:rsid w:val="00D83CAD"/>
    <w:rsid w:val="00D83D44"/>
    <w:rsid w:val="00D83DCA"/>
    <w:rsid w:val="00D83E85"/>
    <w:rsid w:val="00D83EC3"/>
    <w:rsid w:val="00D83EDE"/>
    <w:rsid w:val="00D83F81"/>
    <w:rsid w:val="00D83FA1"/>
    <w:rsid w:val="00D84028"/>
    <w:rsid w:val="00D8405E"/>
    <w:rsid w:val="00D840DE"/>
    <w:rsid w:val="00D840E0"/>
    <w:rsid w:val="00D8417C"/>
    <w:rsid w:val="00D84184"/>
    <w:rsid w:val="00D842FE"/>
    <w:rsid w:val="00D84304"/>
    <w:rsid w:val="00D8431D"/>
    <w:rsid w:val="00D8435C"/>
    <w:rsid w:val="00D8436D"/>
    <w:rsid w:val="00D8441F"/>
    <w:rsid w:val="00D844BA"/>
    <w:rsid w:val="00D844C3"/>
    <w:rsid w:val="00D84538"/>
    <w:rsid w:val="00D84546"/>
    <w:rsid w:val="00D8469A"/>
    <w:rsid w:val="00D8469B"/>
    <w:rsid w:val="00D84737"/>
    <w:rsid w:val="00D8475B"/>
    <w:rsid w:val="00D84767"/>
    <w:rsid w:val="00D8477E"/>
    <w:rsid w:val="00D84810"/>
    <w:rsid w:val="00D848F8"/>
    <w:rsid w:val="00D84943"/>
    <w:rsid w:val="00D84961"/>
    <w:rsid w:val="00D84A19"/>
    <w:rsid w:val="00D84B22"/>
    <w:rsid w:val="00D84BBB"/>
    <w:rsid w:val="00D84BE5"/>
    <w:rsid w:val="00D84C06"/>
    <w:rsid w:val="00D84C2D"/>
    <w:rsid w:val="00D84C45"/>
    <w:rsid w:val="00D84C80"/>
    <w:rsid w:val="00D84CAC"/>
    <w:rsid w:val="00D84CB8"/>
    <w:rsid w:val="00D84CE5"/>
    <w:rsid w:val="00D84CF9"/>
    <w:rsid w:val="00D84DC0"/>
    <w:rsid w:val="00D84DF6"/>
    <w:rsid w:val="00D84E1A"/>
    <w:rsid w:val="00D84E29"/>
    <w:rsid w:val="00D84E5B"/>
    <w:rsid w:val="00D84EE4"/>
    <w:rsid w:val="00D85030"/>
    <w:rsid w:val="00D85080"/>
    <w:rsid w:val="00D8516B"/>
    <w:rsid w:val="00D8516C"/>
    <w:rsid w:val="00D85173"/>
    <w:rsid w:val="00D851D1"/>
    <w:rsid w:val="00D851D5"/>
    <w:rsid w:val="00D8533B"/>
    <w:rsid w:val="00D8533D"/>
    <w:rsid w:val="00D85343"/>
    <w:rsid w:val="00D85350"/>
    <w:rsid w:val="00D85382"/>
    <w:rsid w:val="00D853C1"/>
    <w:rsid w:val="00D85425"/>
    <w:rsid w:val="00D8545F"/>
    <w:rsid w:val="00D854DB"/>
    <w:rsid w:val="00D85593"/>
    <w:rsid w:val="00D85644"/>
    <w:rsid w:val="00D85667"/>
    <w:rsid w:val="00D856F2"/>
    <w:rsid w:val="00D8582F"/>
    <w:rsid w:val="00D858E9"/>
    <w:rsid w:val="00D8592F"/>
    <w:rsid w:val="00D85986"/>
    <w:rsid w:val="00D859D0"/>
    <w:rsid w:val="00D859EF"/>
    <w:rsid w:val="00D85B53"/>
    <w:rsid w:val="00D85BE1"/>
    <w:rsid w:val="00D85C2C"/>
    <w:rsid w:val="00D85CA9"/>
    <w:rsid w:val="00D85CEF"/>
    <w:rsid w:val="00D85DD8"/>
    <w:rsid w:val="00D85DF6"/>
    <w:rsid w:val="00D85E1F"/>
    <w:rsid w:val="00D85F3E"/>
    <w:rsid w:val="00D85FF5"/>
    <w:rsid w:val="00D8600A"/>
    <w:rsid w:val="00D8608F"/>
    <w:rsid w:val="00D862BE"/>
    <w:rsid w:val="00D8633C"/>
    <w:rsid w:val="00D8633E"/>
    <w:rsid w:val="00D86342"/>
    <w:rsid w:val="00D8647F"/>
    <w:rsid w:val="00D864EA"/>
    <w:rsid w:val="00D8650B"/>
    <w:rsid w:val="00D8655D"/>
    <w:rsid w:val="00D86580"/>
    <w:rsid w:val="00D86635"/>
    <w:rsid w:val="00D86643"/>
    <w:rsid w:val="00D866EA"/>
    <w:rsid w:val="00D8681C"/>
    <w:rsid w:val="00D86898"/>
    <w:rsid w:val="00D868B1"/>
    <w:rsid w:val="00D8693E"/>
    <w:rsid w:val="00D8696E"/>
    <w:rsid w:val="00D86988"/>
    <w:rsid w:val="00D869C0"/>
    <w:rsid w:val="00D869CE"/>
    <w:rsid w:val="00D869D7"/>
    <w:rsid w:val="00D86AB9"/>
    <w:rsid w:val="00D86AC1"/>
    <w:rsid w:val="00D86B2A"/>
    <w:rsid w:val="00D86BD7"/>
    <w:rsid w:val="00D86C1D"/>
    <w:rsid w:val="00D86C75"/>
    <w:rsid w:val="00D86C90"/>
    <w:rsid w:val="00D86CDB"/>
    <w:rsid w:val="00D86D23"/>
    <w:rsid w:val="00D86D2A"/>
    <w:rsid w:val="00D86D2D"/>
    <w:rsid w:val="00D86D74"/>
    <w:rsid w:val="00D86D91"/>
    <w:rsid w:val="00D86E0F"/>
    <w:rsid w:val="00D86FA2"/>
    <w:rsid w:val="00D86FA7"/>
    <w:rsid w:val="00D87074"/>
    <w:rsid w:val="00D87118"/>
    <w:rsid w:val="00D87182"/>
    <w:rsid w:val="00D87288"/>
    <w:rsid w:val="00D87357"/>
    <w:rsid w:val="00D873C7"/>
    <w:rsid w:val="00D873E0"/>
    <w:rsid w:val="00D87417"/>
    <w:rsid w:val="00D874A4"/>
    <w:rsid w:val="00D8756E"/>
    <w:rsid w:val="00D87606"/>
    <w:rsid w:val="00D87614"/>
    <w:rsid w:val="00D87618"/>
    <w:rsid w:val="00D8765E"/>
    <w:rsid w:val="00D87695"/>
    <w:rsid w:val="00D876A6"/>
    <w:rsid w:val="00D87796"/>
    <w:rsid w:val="00D877B9"/>
    <w:rsid w:val="00D877D0"/>
    <w:rsid w:val="00D8783B"/>
    <w:rsid w:val="00D878B2"/>
    <w:rsid w:val="00D8796E"/>
    <w:rsid w:val="00D87984"/>
    <w:rsid w:val="00D879BE"/>
    <w:rsid w:val="00D879F4"/>
    <w:rsid w:val="00D87A85"/>
    <w:rsid w:val="00D87A8E"/>
    <w:rsid w:val="00D87ADE"/>
    <w:rsid w:val="00D87B4F"/>
    <w:rsid w:val="00D87B90"/>
    <w:rsid w:val="00D87B9E"/>
    <w:rsid w:val="00D87D4B"/>
    <w:rsid w:val="00D87DAC"/>
    <w:rsid w:val="00D87DB8"/>
    <w:rsid w:val="00D87DFE"/>
    <w:rsid w:val="00D87E36"/>
    <w:rsid w:val="00D87E91"/>
    <w:rsid w:val="00D87EE2"/>
    <w:rsid w:val="00D87F77"/>
    <w:rsid w:val="00D87FB7"/>
    <w:rsid w:val="00D87FE8"/>
    <w:rsid w:val="00D901CB"/>
    <w:rsid w:val="00D902C6"/>
    <w:rsid w:val="00D902ED"/>
    <w:rsid w:val="00D90388"/>
    <w:rsid w:val="00D903DF"/>
    <w:rsid w:val="00D90455"/>
    <w:rsid w:val="00D90469"/>
    <w:rsid w:val="00D904AC"/>
    <w:rsid w:val="00D906B4"/>
    <w:rsid w:val="00D9077E"/>
    <w:rsid w:val="00D907B2"/>
    <w:rsid w:val="00D908C5"/>
    <w:rsid w:val="00D908F7"/>
    <w:rsid w:val="00D908FC"/>
    <w:rsid w:val="00D90952"/>
    <w:rsid w:val="00D9096D"/>
    <w:rsid w:val="00D909D4"/>
    <w:rsid w:val="00D90A2E"/>
    <w:rsid w:val="00D90A59"/>
    <w:rsid w:val="00D90A7A"/>
    <w:rsid w:val="00D90A8A"/>
    <w:rsid w:val="00D90AAC"/>
    <w:rsid w:val="00D90BAD"/>
    <w:rsid w:val="00D90BE8"/>
    <w:rsid w:val="00D90C06"/>
    <w:rsid w:val="00D90C7B"/>
    <w:rsid w:val="00D90C9E"/>
    <w:rsid w:val="00D90D31"/>
    <w:rsid w:val="00D90D86"/>
    <w:rsid w:val="00D90DDF"/>
    <w:rsid w:val="00D90DF6"/>
    <w:rsid w:val="00D90E13"/>
    <w:rsid w:val="00D90ECE"/>
    <w:rsid w:val="00D90F5E"/>
    <w:rsid w:val="00D90F76"/>
    <w:rsid w:val="00D90FD5"/>
    <w:rsid w:val="00D91076"/>
    <w:rsid w:val="00D9107D"/>
    <w:rsid w:val="00D910E3"/>
    <w:rsid w:val="00D91173"/>
    <w:rsid w:val="00D911D5"/>
    <w:rsid w:val="00D91266"/>
    <w:rsid w:val="00D912BF"/>
    <w:rsid w:val="00D9146C"/>
    <w:rsid w:val="00D914D5"/>
    <w:rsid w:val="00D914F2"/>
    <w:rsid w:val="00D91525"/>
    <w:rsid w:val="00D9160C"/>
    <w:rsid w:val="00D917A7"/>
    <w:rsid w:val="00D917BF"/>
    <w:rsid w:val="00D917F2"/>
    <w:rsid w:val="00D917F8"/>
    <w:rsid w:val="00D918A6"/>
    <w:rsid w:val="00D918F9"/>
    <w:rsid w:val="00D91948"/>
    <w:rsid w:val="00D91A0B"/>
    <w:rsid w:val="00D91A23"/>
    <w:rsid w:val="00D91A49"/>
    <w:rsid w:val="00D91AAC"/>
    <w:rsid w:val="00D91AD4"/>
    <w:rsid w:val="00D91B31"/>
    <w:rsid w:val="00D91B5C"/>
    <w:rsid w:val="00D91C2C"/>
    <w:rsid w:val="00D91C7A"/>
    <w:rsid w:val="00D91C8C"/>
    <w:rsid w:val="00D91CA7"/>
    <w:rsid w:val="00D91CB1"/>
    <w:rsid w:val="00D91E92"/>
    <w:rsid w:val="00D91F1F"/>
    <w:rsid w:val="00D91FB0"/>
    <w:rsid w:val="00D9204F"/>
    <w:rsid w:val="00D92053"/>
    <w:rsid w:val="00D920E5"/>
    <w:rsid w:val="00D920FA"/>
    <w:rsid w:val="00D9213D"/>
    <w:rsid w:val="00D92148"/>
    <w:rsid w:val="00D9217B"/>
    <w:rsid w:val="00D921B8"/>
    <w:rsid w:val="00D921FC"/>
    <w:rsid w:val="00D92248"/>
    <w:rsid w:val="00D9224E"/>
    <w:rsid w:val="00D922B2"/>
    <w:rsid w:val="00D9230D"/>
    <w:rsid w:val="00D92342"/>
    <w:rsid w:val="00D9238B"/>
    <w:rsid w:val="00D92399"/>
    <w:rsid w:val="00D92415"/>
    <w:rsid w:val="00D924E4"/>
    <w:rsid w:val="00D924EC"/>
    <w:rsid w:val="00D9253B"/>
    <w:rsid w:val="00D9254D"/>
    <w:rsid w:val="00D9258D"/>
    <w:rsid w:val="00D925C5"/>
    <w:rsid w:val="00D9262D"/>
    <w:rsid w:val="00D9265E"/>
    <w:rsid w:val="00D926F2"/>
    <w:rsid w:val="00D9274E"/>
    <w:rsid w:val="00D9277E"/>
    <w:rsid w:val="00D92783"/>
    <w:rsid w:val="00D927BF"/>
    <w:rsid w:val="00D92890"/>
    <w:rsid w:val="00D928C2"/>
    <w:rsid w:val="00D928CE"/>
    <w:rsid w:val="00D928EE"/>
    <w:rsid w:val="00D92977"/>
    <w:rsid w:val="00D929CC"/>
    <w:rsid w:val="00D92A05"/>
    <w:rsid w:val="00D92A16"/>
    <w:rsid w:val="00D92B4B"/>
    <w:rsid w:val="00D92B83"/>
    <w:rsid w:val="00D92BDD"/>
    <w:rsid w:val="00D92BE5"/>
    <w:rsid w:val="00D92C10"/>
    <w:rsid w:val="00D92CF6"/>
    <w:rsid w:val="00D92D37"/>
    <w:rsid w:val="00D92DB8"/>
    <w:rsid w:val="00D92DD1"/>
    <w:rsid w:val="00D92DE6"/>
    <w:rsid w:val="00D92E5F"/>
    <w:rsid w:val="00D92E79"/>
    <w:rsid w:val="00D92EB8"/>
    <w:rsid w:val="00D92F33"/>
    <w:rsid w:val="00D92FEB"/>
    <w:rsid w:val="00D92FFE"/>
    <w:rsid w:val="00D93024"/>
    <w:rsid w:val="00D9303D"/>
    <w:rsid w:val="00D93063"/>
    <w:rsid w:val="00D930F2"/>
    <w:rsid w:val="00D9310C"/>
    <w:rsid w:val="00D93207"/>
    <w:rsid w:val="00D9322D"/>
    <w:rsid w:val="00D9322E"/>
    <w:rsid w:val="00D93230"/>
    <w:rsid w:val="00D9323C"/>
    <w:rsid w:val="00D932BF"/>
    <w:rsid w:val="00D932D3"/>
    <w:rsid w:val="00D932D9"/>
    <w:rsid w:val="00D9339B"/>
    <w:rsid w:val="00D933A5"/>
    <w:rsid w:val="00D93482"/>
    <w:rsid w:val="00D9359A"/>
    <w:rsid w:val="00D935BE"/>
    <w:rsid w:val="00D935EE"/>
    <w:rsid w:val="00D93663"/>
    <w:rsid w:val="00D936C7"/>
    <w:rsid w:val="00D9378F"/>
    <w:rsid w:val="00D9383C"/>
    <w:rsid w:val="00D93883"/>
    <w:rsid w:val="00D938EB"/>
    <w:rsid w:val="00D93936"/>
    <w:rsid w:val="00D939C5"/>
    <w:rsid w:val="00D93A6E"/>
    <w:rsid w:val="00D93A79"/>
    <w:rsid w:val="00D93AB6"/>
    <w:rsid w:val="00D93B71"/>
    <w:rsid w:val="00D93BC6"/>
    <w:rsid w:val="00D93BF5"/>
    <w:rsid w:val="00D93C40"/>
    <w:rsid w:val="00D93D1A"/>
    <w:rsid w:val="00D93DAA"/>
    <w:rsid w:val="00D93DF0"/>
    <w:rsid w:val="00D93DFB"/>
    <w:rsid w:val="00D93E24"/>
    <w:rsid w:val="00D93E86"/>
    <w:rsid w:val="00D93EE3"/>
    <w:rsid w:val="00D93F47"/>
    <w:rsid w:val="00D93FD6"/>
    <w:rsid w:val="00D9408E"/>
    <w:rsid w:val="00D94114"/>
    <w:rsid w:val="00D9417F"/>
    <w:rsid w:val="00D94276"/>
    <w:rsid w:val="00D94281"/>
    <w:rsid w:val="00D94286"/>
    <w:rsid w:val="00D942B3"/>
    <w:rsid w:val="00D94338"/>
    <w:rsid w:val="00D9439C"/>
    <w:rsid w:val="00D943B6"/>
    <w:rsid w:val="00D943B7"/>
    <w:rsid w:val="00D944BF"/>
    <w:rsid w:val="00D94509"/>
    <w:rsid w:val="00D94526"/>
    <w:rsid w:val="00D946A6"/>
    <w:rsid w:val="00D946E7"/>
    <w:rsid w:val="00D94711"/>
    <w:rsid w:val="00D94776"/>
    <w:rsid w:val="00D94788"/>
    <w:rsid w:val="00D9491E"/>
    <w:rsid w:val="00D94925"/>
    <w:rsid w:val="00D9493D"/>
    <w:rsid w:val="00D949BA"/>
    <w:rsid w:val="00D949ED"/>
    <w:rsid w:val="00D94B2F"/>
    <w:rsid w:val="00D94B3A"/>
    <w:rsid w:val="00D94B94"/>
    <w:rsid w:val="00D94BB0"/>
    <w:rsid w:val="00D94C59"/>
    <w:rsid w:val="00D94D1B"/>
    <w:rsid w:val="00D94DAB"/>
    <w:rsid w:val="00D94E5D"/>
    <w:rsid w:val="00D94F8B"/>
    <w:rsid w:val="00D95133"/>
    <w:rsid w:val="00D95171"/>
    <w:rsid w:val="00D95216"/>
    <w:rsid w:val="00D9523F"/>
    <w:rsid w:val="00D952B8"/>
    <w:rsid w:val="00D9531F"/>
    <w:rsid w:val="00D95335"/>
    <w:rsid w:val="00D953C2"/>
    <w:rsid w:val="00D9540A"/>
    <w:rsid w:val="00D95450"/>
    <w:rsid w:val="00D95507"/>
    <w:rsid w:val="00D95587"/>
    <w:rsid w:val="00D9565B"/>
    <w:rsid w:val="00D9571A"/>
    <w:rsid w:val="00D957D5"/>
    <w:rsid w:val="00D957FD"/>
    <w:rsid w:val="00D9580A"/>
    <w:rsid w:val="00D9583C"/>
    <w:rsid w:val="00D9584A"/>
    <w:rsid w:val="00D958EC"/>
    <w:rsid w:val="00D95943"/>
    <w:rsid w:val="00D95B8C"/>
    <w:rsid w:val="00D95BF9"/>
    <w:rsid w:val="00D95BFB"/>
    <w:rsid w:val="00D95C3F"/>
    <w:rsid w:val="00D95D07"/>
    <w:rsid w:val="00D95D4D"/>
    <w:rsid w:val="00D95D88"/>
    <w:rsid w:val="00D95DA6"/>
    <w:rsid w:val="00D95DFF"/>
    <w:rsid w:val="00D95F19"/>
    <w:rsid w:val="00D95F1D"/>
    <w:rsid w:val="00D95F54"/>
    <w:rsid w:val="00D95F7B"/>
    <w:rsid w:val="00D95FBB"/>
    <w:rsid w:val="00D95FD1"/>
    <w:rsid w:val="00D96012"/>
    <w:rsid w:val="00D96051"/>
    <w:rsid w:val="00D9605C"/>
    <w:rsid w:val="00D961A6"/>
    <w:rsid w:val="00D96218"/>
    <w:rsid w:val="00D9621D"/>
    <w:rsid w:val="00D96250"/>
    <w:rsid w:val="00D96251"/>
    <w:rsid w:val="00D9637B"/>
    <w:rsid w:val="00D9639B"/>
    <w:rsid w:val="00D963BF"/>
    <w:rsid w:val="00D963FF"/>
    <w:rsid w:val="00D9647E"/>
    <w:rsid w:val="00D964C7"/>
    <w:rsid w:val="00D964E3"/>
    <w:rsid w:val="00D96527"/>
    <w:rsid w:val="00D965CC"/>
    <w:rsid w:val="00D9660F"/>
    <w:rsid w:val="00D96626"/>
    <w:rsid w:val="00D9671E"/>
    <w:rsid w:val="00D967EB"/>
    <w:rsid w:val="00D9682A"/>
    <w:rsid w:val="00D968CB"/>
    <w:rsid w:val="00D96943"/>
    <w:rsid w:val="00D96977"/>
    <w:rsid w:val="00D969C8"/>
    <w:rsid w:val="00D969EB"/>
    <w:rsid w:val="00D96A3F"/>
    <w:rsid w:val="00D96A9F"/>
    <w:rsid w:val="00D96AE0"/>
    <w:rsid w:val="00D96B34"/>
    <w:rsid w:val="00D96BC5"/>
    <w:rsid w:val="00D96D0D"/>
    <w:rsid w:val="00D96D5A"/>
    <w:rsid w:val="00D96DE1"/>
    <w:rsid w:val="00D96DF2"/>
    <w:rsid w:val="00D96E1B"/>
    <w:rsid w:val="00D96EB2"/>
    <w:rsid w:val="00D96EB5"/>
    <w:rsid w:val="00D96F01"/>
    <w:rsid w:val="00D96F05"/>
    <w:rsid w:val="00D96F1E"/>
    <w:rsid w:val="00D96F21"/>
    <w:rsid w:val="00D96F5D"/>
    <w:rsid w:val="00D96F60"/>
    <w:rsid w:val="00D96F89"/>
    <w:rsid w:val="00D96FAE"/>
    <w:rsid w:val="00D96FCE"/>
    <w:rsid w:val="00D97008"/>
    <w:rsid w:val="00D970DB"/>
    <w:rsid w:val="00D97109"/>
    <w:rsid w:val="00D972A5"/>
    <w:rsid w:val="00D97336"/>
    <w:rsid w:val="00D97353"/>
    <w:rsid w:val="00D9738C"/>
    <w:rsid w:val="00D97395"/>
    <w:rsid w:val="00D9742C"/>
    <w:rsid w:val="00D97487"/>
    <w:rsid w:val="00D974D9"/>
    <w:rsid w:val="00D97577"/>
    <w:rsid w:val="00D975CB"/>
    <w:rsid w:val="00D975D1"/>
    <w:rsid w:val="00D975F0"/>
    <w:rsid w:val="00D975F4"/>
    <w:rsid w:val="00D97620"/>
    <w:rsid w:val="00D97671"/>
    <w:rsid w:val="00D9769F"/>
    <w:rsid w:val="00D97785"/>
    <w:rsid w:val="00D97798"/>
    <w:rsid w:val="00D97A95"/>
    <w:rsid w:val="00D97B35"/>
    <w:rsid w:val="00D97B38"/>
    <w:rsid w:val="00D97B95"/>
    <w:rsid w:val="00D97BD7"/>
    <w:rsid w:val="00D97C35"/>
    <w:rsid w:val="00D97C3A"/>
    <w:rsid w:val="00D97C46"/>
    <w:rsid w:val="00D97C71"/>
    <w:rsid w:val="00D97D0A"/>
    <w:rsid w:val="00D97D50"/>
    <w:rsid w:val="00D97D94"/>
    <w:rsid w:val="00D97DA8"/>
    <w:rsid w:val="00D97E14"/>
    <w:rsid w:val="00D97E18"/>
    <w:rsid w:val="00D97F0F"/>
    <w:rsid w:val="00D97F14"/>
    <w:rsid w:val="00D97F24"/>
    <w:rsid w:val="00D97F63"/>
    <w:rsid w:val="00D97F9F"/>
    <w:rsid w:val="00D97FB7"/>
    <w:rsid w:val="00DA0127"/>
    <w:rsid w:val="00DA024F"/>
    <w:rsid w:val="00DA051E"/>
    <w:rsid w:val="00DA0549"/>
    <w:rsid w:val="00DA05E1"/>
    <w:rsid w:val="00DA0695"/>
    <w:rsid w:val="00DA0792"/>
    <w:rsid w:val="00DA088B"/>
    <w:rsid w:val="00DA0922"/>
    <w:rsid w:val="00DA0983"/>
    <w:rsid w:val="00DA0AE9"/>
    <w:rsid w:val="00DA0B23"/>
    <w:rsid w:val="00DA0B44"/>
    <w:rsid w:val="00DA0B91"/>
    <w:rsid w:val="00DA0BF0"/>
    <w:rsid w:val="00DA0C62"/>
    <w:rsid w:val="00DA0D1D"/>
    <w:rsid w:val="00DA0D97"/>
    <w:rsid w:val="00DA0E34"/>
    <w:rsid w:val="00DA0E61"/>
    <w:rsid w:val="00DA0E9F"/>
    <w:rsid w:val="00DA0EB1"/>
    <w:rsid w:val="00DA0F17"/>
    <w:rsid w:val="00DA0F2D"/>
    <w:rsid w:val="00DA1028"/>
    <w:rsid w:val="00DA1093"/>
    <w:rsid w:val="00DA10C0"/>
    <w:rsid w:val="00DA10DE"/>
    <w:rsid w:val="00DA1138"/>
    <w:rsid w:val="00DA120C"/>
    <w:rsid w:val="00DA1265"/>
    <w:rsid w:val="00DA127B"/>
    <w:rsid w:val="00DA128A"/>
    <w:rsid w:val="00DA12D5"/>
    <w:rsid w:val="00DA138B"/>
    <w:rsid w:val="00DA13B4"/>
    <w:rsid w:val="00DA14B3"/>
    <w:rsid w:val="00DA14C3"/>
    <w:rsid w:val="00DA1542"/>
    <w:rsid w:val="00DA1589"/>
    <w:rsid w:val="00DA15F7"/>
    <w:rsid w:val="00DA1707"/>
    <w:rsid w:val="00DA172A"/>
    <w:rsid w:val="00DA1822"/>
    <w:rsid w:val="00DA1829"/>
    <w:rsid w:val="00DA185C"/>
    <w:rsid w:val="00DA1A15"/>
    <w:rsid w:val="00DA1A3D"/>
    <w:rsid w:val="00DA1B34"/>
    <w:rsid w:val="00DA1BF6"/>
    <w:rsid w:val="00DA1C12"/>
    <w:rsid w:val="00DA1CAF"/>
    <w:rsid w:val="00DA1CF0"/>
    <w:rsid w:val="00DA1CFD"/>
    <w:rsid w:val="00DA1D0E"/>
    <w:rsid w:val="00DA1D24"/>
    <w:rsid w:val="00DA1E14"/>
    <w:rsid w:val="00DA1E22"/>
    <w:rsid w:val="00DA1E6A"/>
    <w:rsid w:val="00DA1EDC"/>
    <w:rsid w:val="00DA1EE7"/>
    <w:rsid w:val="00DA1F99"/>
    <w:rsid w:val="00DA1FF9"/>
    <w:rsid w:val="00DA20CC"/>
    <w:rsid w:val="00DA212E"/>
    <w:rsid w:val="00DA2139"/>
    <w:rsid w:val="00DA2234"/>
    <w:rsid w:val="00DA22D7"/>
    <w:rsid w:val="00DA22E4"/>
    <w:rsid w:val="00DA2338"/>
    <w:rsid w:val="00DA233B"/>
    <w:rsid w:val="00DA23A3"/>
    <w:rsid w:val="00DA23A9"/>
    <w:rsid w:val="00DA2488"/>
    <w:rsid w:val="00DA24B2"/>
    <w:rsid w:val="00DA24BD"/>
    <w:rsid w:val="00DA2504"/>
    <w:rsid w:val="00DA250B"/>
    <w:rsid w:val="00DA25C4"/>
    <w:rsid w:val="00DA25CA"/>
    <w:rsid w:val="00DA2600"/>
    <w:rsid w:val="00DA265D"/>
    <w:rsid w:val="00DA266A"/>
    <w:rsid w:val="00DA26BD"/>
    <w:rsid w:val="00DA27A7"/>
    <w:rsid w:val="00DA2852"/>
    <w:rsid w:val="00DA2860"/>
    <w:rsid w:val="00DA28B9"/>
    <w:rsid w:val="00DA28D0"/>
    <w:rsid w:val="00DA2926"/>
    <w:rsid w:val="00DA29D2"/>
    <w:rsid w:val="00DA2AB6"/>
    <w:rsid w:val="00DA2AE6"/>
    <w:rsid w:val="00DA2B2B"/>
    <w:rsid w:val="00DA2B5C"/>
    <w:rsid w:val="00DA2B79"/>
    <w:rsid w:val="00DA2B8B"/>
    <w:rsid w:val="00DA2C22"/>
    <w:rsid w:val="00DA2C98"/>
    <w:rsid w:val="00DA2CBC"/>
    <w:rsid w:val="00DA2CC8"/>
    <w:rsid w:val="00DA2CFA"/>
    <w:rsid w:val="00DA2D04"/>
    <w:rsid w:val="00DA2D27"/>
    <w:rsid w:val="00DA2D44"/>
    <w:rsid w:val="00DA2DC7"/>
    <w:rsid w:val="00DA2DF5"/>
    <w:rsid w:val="00DA2F04"/>
    <w:rsid w:val="00DA2F3D"/>
    <w:rsid w:val="00DA2F75"/>
    <w:rsid w:val="00DA2F80"/>
    <w:rsid w:val="00DA2FAC"/>
    <w:rsid w:val="00DA2FC0"/>
    <w:rsid w:val="00DA2FEA"/>
    <w:rsid w:val="00DA2FF6"/>
    <w:rsid w:val="00DA3004"/>
    <w:rsid w:val="00DA300D"/>
    <w:rsid w:val="00DA302C"/>
    <w:rsid w:val="00DA305B"/>
    <w:rsid w:val="00DA3093"/>
    <w:rsid w:val="00DA31CD"/>
    <w:rsid w:val="00DA320B"/>
    <w:rsid w:val="00DA3214"/>
    <w:rsid w:val="00DA322A"/>
    <w:rsid w:val="00DA326D"/>
    <w:rsid w:val="00DA335A"/>
    <w:rsid w:val="00DA3538"/>
    <w:rsid w:val="00DA35D0"/>
    <w:rsid w:val="00DA362B"/>
    <w:rsid w:val="00DA363E"/>
    <w:rsid w:val="00DA370C"/>
    <w:rsid w:val="00DA371E"/>
    <w:rsid w:val="00DA3758"/>
    <w:rsid w:val="00DA3787"/>
    <w:rsid w:val="00DA3793"/>
    <w:rsid w:val="00DA3820"/>
    <w:rsid w:val="00DA38E3"/>
    <w:rsid w:val="00DA38E9"/>
    <w:rsid w:val="00DA38F4"/>
    <w:rsid w:val="00DA399D"/>
    <w:rsid w:val="00DA3A0D"/>
    <w:rsid w:val="00DA3A3C"/>
    <w:rsid w:val="00DA3AE2"/>
    <w:rsid w:val="00DA3AE9"/>
    <w:rsid w:val="00DA3B76"/>
    <w:rsid w:val="00DA3BA7"/>
    <w:rsid w:val="00DA3BBB"/>
    <w:rsid w:val="00DA3BE7"/>
    <w:rsid w:val="00DA3BF9"/>
    <w:rsid w:val="00DA3C00"/>
    <w:rsid w:val="00DA3C32"/>
    <w:rsid w:val="00DA3D1A"/>
    <w:rsid w:val="00DA3D8E"/>
    <w:rsid w:val="00DA3E56"/>
    <w:rsid w:val="00DA3E97"/>
    <w:rsid w:val="00DA3F49"/>
    <w:rsid w:val="00DA3F60"/>
    <w:rsid w:val="00DA3FA6"/>
    <w:rsid w:val="00DA3FBE"/>
    <w:rsid w:val="00DA400C"/>
    <w:rsid w:val="00DA403D"/>
    <w:rsid w:val="00DA408D"/>
    <w:rsid w:val="00DA40FA"/>
    <w:rsid w:val="00DA41D5"/>
    <w:rsid w:val="00DA41E5"/>
    <w:rsid w:val="00DA4263"/>
    <w:rsid w:val="00DA436F"/>
    <w:rsid w:val="00DA43A6"/>
    <w:rsid w:val="00DA43C8"/>
    <w:rsid w:val="00DA43DD"/>
    <w:rsid w:val="00DA4419"/>
    <w:rsid w:val="00DA4422"/>
    <w:rsid w:val="00DA445B"/>
    <w:rsid w:val="00DA44D5"/>
    <w:rsid w:val="00DA44E3"/>
    <w:rsid w:val="00DA460C"/>
    <w:rsid w:val="00DA4627"/>
    <w:rsid w:val="00DA47B5"/>
    <w:rsid w:val="00DA4801"/>
    <w:rsid w:val="00DA4826"/>
    <w:rsid w:val="00DA4841"/>
    <w:rsid w:val="00DA487C"/>
    <w:rsid w:val="00DA48DB"/>
    <w:rsid w:val="00DA48DF"/>
    <w:rsid w:val="00DA4A49"/>
    <w:rsid w:val="00DA4AE0"/>
    <w:rsid w:val="00DA4C35"/>
    <w:rsid w:val="00DA4C4E"/>
    <w:rsid w:val="00DA4C89"/>
    <w:rsid w:val="00DA4C98"/>
    <w:rsid w:val="00DA4C9B"/>
    <w:rsid w:val="00DA4D5B"/>
    <w:rsid w:val="00DA4DC8"/>
    <w:rsid w:val="00DA4EF6"/>
    <w:rsid w:val="00DA4EFA"/>
    <w:rsid w:val="00DA4F07"/>
    <w:rsid w:val="00DA4F6D"/>
    <w:rsid w:val="00DA4FAD"/>
    <w:rsid w:val="00DA5005"/>
    <w:rsid w:val="00DA50D0"/>
    <w:rsid w:val="00DA5120"/>
    <w:rsid w:val="00DA518F"/>
    <w:rsid w:val="00DA51DD"/>
    <w:rsid w:val="00DA5230"/>
    <w:rsid w:val="00DA5268"/>
    <w:rsid w:val="00DA5276"/>
    <w:rsid w:val="00DA533C"/>
    <w:rsid w:val="00DA53AA"/>
    <w:rsid w:val="00DA53AE"/>
    <w:rsid w:val="00DA53E3"/>
    <w:rsid w:val="00DA5435"/>
    <w:rsid w:val="00DA550D"/>
    <w:rsid w:val="00DA56AB"/>
    <w:rsid w:val="00DA56D3"/>
    <w:rsid w:val="00DA56E1"/>
    <w:rsid w:val="00DA5783"/>
    <w:rsid w:val="00DA57CB"/>
    <w:rsid w:val="00DA5806"/>
    <w:rsid w:val="00DA58B9"/>
    <w:rsid w:val="00DA58C8"/>
    <w:rsid w:val="00DA58E7"/>
    <w:rsid w:val="00DA5905"/>
    <w:rsid w:val="00DA5944"/>
    <w:rsid w:val="00DA5979"/>
    <w:rsid w:val="00DA598B"/>
    <w:rsid w:val="00DA59AB"/>
    <w:rsid w:val="00DA59D7"/>
    <w:rsid w:val="00DA5A27"/>
    <w:rsid w:val="00DA5B11"/>
    <w:rsid w:val="00DA5B74"/>
    <w:rsid w:val="00DA5BD5"/>
    <w:rsid w:val="00DA5C09"/>
    <w:rsid w:val="00DA5C62"/>
    <w:rsid w:val="00DA5C86"/>
    <w:rsid w:val="00DA5D68"/>
    <w:rsid w:val="00DA5E03"/>
    <w:rsid w:val="00DA5E66"/>
    <w:rsid w:val="00DA5EEC"/>
    <w:rsid w:val="00DA5EF4"/>
    <w:rsid w:val="00DA5F17"/>
    <w:rsid w:val="00DA5F4F"/>
    <w:rsid w:val="00DA5FDE"/>
    <w:rsid w:val="00DA6003"/>
    <w:rsid w:val="00DA6028"/>
    <w:rsid w:val="00DA6048"/>
    <w:rsid w:val="00DA6060"/>
    <w:rsid w:val="00DA610A"/>
    <w:rsid w:val="00DA619B"/>
    <w:rsid w:val="00DA61C7"/>
    <w:rsid w:val="00DA61F0"/>
    <w:rsid w:val="00DA6215"/>
    <w:rsid w:val="00DA624C"/>
    <w:rsid w:val="00DA62C4"/>
    <w:rsid w:val="00DA62F7"/>
    <w:rsid w:val="00DA6321"/>
    <w:rsid w:val="00DA6337"/>
    <w:rsid w:val="00DA636E"/>
    <w:rsid w:val="00DA638A"/>
    <w:rsid w:val="00DA6397"/>
    <w:rsid w:val="00DA63CB"/>
    <w:rsid w:val="00DA6552"/>
    <w:rsid w:val="00DA668B"/>
    <w:rsid w:val="00DA6697"/>
    <w:rsid w:val="00DA66AF"/>
    <w:rsid w:val="00DA66D5"/>
    <w:rsid w:val="00DA670F"/>
    <w:rsid w:val="00DA67A1"/>
    <w:rsid w:val="00DA68E3"/>
    <w:rsid w:val="00DA692D"/>
    <w:rsid w:val="00DA69D1"/>
    <w:rsid w:val="00DA6A4C"/>
    <w:rsid w:val="00DA6A5D"/>
    <w:rsid w:val="00DA6AE4"/>
    <w:rsid w:val="00DA6B34"/>
    <w:rsid w:val="00DA6BC7"/>
    <w:rsid w:val="00DA6BEC"/>
    <w:rsid w:val="00DA6D28"/>
    <w:rsid w:val="00DA6D44"/>
    <w:rsid w:val="00DA6E18"/>
    <w:rsid w:val="00DA6E95"/>
    <w:rsid w:val="00DA6E98"/>
    <w:rsid w:val="00DA6EAC"/>
    <w:rsid w:val="00DA6F0A"/>
    <w:rsid w:val="00DA6F14"/>
    <w:rsid w:val="00DA6F41"/>
    <w:rsid w:val="00DA70A7"/>
    <w:rsid w:val="00DA70C9"/>
    <w:rsid w:val="00DA7152"/>
    <w:rsid w:val="00DA7180"/>
    <w:rsid w:val="00DA71B1"/>
    <w:rsid w:val="00DA71B3"/>
    <w:rsid w:val="00DA7255"/>
    <w:rsid w:val="00DA733E"/>
    <w:rsid w:val="00DA7361"/>
    <w:rsid w:val="00DA74D4"/>
    <w:rsid w:val="00DA74F1"/>
    <w:rsid w:val="00DA752F"/>
    <w:rsid w:val="00DA7625"/>
    <w:rsid w:val="00DA7738"/>
    <w:rsid w:val="00DA7755"/>
    <w:rsid w:val="00DA77BE"/>
    <w:rsid w:val="00DA77E3"/>
    <w:rsid w:val="00DA77FA"/>
    <w:rsid w:val="00DA7860"/>
    <w:rsid w:val="00DA78CD"/>
    <w:rsid w:val="00DA78E1"/>
    <w:rsid w:val="00DA7943"/>
    <w:rsid w:val="00DA79AF"/>
    <w:rsid w:val="00DA79F4"/>
    <w:rsid w:val="00DA7A09"/>
    <w:rsid w:val="00DA7A47"/>
    <w:rsid w:val="00DA7B05"/>
    <w:rsid w:val="00DA7B26"/>
    <w:rsid w:val="00DA7B3D"/>
    <w:rsid w:val="00DA7B62"/>
    <w:rsid w:val="00DA7B84"/>
    <w:rsid w:val="00DA7BC6"/>
    <w:rsid w:val="00DA7C27"/>
    <w:rsid w:val="00DA7C62"/>
    <w:rsid w:val="00DA7C85"/>
    <w:rsid w:val="00DA7D65"/>
    <w:rsid w:val="00DA7DD4"/>
    <w:rsid w:val="00DA7DED"/>
    <w:rsid w:val="00DA7E2C"/>
    <w:rsid w:val="00DA7E83"/>
    <w:rsid w:val="00DA7F6A"/>
    <w:rsid w:val="00DA7F9E"/>
    <w:rsid w:val="00DA7FE3"/>
    <w:rsid w:val="00DB013C"/>
    <w:rsid w:val="00DB0166"/>
    <w:rsid w:val="00DB01EE"/>
    <w:rsid w:val="00DB021B"/>
    <w:rsid w:val="00DB0249"/>
    <w:rsid w:val="00DB0285"/>
    <w:rsid w:val="00DB032C"/>
    <w:rsid w:val="00DB0393"/>
    <w:rsid w:val="00DB039F"/>
    <w:rsid w:val="00DB03F3"/>
    <w:rsid w:val="00DB04A7"/>
    <w:rsid w:val="00DB04D0"/>
    <w:rsid w:val="00DB05BA"/>
    <w:rsid w:val="00DB05D8"/>
    <w:rsid w:val="00DB060B"/>
    <w:rsid w:val="00DB0611"/>
    <w:rsid w:val="00DB06B5"/>
    <w:rsid w:val="00DB06C3"/>
    <w:rsid w:val="00DB0726"/>
    <w:rsid w:val="00DB07ED"/>
    <w:rsid w:val="00DB07F9"/>
    <w:rsid w:val="00DB0831"/>
    <w:rsid w:val="00DB0849"/>
    <w:rsid w:val="00DB0852"/>
    <w:rsid w:val="00DB087A"/>
    <w:rsid w:val="00DB089F"/>
    <w:rsid w:val="00DB08E9"/>
    <w:rsid w:val="00DB0961"/>
    <w:rsid w:val="00DB09FA"/>
    <w:rsid w:val="00DB0A98"/>
    <w:rsid w:val="00DB0AA1"/>
    <w:rsid w:val="00DB0B17"/>
    <w:rsid w:val="00DB0B1C"/>
    <w:rsid w:val="00DB0B20"/>
    <w:rsid w:val="00DB0BC4"/>
    <w:rsid w:val="00DB0BF4"/>
    <w:rsid w:val="00DB0C20"/>
    <w:rsid w:val="00DB0C55"/>
    <w:rsid w:val="00DB0CBA"/>
    <w:rsid w:val="00DB0CE0"/>
    <w:rsid w:val="00DB0D5F"/>
    <w:rsid w:val="00DB0D70"/>
    <w:rsid w:val="00DB0D75"/>
    <w:rsid w:val="00DB0D8E"/>
    <w:rsid w:val="00DB0DBD"/>
    <w:rsid w:val="00DB0E20"/>
    <w:rsid w:val="00DB0E4D"/>
    <w:rsid w:val="00DB0E5C"/>
    <w:rsid w:val="00DB0ED6"/>
    <w:rsid w:val="00DB0EEC"/>
    <w:rsid w:val="00DB0F03"/>
    <w:rsid w:val="00DB0F7C"/>
    <w:rsid w:val="00DB0F9A"/>
    <w:rsid w:val="00DB0FF1"/>
    <w:rsid w:val="00DB10E1"/>
    <w:rsid w:val="00DB1162"/>
    <w:rsid w:val="00DB1297"/>
    <w:rsid w:val="00DB12AD"/>
    <w:rsid w:val="00DB12B9"/>
    <w:rsid w:val="00DB12CE"/>
    <w:rsid w:val="00DB1413"/>
    <w:rsid w:val="00DB1436"/>
    <w:rsid w:val="00DB1494"/>
    <w:rsid w:val="00DB1504"/>
    <w:rsid w:val="00DB15BD"/>
    <w:rsid w:val="00DB169D"/>
    <w:rsid w:val="00DB1744"/>
    <w:rsid w:val="00DB1758"/>
    <w:rsid w:val="00DB186B"/>
    <w:rsid w:val="00DB1877"/>
    <w:rsid w:val="00DB18FF"/>
    <w:rsid w:val="00DB1A1C"/>
    <w:rsid w:val="00DB1A87"/>
    <w:rsid w:val="00DB1B12"/>
    <w:rsid w:val="00DB1B6D"/>
    <w:rsid w:val="00DB1B8F"/>
    <w:rsid w:val="00DB1BAA"/>
    <w:rsid w:val="00DB1BBE"/>
    <w:rsid w:val="00DB1BC0"/>
    <w:rsid w:val="00DB1C29"/>
    <w:rsid w:val="00DB1D15"/>
    <w:rsid w:val="00DB1D54"/>
    <w:rsid w:val="00DB1E07"/>
    <w:rsid w:val="00DB1F10"/>
    <w:rsid w:val="00DB200C"/>
    <w:rsid w:val="00DB2083"/>
    <w:rsid w:val="00DB20BB"/>
    <w:rsid w:val="00DB218E"/>
    <w:rsid w:val="00DB224D"/>
    <w:rsid w:val="00DB2256"/>
    <w:rsid w:val="00DB22A9"/>
    <w:rsid w:val="00DB22D2"/>
    <w:rsid w:val="00DB240D"/>
    <w:rsid w:val="00DB240F"/>
    <w:rsid w:val="00DB2659"/>
    <w:rsid w:val="00DB26B6"/>
    <w:rsid w:val="00DB26FE"/>
    <w:rsid w:val="00DB277E"/>
    <w:rsid w:val="00DB278B"/>
    <w:rsid w:val="00DB27AC"/>
    <w:rsid w:val="00DB2970"/>
    <w:rsid w:val="00DB29EF"/>
    <w:rsid w:val="00DB2AD6"/>
    <w:rsid w:val="00DB2B20"/>
    <w:rsid w:val="00DB2B2A"/>
    <w:rsid w:val="00DB2BA3"/>
    <w:rsid w:val="00DB2BAC"/>
    <w:rsid w:val="00DB2BCA"/>
    <w:rsid w:val="00DB2C18"/>
    <w:rsid w:val="00DB2CBD"/>
    <w:rsid w:val="00DB2D7F"/>
    <w:rsid w:val="00DB2D8D"/>
    <w:rsid w:val="00DB2DCF"/>
    <w:rsid w:val="00DB2DE3"/>
    <w:rsid w:val="00DB2E0C"/>
    <w:rsid w:val="00DB2E26"/>
    <w:rsid w:val="00DB2E61"/>
    <w:rsid w:val="00DB2EFE"/>
    <w:rsid w:val="00DB2F74"/>
    <w:rsid w:val="00DB2F86"/>
    <w:rsid w:val="00DB2FA2"/>
    <w:rsid w:val="00DB2FDA"/>
    <w:rsid w:val="00DB3044"/>
    <w:rsid w:val="00DB30AA"/>
    <w:rsid w:val="00DB30CB"/>
    <w:rsid w:val="00DB3112"/>
    <w:rsid w:val="00DB3237"/>
    <w:rsid w:val="00DB32D5"/>
    <w:rsid w:val="00DB32F5"/>
    <w:rsid w:val="00DB3336"/>
    <w:rsid w:val="00DB3344"/>
    <w:rsid w:val="00DB338D"/>
    <w:rsid w:val="00DB33AE"/>
    <w:rsid w:val="00DB34E2"/>
    <w:rsid w:val="00DB3552"/>
    <w:rsid w:val="00DB360B"/>
    <w:rsid w:val="00DB3647"/>
    <w:rsid w:val="00DB36A6"/>
    <w:rsid w:val="00DB3720"/>
    <w:rsid w:val="00DB37E7"/>
    <w:rsid w:val="00DB3881"/>
    <w:rsid w:val="00DB392E"/>
    <w:rsid w:val="00DB3986"/>
    <w:rsid w:val="00DB39AC"/>
    <w:rsid w:val="00DB39D9"/>
    <w:rsid w:val="00DB39EC"/>
    <w:rsid w:val="00DB3A06"/>
    <w:rsid w:val="00DB3A10"/>
    <w:rsid w:val="00DB3B02"/>
    <w:rsid w:val="00DB3B36"/>
    <w:rsid w:val="00DB3BC6"/>
    <w:rsid w:val="00DB3C5F"/>
    <w:rsid w:val="00DB3D4B"/>
    <w:rsid w:val="00DB3E32"/>
    <w:rsid w:val="00DB3E5B"/>
    <w:rsid w:val="00DB3FF9"/>
    <w:rsid w:val="00DB4079"/>
    <w:rsid w:val="00DB4098"/>
    <w:rsid w:val="00DB4112"/>
    <w:rsid w:val="00DB4116"/>
    <w:rsid w:val="00DB412B"/>
    <w:rsid w:val="00DB41D6"/>
    <w:rsid w:val="00DB4202"/>
    <w:rsid w:val="00DB4219"/>
    <w:rsid w:val="00DB4380"/>
    <w:rsid w:val="00DB43B4"/>
    <w:rsid w:val="00DB441D"/>
    <w:rsid w:val="00DB4448"/>
    <w:rsid w:val="00DB450B"/>
    <w:rsid w:val="00DB450C"/>
    <w:rsid w:val="00DB4582"/>
    <w:rsid w:val="00DB4639"/>
    <w:rsid w:val="00DB463D"/>
    <w:rsid w:val="00DB467B"/>
    <w:rsid w:val="00DB4697"/>
    <w:rsid w:val="00DB47DF"/>
    <w:rsid w:val="00DB4888"/>
    <w:rsid w:val="00DB48A7"/>
    <w:rsid w:val="00DB48E1"/>
    <w:rsid w:val="00DB492F"/>
    <w:rsid w:val="00DB4949"/>
    <w:rsid w:val="00DB49EA"/>
    <w:rsid w:val="00DB4B1F"/>
    <w:rsid w:val="00DB4B6D"/>
    <w:rsid w:val="00DB4C29"/>
    <w:rsid w:val="00DB4CA2"/>
    <w:rsid w:val="00DB4D65"/>
    <w:rsid w:val="00DB4DD5"/>
    <w:rsid w:val="00DB4DE2"/>
    <w:rsid w:val="00DB4E02"/>
    <w:rsid w:val="00DB4E09"/>
    <w:rsid w:val="00DB4EDB"/>
    <w:rsid w:val="00DB4F54"/>
    <w:rsid w:val="00DB4F69"/>
    <w:rsid w:val="00DB5038"/>
    <w:rsid w:val="00DB504F"/>
    <w:rsid w:val="00DB5053"/>
    <w:rsid w:val="00DB50D9"/>
    <w:rsid w:val="00DB5112"/>
    <w:rsid w:val="00DB5169"/>
    <w:rsid w:val="00DB5200"/>
    <w:rsid w:val="00DB5263"/>
    <w:rsid w:val="00DB5499"/>
    <w:rsid w:val="00DB54B2"/>
    <w:rsid w:val="00DB5541"/>
    <w:rsid w:val="00DB5622"/>
    <w:rsid w:val="00DB5651"/>
    <w:rsid w:val="00DB565F"/>
    <w:rsid w:val="00DB5662"/>
    <w:rsid w:val="00DB56A2"/>
    <w:rsid w:val="00DB56E7"/>
    <w:rsid w:val="00DB5717"/>
    <w:rsid w:val="00DB5724"/>
    <w:rsid w:val="00DB5758"/>
    <w:rsid w:val="00DB5769"/>
    <w:rsid w:val="00DB5776"/>
    <w:rsid w:val="00DB57FB"/>
    <w:rsid w:val="00DB5935"/>
    <w:rsid w:val="00DB5A02"/>
    <w:rsid w:val="00DB5BB3"/>
    <w:rsid w:val="00DB5BBE"/>
    <w:rsid w:val="00DB5BEE"/>
    <w:rsid w:val="00DB5BF5"/>
    <w:rsid w:val="00DB5C3C"/>
    <w:rsid w:val="00DB5C4A"/>
    <w:rsid w:val="00DB5CD9"/>
    <w:rsid w:val="00DB5DD5"/>
    <w:rsid w:val="00DB5DF0"/>
    <w:rsid w:val="00DB5E28"/>
    <w:rsid w:val="00DB5ECD"/>
    <w:rsid w:val="00DB5F4C"/>
    <w:rsid w:val="00DB60C8"/>
    <w:rsid w:val="00DB60E8"/>
    <w:rsid w:val="00DB60F4"/>
    <w:rsid w:val="00DB615F"/>
    <w:rsid w:val="00DB617D"/>
    <w:rsid w:val="00DB61B9"/>
    <w:rsid w:val="00DB61BC"/>
    <w:rsid w:val="00DB61CF"/>
    <w:rsid w:val="00DB61F6"/>
    <w:rsid w:val="00DB62F2"/>
    <w:rsid w:val="00DB6305"/>
    <w:rsid w:val="00DB6310"/>
    <w:rsid w:val="00DB6456"/>
    <w:rsid w:val="00DB64F2"/>
    <w:rsid w:val="00DB65B3"/>
    <w:rsid w:val="00DB65B7"/>
    <w:rsid w:val="00DB65F6"/>
    <w:rsid w:val="00DB663C"/>
    <w:rsid w:val="00DB6671"/>
    <w:rsid w:val="00DB66F3"/>
    <w:rsid w:val="00DB6710"/>
    <w:rsid w:val="00DB6726"/>
    <w:rsid w:val="00DB6727"/>
    <w:rsid w:val="00DB67D5"/>
    <w:rsid w:val="00DB680A"/>
    <w:rsid w:val="00DB6834"/>
    <w:rsid w:val="00DB689A"/>
    <w:rsid w:val="00DB69A0"/>
    <w:rsid w:val="00DB69E0"/>
    <w:rsid w:val="00DB69EE"/>
    <w:rsid w:val="00DB6ADD"/>
    <w:rsid w:val="00DB6B43"/>
    <w:rsid w:val="00DB6B4E"/>
    <w:rsid w:val="00DB6B82"/>
    <w:rsid w:val="00DB6C2B"/>
    <w:rsid w:val="00DB6C93"/>
    <w:rsid w:val="00DB6CD2"/>
    <w:rsid w:val="00DB6CFF"/>
    <w:rsid w:val="00DB6D48"/>
    <w:rsid w:val="00DB6D9B"/>
    <w:rsid w:val="00DB6DCD"/>
    <w:rsid w:val="00DB6E93"/>
    <w:rsid w:val="00DB6F33"/>
    <w:rsid w:val="00DB6F90"/>
    <w:rsid w:val="00DB6F98"/>
    <w:rsid w:val="00DB705D"/>
    <w:rsid w:val="00DB708B"/>
    <w:rsid w:val="00DB70B8"/>
    <w:rsid w:val="00DB7130"/>
    <w:rsid w:val="00DB7135"/>
    <w:rsid w:val="00DB7171"/>
    <w:rsid w:val="00DB7183"/>
    <w:rsid w:val="00DB71C5"/>
    <w:rsid w:val="00DB733B"/>
    <w:rsid w:val="00DB7401"/>
    <w:rsid w:val="00DB7507"/>
    <w:rsid w:val="00DB75A4"/>
    <w:rsid w:val="00DB76A2"/>
    <w:rsid w:val="00DB770F"/>
    <w:rsid w:val="00DB7740"/>
    <w:rsid w:val="00DB778A"/>
    <w:rsid w:val="00DB77FE"/>
    <w:rsid w:val="00DB7857"/>
    <w:rsid w:val="00DB7884"/>
    <w:rsid w:val="00DB78E8"/>
    <w:rsid w:val="00DB792F"/>
    <w:rsid w:val="00DB796F"/>
    <w:rsid w:val="00DB79F9"/>
    <w:rsid w:val="00DB79FF"/>
    <w:rsid w:val="00DB7A0B"/>
    <w:rsid w:val="00DB7A63"/>
    <w:rsid w:val="00DB7ACE"/>
    <w:rsid w:val="00DB7B66"/>
    <w:rsid w:val="00DB7C53"/>
    <w:rsid w:val="00DB7CA8"/>
    <w:rsid w:val="00DB7CB2"/>
    <w:rsid w:val="00DB7CB7"/>
    <w:rsid w:val="00DB7CC0"/>
    <w:rsid w:val="00DB7EC1"/>
    <w:rsid w:val="00DB7F02"/>
    <w:rsid w:val="00DB7F47"/>
    <w:rsid w:val="00DB7F56"/>
    <w:rsid w:val="00DB7F70"/>
    <w:rsid w:val="00DC0021"/>
    <w:rsid w:val="00DC003E"/>
    <w:rsid w:val="00DC004D"/>
    <w:rsid w:val="00DC012D"/>
    <w:rsid w:val="00DC01A7"/>
    <w:rsid w:val="00DC01D5"/>
    <w:rsid w:val="00DC0277"/>
    <w:rsid w:val="00DC027F"/>
    <w:rsid w:val="00DC0318"/>
    <w:rsid w:val="00DC0350"/>
    <w:rsid w:val="00DC03E5"/>
    <w:rsid w:val="00DC04A1"/>
    <w:rsid w:val="00DC04FB"/>
    <w:rsid w:val="00DC0620"/>
    <w:rsid w:val="00DC0635"/>
    <w:rsid w:val="00DC06D6"/>
    <w:rsid w:val="00DC077C"/>
    <w:rsid w:val="00DC07B4"/>
    <w:rsid w:val="00DC07D4"/>
    <w:rsid w:val="00DC07D8"/>
    <w:rsid w:val="00DC07E1"/>
    <w:rsid w:val="00DC082E"/>
    <w:rsid w:val="00DC0871"/>
    <w:rsid w:val="00DC08F8"/>
    <w:rsid w:val="00DC090F"/>
    <w:rsid w:val="00DC091F"/>
    <w:rsid w:val="00DC0A16"/>
    <w:rsid w:val="00DC0A30"/>
    <w:rsid w:val="00DC0A97"/>
    <w:rsid w:val="00DC0AA3"/>
    <w:rsid w:val="00DC0AE9"/>
    <w:rsid w:val="00DC0B39"/>
    <w:rsid w:val="00DC0B65"/>
    <w:rsid w:val="00DC0B81"/>
    <w:rsid w:val="00DC0B9F"/>
    <w:rsid w:val="00DC0D5C"/>
    <w:rsid w:val="00DC0D5D"/>
    <w:rsid w:val="00DC0D7B"/>
    <w:rsid w:val="00DC0E18"/>
    <w:rsid w:val="00DC0E22"/>
    <w:rsid w:val="00DC0E51"/>
    <w:rsid w:val="00DC0EAB"/>
    <w:rsid w:val="00DC0F28"/>
    <w:rsid w:val="00DC0F7D"/>
    <w:rsid w:val="00DC0FE5"/>
    <w:rsid w:val="00DC1050"/>
    <w:rsid w:val="00DC10FD"/>
    <w:rsid w:val="00DC11EF"/>
    <w:rsid w:val="00DC13ED"/>
    <w:rsid w:val="00DC1426"/>
    <w:rsid w:val="00DC158E"/>
    <w:rsid w:val="00DC15CD"/>
    <w:rsid w:val="00DC163E"/>
    <w:rsid w:val="00DC1663"/>
    <w:rsid w:val="00DC1670"/>
    <w:rsid w:val="00DC167E"/>
    <w:rsid w:val="00DC16C1"/>
    <w:rsid w:val="00DC1766"/>
    <w:rsid w:val="00DC1818"/>
    <w:rsid w:val="00DC1878"/>
    <w:rsid w:val="00DC1893"/>
    <w:rsid w:val="00DC18D5"/>
    <w:rsid w:val="00DC190A"/>
    <w:rsid w:val="00DC1922"/>
    <w:rsid w:val="00DC19BF"/>
    <w:rsid w:val="00DC19EA"/>
    <w:rsid w:val="00DC1A60"/>
    <w:rsid w:val="00DC1AD6"/>
    <w:rsid w:val="00DC1BD2"/>
    <w:rsid w:val="00DC1D49"/>
    <w:rsid w:val="00DC1D56"/>
    <w:rsid w:val="00DC1DE7"/>
    <w:rsid w:val="00DC1ECD"/>
    <w:rsid w:val="00DC1ED7"/>
    <w:rsid w:val="00DC1FA1"/>
    <w:rsid w:val="00DC1FE5"/>
    <w:rsid w:val="00DC2036"/>
    <w:rsid w:val="00DC2079"/>
    <w:rsid w:val="00DC2096"/>
    <w:rsid w:val="00DC20FF"/>
    <w:rsid w:val="00DC2105"/>
    <w:rsid w:val="00DC2229"/>
    <w:rsid w:val="00DC2234"/>
    <w:rsid w:val="00DC2260"/>
    <w:rsid w:val="00DC2313"/>
    <w:rsid w:val="00DC23C8"/>
    <w:rsid w:val="00DC23EE"/>
    <w:rsid w:val="00DC2411"/>
    <w:rsid w:val="00DC244F"/>
    <w:rsid w:val="00DC2492"/>
    <w:rsid w:val="00DC2561"/>
    <w:rsid w:val="00DC25B1"/>
    <w:rsid w:val="00DC265B"/>
    <w:rsid w:val="00DC2665"/>
    <w:rsid w:val="00DC26B7"/>
    <w:rsid w:val="00DC272D"/>
    <w:rsid w:val="00DC2775"/>
    <w:rsid w:val="00DC27D7"/>
    <w:rsid w:val="00DC285A"/>
    <w:rsid w:val="00DC28B7"/>
    <w:rsid w:val="00DC29C2"/>
    <w:rsid w:val="00DC2AE7"/>
    <w:rsid w:val="00DC2B35"/>
    <w:rsid w:val="00DC2B61"/>
    <w:rsid w:val="00DC2B78"/>
    <w:rsid w:val="00DC2BA4"/>
    <w:rsid w:val="00DC2C47"/>
    <w:rsid w:val="00DC2CA6"/>
    <w:rsid w:val="00DC2D42"/>
    <w:rsid w:val="00DC2D7A"/>
    <w:rsid w:val="00DC2D83"/>
    <w:rsid w:val="00DC2D91"/>
    <w:rsid w:val="00DC2DAB"/>
    <w:rsid w:val="00DC2DBE"/>
    <w:rsid w:val="00DC2DC3"/>
    <w:rsid w:val="00DC2E40"/>
    <w:rsid w:val="00DC2F53"/>
    <w:rsid w:val="00DC2F5C"/>
    <w:rsid w:val="00DC2FD1"/>
    <w:rsid w:val="00DC30CD"/>
    <w:rsid w:val="00DC3104"/>
    <w:rsid w:val="00DC3157"/>
    <w:rsid w:val="00DC31D1"/>
    <w:rsid w:val="00DC32A0"/>
    <w:rsid w:val="00DC32E6"/>
    <w:rsid w:val="00DC32FD"/>
    <w:rsid w:val="00DC336D"/>
    <w:rsid w:val="00DC3381"/>
    <w:rsid w:val="00DC33A4"/>
    <w:rsid w:val="00DC33B1"/>
    <w:rsid w:val="00DC342F"/>
    <w:rsid w:val="00DC344A"/>
    <w:rsid w:val="00DC349A"/>
    <w:rsid w:val="00DC34CA"/>
    <w:rsid w:val="00DC3537"/>
    <w:rsid w:val="00DC3560"/>
    <w:rsid w:val="00DC356A"/>
    <w:rsid w:val="00DC3575"/>
    <w:rsid w:val="00DC360E"/>
    <w:rsid w:val="00DC3643"/>
    <w:rsid w:val="00DC369D"/>
    <w:rsid w:val="00DC36CC"/>
    <w:rsid w:val="00DC375D"/>
    <w:rsid w:val="00DC37B7"/>
    <w:rsid w:val="00DC37E1"/>
    <w:rsid w:val="00DC3900"/>
    <w:rsid w:val="00DC3964"/>
    <w:rsid w:val="00DC398B"/>
    <w:rsid w:val="00DC39C2"/>
    <w:rsid w:val="00DC3A96"/>
    <w:rsid w:val="00DC3AD2"/>
    <w:rsid w:val="00DC3B72"/>
    <w:rsid w:val="00DC3BA7"/>
    <w:rsid w:val="00DC3D21"/>
    <w:rsid w:val="00DC3D49"/>
    <w:rsid w:val="00DC3D92"/>
    <w:rsid w:val="00DC3E91"/>
    <w:rsid w:val="00DC3F0B"/>
    <w:rsid w:val="00DC3F22"/>
    <w:rsid w:val="00DC3F37"/>
    <w:rsid w:val="00DC3F65"/>
    <w:rsid w:val="00DC3F72"/>
    <w:rsid w:val="00DC3F7C"/>
    <w:rsid w:val="00DC4085"/>
    <w:rsid w:val="00DC40E1"/>
    <w:rsid w:val="00DC4115"/>
    <w:rsid w:val="00DC414D"/>
    <w:rsid w:val="00DC4191"/>
    <w:rsid w:val="00DC41DD"/>
    <w:rsid w:val="00DC429C"/>
    <w:rsid w:val="00DC42B2"/>
    <w:rsid w:val="00DC42DC"/>
    <w:rsid w:val="00DC42ED"/>
    <w:rsid w:val="00DC4559"/>
    <w:rsid w:val="00DC456A"/>
    <w:rsid w:val="00DC4584"/>
    <w:rsid w:val="00DC45FD"/>
    <w:rsid w:val="00DC4633"/>
    <w:rsid w:val="00DC4635"/>
    <w:rsid w:val="00DC46B2"/>
    <w:rsid w:val="00DC46BA"/>
    <w:rsid w:val="00DC4730"/>
    <w:rsid w:val="00DC47A4"/>
    <w:rsid w:val="00DC47A8"/>
    <w:rsid w:val="00DC47CB"/>
    <w:rsid w:val="00DC47E9"/>
    <w:rsid w:val="00DC4801"/>
    <w:rsid w:val="00DC4808"/>
    <w:rsid w:val="00DC4841"/>
    <w:rsid w:val="00DC4878"/>
    <w:rsid w:val="00DC4897"/>
    <w:rsid w:val="00DC48CE"/>
    <w:rsid w:val="00DC48FF"/>
    <w:rsid w:val="00DC4910"/>
    <w:rsid w:val="00DC4973"/>
    <w:rsid w:val="00DC4A02"/>
    <w:rsid w:val="00DC4A4D"/>
    <w:rsid w:val="00DC4A61"/>
    <w:rsid w:val="00DC4A93"/>
    <w:rsid w:val="00DC4ADE"/>
    <w:rsid w:val="00DC4B55"/>
    <w:rsid w:val="00DC4BDA"/>
    <w:rsid w:val="00DC4CCC"/>
    <w:rsid w:val="00DC4D8A"/>
    <w:rsid w:val="00DC4DAF"/>
    <w:rsid w:val="00DC4ECB"/>
    <w:rsid w:val="00DC4F55"/>
    <w:rsid w:val="00DC4FA0"/>
    <w:rsid w:val="00DC4FBE"/>
    <w:rsid w:val="00DC502C"/>
    <w:rsid w:val="00DC5140"/>
    <w:rsid w:val="00DC525C"/>
    <w:rsid w:val="00DC5266"/>
    <w:rsid w:val="00DC5298"/>
    <w:rsid w:val="00DC5397"/>
    <w:rsid w:val="00DC53CF"/>
    <w:rsid w:val="00DC5420"/>
    <w:rsid w:val="00DC5554"/>
    <w:rsid w:val="00DC5582"/>
    <w:rsid w:val="00DC5596"/>
    <w:rsid w:val="00DC5663"/>
    <w:rsid w:val="00DC56B4"/>
    <w:rsid w:val="00DC5782"/>
    <w:rsid w:val="00DC57BE"/>
    <w:rsid w:val="00DC588E"/>
    <w:rsid w:val="00DC597A"/>
    <w:rsid w:val="00DC5981"/>
    <w:rsid w:val="00DC59FB"/>
    <w:rsid w:val="00DC5A78"/>
    <w:rsid w:val="00DC5AEF"/>
    <w:rsid w:val="00DC5B47"/>
    <w:rsid w:val="00DC5B50"/>
    <w:rsid w:val="00DC5B70"/>
    <w:rsid w:val="00DC5B9A"/>
    <w:rsid w:val="00DC5BA3"/>
    <w:rsid w:val="00DC5BC1"/>
    <w:rsid w:val="00DC5BE6"/>
    <w:rsid w:val="00DC5C5C"/>
    <w:rsid w:val="00DC5CF2"/>
    <w:rsid w:val="00DC5D19"/>
    <w:rsid w:val="00DC5D78"/>
    <w:rsid w:val="00DC5E7F"/>
    <w:rsid w:val="00DC5EB1"/>
    <w:rsid w:val="00DC5EB5"/>
    <w:rsid w:val="00DC5F61"/>
    <w:rsid w:val="00DC5FA4"/>
    <w:rsid w:val="00DC6039"/>
    <w:rsid w:val="00DC60E3"/>
    <w:rsid w:val="00DC62D0"/>
    <w:rsid w:val="00DC62E5"/>
    <w:rsid w:val="00DC6323"/>
    <w:rsid w:val="00DC634C"/>
    <w:rsid w:val="00DC6408"/>
    <w:rsid w:val="00DC643D"/>
    <w:rsid w:val="00DC64BE"/>
    <w:rsid w:val="00DC651C"/>
    <w:rsid w:val="00DC6528"/>
    <w:rsid w:val="00DC6601"/>
    <w:rsid w:val="00DC6606"/>
    <w:rsid w:val="00DC6615"/>
    <w:rsid w:val="00DC662F"/>
    <w:rsid w:val="00DC671F"/>
    <w:rsid w:val="00DC69AB"/>
    <w:rsid w:val="00DC69F0"/>
    <w:rsid w:val="00DC6A31"/>
    <w:rsid w:val="00DC6A78"/>
    <w:rsid w:val="00DC6AEC"/>
    <w:rsid w:val="00DC6B22"/>
    <w:rsid w:val="00DC6B6B"/>
    <w:rsid w:val="00DC6BA6"/>
    <w:rsid w:val="00DC6BE4"/>
    <w:rsid w:val="00DC6BEA"/>
    <w:rsid w:val="00DC6C03"/>
    <w:rsid w:val="00DC6D2D"/>
    <w:rsid w:val="00DC6DA1"/>
    <w:rsid w:val="00DC6DB3"/>
    <w:rsid w:val="00DC6EA2"/>
    <w:rsid w:val="00DC6EE0"/>
    <w:rsid w:val="00DC6EEA"/>
    <w:rsid w:val="00DC6EFB"/>
    <w:rsid w:val="00DC6F20"/>
    <w:rsid w:val="00DC6F90"/>
    <w:rsid w:val="00DC70D1"/>
    <w:rsid w:val="00DC718C"/>
    <w:rsid w:val="00DC7206"/>
    <w:rsid w:val="00DC7236"/>
    <w:rsid w:val="00DC72C9"/>
    <w:rsid w:val="00DC7336"/>
    <w:rsid w:val="00DC7374"/>
    <w:rsid w:val="00DC739B"/>
    <w:rsid w:val="00DC743F"/>
    <w:rsid w:val="00DC747A"/>
    <w:rsid w:val="00DC748A"/>
    <w:rsid w:val="00DC74A5"/>
    <w:rsid w:val="00DC7501"/>
    <w:rsid w:val="00DC750A"/>
    <w:rsid w:val="00DC759A"/>
    <w:rsid w:val="00DC768D"/>
    <w:rsid w:val="00DC768E"/>
    <w:rsid w:val="00DC76C0"/>
    <w:rsid w:val="00DC7707"/>
    <w:rsid w:val="00DC777E"/>
    <w:rsid w:val="00DC77C7"/>
    <w:rsid w:val="00DC785B"/>
    <w:rsid w:val="00DC7899"/>
    <w:rsid w:val="00DC7929"/>
    <w:rsid w:val="00DC79AB"/>
    <w:rsid w:val="00DC79B1"/>
    <w:rsid w:val="00DC79DD"/>
    <w:rsid w:val="00DC7A84"/>
    <w:rsid w:val="00DC7B86"/>
    <w:rsid w:val="00DC7B8C"/>
    <w:rsid w:val="00DC7BAE"/>
    <w:rsid w:val="00DC7CA4"/>
    <w:rsid w:val="00DC7D5D"/>
    <w:rsid w:val="00DC7D96"/>
    <w:rsid w:val="00DC7DA1"/>
    <w:rsid w:val="00DC7F35"/>
    <w:rsid w:val="00DC7F44"/>
    <w:rsid w:val="00DD0009"/>
    <w:rsid w:val="00DD0110"/>
    <w:rsid w:val="00DD0181"/>
    <w:rsid w:val="00DD018C"/>
    <w:rsid w:val="00DD01BD"/>
    <w:rsid w:val="00DD01E3"/>
    <w:rsid w:val="00DD0211"/>
    <w:rsid w:val="00DD024F"/>
    <w:rsid w:val="00DD0281"/>
    <w:rsid w:val="00DD028C"/>
    <w:rsid w:val="00DD0290"/>
    <w:rsid w:val="00DD02A8"/>
    <w:rsid w:val="00DD051C"/>
    <w:rsid w:val="00DD0526"/>
    <w:rsid w:val="00DD05AE"/>
    <w:rsid w:val="00DD0689"/>
    <w:rsid w:val="00DD068A"/>
    <w:rsid w:val="00DD06BE"/>
    <w:rsid w:val="00DD06CF"/>
    <w:rsid w:val="00DD07E2"/>
    <w:rsid w:val="00DD0903"/>
    <w:rsid w:val="00DD0973"/>
    <w:rsid w:val="00DD0A1A"/>
    <w:rsid w:val="00DD0A8A"/>
    <w:rsid w:val="00DD0AFC"/>
    <w:rsid w:val="00DD0BB9"/>
    <w:rsid w:val="00DD0C80"/>
    <w:rsid w:val="00DD0D29"/>
    <w:rsid w:val="00DD0EDA"/>
    <w:rsid w:val="00DD0F04"/>
    <w:rsid w:val="00DD0F30"/>
    <w:rsid w:val="00DD0F46"/>
    <w:rsid w:val="00DD0F4C"/>
    <w:rsid w:val="00DD0FA1"/>
    <w:rsid w:val="00DD0FA6"/>
    <w:rsid w:val="00DD1043"/>
    <w:rsid w:val="00DD104D"/>
    <w:rsid w:val="00DD1115"/>
    <w:rsid w:val="00DD116A"/>
    <w:rsid w:val="00DD11D2"/>
    <w:rsid w:val="00DD11ED"/>
    <w:rsid w:val="00DD1227"/>
    <w:rsid w:val="00DD12C6"/>
    <w:rsid w:val="00DD132C"/>
    <w:rsid w:val="00DD13C7"/>
    <w:rsid w:val="00DD1411"/>
    <w:rsid w:val="00DD1415"/>
    <w:rsid w:val="00DD143F"/>
    <w:rsid w:val="00DD14F2"/>
    <w:rsid w:val="00DD1520"/>
    <w:rsid w:val="00DD153E"/>
    <w:rsid w:val="00DD1563"/>
    <w:rsid w:val="00DD156E"/>
    <w:rsid w:val="00DD1581"/>
    <w:rsid w:val="00DD15C6"/>
    <w:rsid w:val="00DD15F3"/>
    <w:rsid w:val="00DD168B"/>
    <w:rsid w:val="00DD16B8"/>
    <w:rsid w:val="00DD170F"/>
    <w:rsid w:val="00DD1714"/>
    <w:rsid w:val="00DD172E"/>
    <w:rsid w:val="00DD1777"/>
    <w:rsid w:val="00DD17CE"/>
    <w:rsid w:val="00DD185F"/>
    <w:rsid w:val="00DD1887"/>
    <w:rsid w:val="00DD18A5"/>
    <w:rsid w:val="00DD19C0"/>
    <w:rsid w:val="00DD19C8"/>
    <w:rsid w:val="00DD19DA"/>
    <w:rsid w:val="00DD1B14"/>
    <w:rsid w:val="00DD1B39"/>
    <w:rsid w:val="00DD1B7A"/>
    <w:rsid w:val="00DD1BCF"/>
    <w:rsid w:val="00DD1C07"/>
    <w:rsid w:val="00DD1CED"/>
    <w:rsid w:val="00DD1DDB"/>
    <w:rsid w:val="00DD1EC5"/>
    <w:rsid w:val="00DD1EE9"/>
    <w:rsid w:val="00DD1F0D"/>
    <w:rsid w:val="00DD1F22"/>
    <w:rsid w:val="00DD1FB3"/>
    <w:rsid w:val="00DD2029"/>
    <w:rsid w:val="00DD2096"/>
    <w:rsid w:val="00DD20AE"/>
    <w:rsid w:val="00DD20CF"/>
    <w:rsid w:val="00DD20DE"/>
    <w:rsid w:val="00DD2104"/>
    <w:rsid w:val="00DD2110"/>
    <w:rsid w:val="00DD211E"/>
    <w:rsid w:val="00DD219F"/>
    <w:rsid w:val="00DD2265"/>
    <w:rsid w:val="00DD2349"/>
    <w:rsid w:val="00DD23C6"/>
    <w:rsid w:val="00DD23F1"/>
    <w:rsid w:val="00DD2423"/>
    <w:rsid w:val="00DD2434"/>
    <w:rsid w:val="00DD24ED"/>
    <w:rsid w:val="00DD256F"/>
    <w:rsid w:val="00DD2575"/>
    <w:rsid w:val="00DD2579"/>
    <w:rsid w:val="00DD2598"/>
    <w:rsid w:val="00DD266D"/>
    <w:rsid w:val="00DD2759"/>
    <w:rsid w:val="00DD2770"/>
    <w:rsid w:val="00DD29B6"/>
    <w:rsid w:val="00DD2A4E"/>
    <w:rsid w:val="00DD2AC3"/>
    <w:rsid w:val="00DD2ADF"/>
    <w:rsid w:val="00DD2B72"/>
    <w:rsid w:val="00DD2B73"/>
    <w:rsid w:val="00DD2C08"/>
    <w:rsid w:val="00DD2C33"/>
    <w:rsid w:val="00DD2C44"/>
    <w:rsid w:val="00DD2CA5"/>
    <w:rsid w:val="00DD2D0E"/>
    <w:rsid w:val="00DD2DC2"/>
    <w:rsid w:val="00DD2E15"/>
    <w:rsid w:val="00DD2E39"/>
    <w:rsid w:val="00DD2E46"/>
    <w:rsid w:val="00DD2EB9"/>
    <w:rsid w:val="00DD2F70"/>
    <w:rsid w:val="00DD2F7F"/>
    <w:rsid w:val="00DD2F80"/>
    <w:rsid w:val="00DD2FE3"/>
    <w:rsid w:val="00DD3025"/>
    <w:rsid w:val="00DD3092"/>
    <w:rsid w:val="00DD30DF"/>
    <w:rsid w:val="00DD3109"/>
    <w:rsid w:val="00DD32B2"/>
    <w:rsid w:val="00DD3389"/>
    <w:rsid w:val="00DD3406"/>
    <w:rsid w:val="00DD343C"/>
    <w:rsid w:val="00DD34DE"/>
    <w:rsid w:val="00DD354A"/>
    <w:rsid w:val="00DD3588"/>
    <w:rsid w:val="00DD3614"/>
    <w:rsid w:val="00DD369D"/>
    <w:rsid w:val="00DD36AA"/>
    <w:rsid w:val="00DD36EF"/>
    <w:rsid w:val="00DD37D1"/>
    <w:rsid w:val="00DD38E9"/>
    <w:rsid w:val="00DD38FA"/>
    <w:rsid w:val="00DD3901"/>
    <w:rsid w:val="00DD3A24"/>
    <w:rsid w:val="00DD3ACC"/>
    <w:rsid w:val="00DD3ACF"/>
    <w:rsid w:val="00DD3B43"/>
    <w:rsid w:val="00DD3B4F"/>
    <w:rsid w:val="00DD3B72"/>
    <w:rsid w:val="00DD3C39"/>
    <w:rsid w:val="00DD3D60"/>
    <w:rsid w:val="00DD3D79"/>
    <w:rsid w:val="00DD3DB0"/>
    <w:rsid w:val="00DD3DB1"/>
    <w:rsid w:val="00DD3E2D"/>
    <w:rsid w:val="00DD3E88"/>
    <w:rsid w:val="00DD3E98"/>
    <w:rsid w:val="00DD3FE1"/>
    <w:rsid w:val="00DD4024"/>
    <w:rsid w:val="00DD4074"/>
    <w:rsid w:val="00DD40C1"/>
    <w:rsid w:val="00DD412A"/>
    <w:rsid w:val="00DD4199"/>
    <w:rsid w:val="00DD41DE"/>
    <w:rsid w:val="00DD42B6"/>
    <w:rsid w:val="00DD430B"/>
    <w:rsid w:val="00DD4343"/>
    <w:rsid w:val="00DD43DC"/>
    <w:rsid w:val="00DD43EC"/>
    <w:rsid w:val="00DD4476"/>
    <w:rsid w:val="00DD4543"/>
    <w:rsid w:val="00DD463E"/>
    <w:rsid w:val="00DD46E0"/>
    <w:rsid w:val="00DD477C"/>
    <w:rsid w:val="00DD478A"/>
    <w:rsid w:val="00DD47BE"/>
    <w:rsid w:val="00DD47F0"/>
    <w:rsid w:val="00DD481B"/>
    <w:rsid w:val="00DD4842"/>
    <w:rsid w:val="00DD4921"/>
    <w:rsid w:val="00DD4A27"/>
    <w:rsid w:val="00DD4A59"/>
    <w:rsid w:val="00DD4AA5"/>
    <w:rsid w:val="00DD4AF2"/>
    <w:rsid w:val="00DD4B99"/>
    <w:rsid w:val="00DD4BAC"/>
    <w:rsid w:val="00DD4BF7"/>
    <w:rsid w:val="00DD4C2B"/>
    <w:rsid w:val="00DD4C49"/>
    <w:rsid w:val="00DD4C66"/>
    <w:rsid w:val="00DD4CB7"/>
    <w:rsid w:val="00DD4CC1"/>
    <w:rsid w:val="00DD4D11"/>
    <w:rsid w:val="00DD4D12"/>
    <w:rsid w:val="00DD4D63"/>
    <w:rsid w:val="00DD4D69"/>
    <w:rsid w:val="00DD4E43"/>
    <w:rsid w:val="00DD4E98"/>
    <w:rsid w:val="00DD4F90"/>
    <w:rsid w:val="00DD5027"/>
    <w:rsid w:val="00DD5050"/>
    <w:rsid w:val="00DD50DF"/>
    <w:rsid w:val="00DD5235"/>
    <w:rsid w:val="00DD5277"/>
    <w:rsid w:val="00DD52A9"/>
    <w:rsid w:val="00DD52D7"/>
    <w:rsid w:val="00DD52DA"/>
    <w:rsid w:val="00DD530B"/>
    <w:rsid w:val="00DD5379"/>
    <w:rsid w:val="00DD5385"/>
    <w:rsid w:val="00DD54A4"/>
    <w:rsid w:val="00DD54D6"/>
    <w:rsid w:val="00DD55CC"/>
    <w:rsid w:val="00DD55F9"/>
    <w:rsid w:val="00DD5635"/>
    <w:rsid w:val="00DD563D"/>
    <w:rsid w:val="00DD56ED"/>
    <w:rsid w:val="00DD56F4"/>
    <w:rsid w:val="00DD57BB"/>
    <w:rsid w:val="00DD57DB"/>
    <w:rsid w:val="00DD5969"/>
    <w:rsid w:val="00DD598B"/>
    <w:rsid w:val="00DD5A65"/>
    <w:rsid w:val="00DD5ABE"/>
    <w:rsid w:val="00DD5ACA"/>
    <w:rsid w:val="00DD5B1D"/>
    <w:rsid w:val="00DD5B20"/>
    <w:rsid w:val="00DD5B74"/>
    <w:rsid w:val="00DD5BD1"/>
    <w:rsid w:val="00DD5BD3"/>
    <w:rsid w:val="00DD5CA3"/>
    <w:rsid w:val="00DD5CFC"/>
    <w:rsid w:val="00DD5D39"/>
    <w:rsid w:val="00DD5E1B"/>
    <w:rsid w:val="00DD5E56"/>
    <w:rsid w:val="00DD5FB5"/>
    <w:rsid w:val="00DD6057"/>
    <w:rsid w:val="00DD60A7"/>
    <w:rsid w:val="00DD614D"/>
    <w:rsid w:val="00DD624A"/>
    <w:rsid w:val="00DD6269"/>
    <w:rsid w:val="00DD6324"/>
    <w:rsid w:val="00DD6406"/>
    <w:rsid w:val="00DD644A"/>
    <w:rsid w:val="00DD6575"/>
    <w:rsid w:val="00DD6657"/>
    <w:rsid w:val="00DD6705"/>
    <w:rsid w:val="00DD67D0"/>
    <w:rsid w:val="00DD687D"/>
    <w:rsid w:val="00DD693E"/>
    <w:rsid w:val="00DD696A"/>
    <w:rsid w:val="00DD6976"/>
    <w:rsid w:val="00DD6994"/>
    <w:rsid w:val="00DD69A4"/>
    <w:rsid w:val="00DD69AB"/>
    <w:rsid w:val="00DD69CC"/>
    <w:rsid w:val="00DD69D2"/>
    <w:rsid w:val="00DD6A29"/>
    <w:rsid w:val="00DD6A6D"/>
    <w:rsid w:val="00DD6AED"/>
    <w:rsid w:val="00DD6C1A"/>
    <w:rsid w:val="00DD6C1C"/>
    <w:rsid w:val="00DD6C84"/>
    <w:rsid w:val="00DD6C86"/>
    <w:rsid w:val="00DD6CCA"/>
    <w:rsid w:val="00DD6D6C"/>
    <w:rsid w:val="00DD6E4C"/>
    <w:rsid w:val="00DD6E8C"/>
    <w:rsid w:val="00DD6EEC"/>
    <w:rsid w:val="00DD6F01"/>
    <w:rsid w:val="00DD6F06"/>
    <w:rsid w:val="00DD6F43"/>
    <w:rsid w:val="00DD6FCF"/>
    <w:rsid w:val="00DD6FD5"/>
    <w:rsid w:val="00DD6FDC"/>
    <w:rsid w:val="00DD7012"/>
    <w:rsid w:val="00DD70E2"/>
    <w:rsid w:val="00DD7144"/>
    <w:rsid w:val="00DD716F"/>
    <w:rsid w:val="00DD733C"/>
    <w:rsid w:val="00DD7396"/>
    <w:rsid w:val="00DD7409"/>
    <w:rsid w:val="00DD7415"/>
    <w:rsid w:val="00DD7428"/>
    <w:rsid w:val="00DD74D9"/>
    <w:rsid w:val="00DD74FE"/>
    <w:rsid w:val="00DD753D"/>
    <w:rsid w:val="00DD7542"/>
    <w:rsid w:val="00DD7546"/>
    <w:rsid w:val="00DD75B1"/>
    <w:rsid w:val="00DD75DA"/>
    <w:rsid w:val="00DD7676"/>
    <w:rsid w:val="00DD7722"/>
    <w:rsid w:val="00DD774B"/>
    <w:rsid w:val="00DD7756"/>
    <w:rsid w:val="00DD7773"/>
    <w:rsid w:val="00DD7774"/>
    <w:rsid w:val="00DD7782"/>
    <w:rsid w:val="00DD77B6"/>
    <w:rsid w:val="00DD77DA"/>
    <w:rsid w:val="00DD77DE"/>
    <w:rsid w:val="00DD77E5"/>
    <w:rsid w:val="00DD78A2"/>
    <w:rsid w:val="00DD7923"/>
    <w:rsid w:val="00DD796F"/>
    <w:rsid w:val="00DD79B6"/>
    <w:rsid w:val="00DD7A3F"/>
    <w:rsid w:val="00DD7A56"/>
    <w:rsid w:val="00DD7A5F"/>
    <w:rsid w:val="00DD7A60"/>
    <w:rsid w:val="00DD7BBE"/>
    <w:rsid w:val="00DD7BF2"/>
    <w:rsid w:val="00DD7C39"/>
    <w:rsid w:val="00DD7C44"/>
    <w:rsid w:val="00DD7CE6"/>
    <w:rsid w:val="00DD7D19"/>
    <w:rsid w:val="00DD7D4C"/>
    <w:rsid w:val="00DD7D81"/>
    <w:rsid w:val="00DD7E14"/>
    <w:rsid w:val="00DD7E53"/>
    <w:rsid w:val="00DD7EBD"/>
    <w:rsid w:val="00DD7F46"/>
    <w:rsid w:val="00DD7F4F"/>
    <w:rsid w:val="00DD7F67"/>
    <w:rsid w:val="00DD7F70"/>
    <w:rsid w:val="00DD7FDF"/>
    <w:rsid w:val="00DE002E"/>
    <w:rsid w:val="00DE0072"/>
    <w:rsid w:val="00DE00C9"/>
    <w:rsid w:val="00DE012C"/>
    <w:rsid w:val="00DE01AD"/>
    <w:rsid w:val="00DE01F8"/>
    <w:rsid w:val="00DE0200"/>
    <w:rsid w:val="00DE0270"/>
    <w:rsid w:val="00DE027C"/>
    <w:rsid w:val="00DE0290"/>
    <w:rsid w:val="00DE0297"/>
    <w:rsid w:val="00DE02AA"/>
    <w:rsid w:val="00DE02B2"/>
    <w:rsid w:val="00DE0307"/>
    <w:rsid w:val="00DE031E"/>
    <w:rsid w:val="00DE03B3"/>
    <w:rsid w:val="00DE03E7"/>
    <w:rsid w:val="00DE0465"/>
    <w:rsid w:val="00DE0478"/>
    <w:rsid w:val="00DE04A4"/>
    <w:rsid w:val="00DE04F9"/>
    <w:rsid w:val="00DE059E"/>
    <w:rsid w:val="00DE05A2"/>
    <w:rsid w:val="00DE066E"/>
    <w:rsid w:val="00DE0681"/>
    <w:rsid w:val="00DE06DE"/>
    <w:rsid w:val="00DE0706"/>
    <w:rsid w:val="00DE08AF"/>
    <w:rsid w:val="00DE0928"/>
    <w:rsid w:val="00DE09BB"/>
    <w:rsid w:val="00DE09D0"/>
    <w:rsid w:val="00DE09D6"/>
    <w:rsid w:val="00DE0A19"/>
    <w:rsid w:val="00DE0B4B"/>
    <w:rsid w:val="00DE0C75"/>
    <w:rsid w:val="00DE0CA0"/>
    <w:rsid w:val="00DE0D31"/>
    <w:rsid w:val="00DE0D50"/>
    <w:rsid w:val="00DE0DC7"/>
    <w:rsid w:val="00DE0DCE"/>
    <w:rsid w:val="00DE0DFC"/>
    <w:rsid w:val="00DE0E34"/>
    <w:rsid w:val="00DE0ECB"/>
    <w:rsid w:val="00DE0F81"/>
    <w:rsid w:val="00DE0F93"/>
    <w:rsid w:val="00DE0FD7"/>
    <w:rsid w:val="00DE1025"/>
    <w:rsid w:val="00DE10D0"/>
    <w:rsid w:val="00DE1111"/>
    <w:rsid w:val="00DE1142"/>
    <w:rsid w:val="00DE11EA"/>
    <w:rsid w:val="00DE1229"/>
    <w:rsid w:val="00DE127B"/>
    <w:rsid w:val="00DE1300"/>
    <w:rsid w:val="00DE13A4"/>
    <w:rsid w:val="00DE13BC"/>
    <w:rsid w:val="00DE141E"/>
    <w:rsid w:val="00DE14F6"/>
    <w:rsid w:val="00DE1509"/>
    <w:rsid w:val="00DE1512"/>
    <w:rsid w:val="00DE1514"/>
    <w:rsid w:val="00DE15A1"/>
    <w:rsid w:val="00DE15F0"/>
    <w:rsid w:val="00DE161B"/>
    <w:rsid w:val="00DE1652"/>
    <w:rsid w:val="00DE16BA"/>
    <w:rsid w:val="00DE16DE"/>
    <w:rsid w:val="00DE16EC"/>
    <w:rsid w:val="00DE17E2"/>
    <w:rsid w:val="00DE184F"/>
    <w:rsid w:val="00DE1859"/>
    <w:rsid w:val="00DE197A"/>
    <w:rsid w:val="00DE1A78"/>
    <w:rsid w:val="00DE1AF0"/>
    <w:rsid w:val="00DE1B2F"/>
    <w:rsid w:val="00DE1BD1"/>
    <w:rsid w:val="00DE1C5D"/>
    <w:rsid w:val="00DE1C9A"/>
    <w:rsid w:val="00DE1D3B"/>
    <w:rsid w:val="00DE1D7C"/>
    <w:rsid w:val="00DE1DBB"/>
    <w:rsid w:val="00DE1DEB"/>
    <w:rsid w:val="00DE1EDA"/>
    <w:rsid w:val="00DE1EFD"/>
    <w:rsid w:val="00DE1F07"/>
    <w:rsid w:val="00DE1F32"/>
    <w:rsid w:val="00DE1F51"/>
    <w:rsid w:val="00DE1F5D"/>
    <w:rsid w:val="00DE20C8"/>
    <w:rsid w:val="00DE2156"/>
    <w:rsid w:val="00DE215F"/>
    <w:rsid w:val="00DE2168"/>
    <w:rsid w:val="00DE21B2"/>
    <w:rsid w:val="00DE2363"/>
    <w:rsid w:val="00DE23C5"/>
    <w:rsid w:val="00DE23FF"/>
    <w:rsid w:val="00DE2418"/>
    <w:rsid w:val="00DE248C"/>
    <w:rsid w:val="00DE24A3"/>
    <w:rsid w:val="00DE2518"/>
    <w:rsid w:val="00DE2613"/>
    <w:rsid w:val="00DE2815"/>
    <w:rsid w:val="00DE2818"/>
    <w:rsid w:val="00DE283B"/>
    <w:rsid w:val="00DE2866"/>
    <w:rsid w:val="00DE28A4"/>
    <w:rsid w:val="00DE2922"/>
    <w:rsid w:val="00DE2953"/>
    <w:rsid w:val="00DE2978"/>
    <w:rsid w:val="00DE298B"/>
    <w:rsid w:val="00DE2997"/>
    <w:rsid w:val="00DE29AC"/>
    <w:rsid w:val="00DE2A57"/>
    <w:rsid w:val="00DE2A8D"/>
    <w:rsid w:val="00DE2AAC"/>
    <w:rsid w:val="00DE2ADF"/>
    <w:rsid w:val="00DE2B20"/>
    <w:rsid w:val="00DE2BD1"/>
    <w:rsid w:val="00DE2BDD"/>
    <w:rsid w:val="00DE2BF5"/>
    <w:rsid w:val="00DE2BFA"/>
    <w:rsid w:val="00DE2C6C"/>
    <w:rsid w:val="00DE2D6E"/>
    <w:rsid w:val="00DE2DC4"/>
    <w:rsid w:val="00DE2E3D"/>
    <w:rsid w:val="00DE2EA9"/>
    <w:rsid w:val="00DE2F06"/>
    <w:rsid w:val="00DE2F37"/>
    <w:rsid w:val="00DE2F3D"/>
    <w:rsid w:val="00DE2F55"/>
    <w:rsid w:val="00DE3067"/>
    <w:rsid w:val="00DE31B2"/>
    <w:rsid w:val="00DE31DE"/>
    <w:rsid w:val="00DE32A0"/>
    <w:rsid w:val="00DE3307"/>
    <w:rsid w:val="00DE3372"/>
    <w:rsid w:val="00DE33CB"/>
    <w:rsid w:val="00DE33FA"/>
    <w:rsid w:val="00DE342B"/>
    <w:rsid w:val="00DE34C4"/>
    <w:rsid w:val="00DE3502"/>
    <w:rsid w:val="00DE3512"/>
    <w:rsid w:val="00DE3576"/>
    <w:rsid w:val="00DE358E"/>
    <w:rsid w:val="00DE35BF"/>
    <w:rsid w:val="00DE3698"/>
    <w:rsid w:val="00DE36AA"/>
    <w:rsid w:val="00DE3710"/>
    <w:rsid w:val="00DE3757"/>
    <w:rsid w:val="00DE38EC"/>
    <w:rsid w:val="00DE3938"/>
    <w:rsid w:val="00DE399D"/>
    <w:rsid w:val="00DE39E2"/>
    <w:rsid w:val="00DE39E6"/>
    <w:rsid w:val="00DE3A37"/>
    <w:rsid w:val="00DE3A7A"/>
    <w:rsid w:val="00DE3AC7"/>
    <w:rsid w:val="00DE3AC8"/>
    <w:rsid w:val="00DE3AEB"/>
    <w:rsid w:val="00DE3B23"/>
    <w:rsid w:val="00DE3BC0"/>
    <w:rsid w:val="00DE3CB9"/>
    <w:rsid w:val="00DE3D73"/>
    <w:rsid w:val="00DE3D9D"/>
    <w:rsid w:val="00DE3DD5"/>
    <w:rsid w:val="00DE3DD7"/>
    <w:rsid w:val="00DE3E80"/>
    <w:rsid w:val="00DE3F0E"/>
    <w:rsid w:val="00DE3F98"/>
    <w:rsid w:val="00DE402D"/>
    <w:rsid w:val="00DE41E0"/>
    <w:rsid w:val="00DE420F"/>
    <w:rsid w:val="00DE42C5"/>
    <w:rsid w:val="00DE439E"/>
    <w:rsid w:val="00DE43B4"/>
    <w:rsid w:val="00DE43F0"/>
    <w:rsid w:val="00DE4457"/>
    <w:rsid w:val="00DE44E2"/>
    <w:rsid w:val="00DE4539"/>
    <w:rsid w:val="00DE4592"/>
    <w:rsid w:val="00DE4650"/>
    <w:rsid w:val="00DE46D9"/>
    <w:rsid w:val="00DE4732"/>
    <w:rsid w:val="00DE4734"/>
    <w:rsid w:val="00DE4736"/>
    <w:rsid w:val="00DE4878"/>
    <w:rsid w:val="00DE490B"/>
    <w:rsid w:val="00DE493F"/>
    <w:rsid w:val="00DE4959"/>
    <w:rsid w:val="00DE4974"/>
    <w:rsid w:val="00DE4975"/>
    <w:rsid w:val="00DE49BE"/>
    <w:rsid w:val="00DE4B5E"/>
    <w:rsid w:val="00DE4B74"/>
    <w:rsid w:val="00DE4B8F"/>
    <w:rsid w:val="00DE4BD6"/>
    <w:rsid w:val="00DE4C08"/>
    <w:rsid w:val="00DE4EE4"/>
    <w:rsid w:val="00DE4F93"/>
    <w:rsid w:val="00DE506B"/>
    <w:rsid w:val="00DE509F"/>
    <w:rsid w:val="00DE5118"/>
    <w:rsid w:val="00DE5158"/>
    <w:rsid w:val="00DE5195"/>
    <w:rsid w:val="00DE525B"/>
    <w:rsid w:val="00DE52C1"/>
    <w:rsid w:val="00DE5317"/>
    <w:rsid w:val="00DE539D"/>
    <w:rsid w:val="00DE5439"/>
    <w:rsid w:val="00DE544B"/>
    <w:rsid w:val="00DE5462"/>
    <w:rsid w:val="00DE54CA"/>
    <w:rsid w:val="00DE553D"/>
    <w:rsid w:val="00DE55A8"/>
    <w:rsid w:val="00DE5630"/>
    <w:rsid w:val="00DE5690"/>
    <w:rsid w:val="00DE5786"/>
    <w:rsid w:val="00DE5787"/>
    <w:rsid w:val="00DE57A5"/>
    <w:rsid w:val="00DE57D4"/>
    <w:rsid w:val="00DE581B"/>
    <w:rsid w:val="00DE584E"/>
    <w:rsid w:val="00DE5862"/>
    <w:rsid w:val="00DE590F"/>
    <w:rsid w:val="00DE591A"/>
    <w:rsid w:val="00DE59C5"/>
    <w:rsid w:val="00DE5A1E"/>
    <w:rsid w:val="00DE5A8A"/>
    <w:rsid w:val="00DE5AD8"/>
    <w:rsid w:val="00DE5B27"/>
    <w:rsid w:val="00DE5C16"/>
    <w:rsid w:val="00DE5C6B"/>
    <w:rsid w:val="00DE5CA4"/>
    <w:rsid w:val="00DE5CD8"/>
    <w:rsid w:val="00DE5D29"/>
    <w:rsid w:val="00DE5D35"/>
    <w:rsid w:val="00DE5D3A"/>
    <w:rsid w:val="00DE5D5F"/>
    <w:rsid w:val="00DE5EA4"/>
    <w:rsid w:val="00DE5EB0"/>
    <w:rsid w:val="00DE5F43"/>
    <w:rsid w:val="00DE5F5B"/>
    <w:rsid w:val="00DE5F84"/>
    <w:rsid w:val="00DE5F9D"/>
    <w:rsid w:val="00DE5FC1"/>
    <w:rsid w:val="00DE604B"/>
    <w:rsid w:val="00DE6058"/>
    <w:rsid w:val="00DE60A0"/>
    <w:rsid w:val="00DE612C"/>
    <w:rsid w:val="00DE6142"/>
    <w:rsid w:val="00DE61E4"/>
    <w:rsid w:val="00DE61F7"/>
    <w:rsid w:val="00DE6235"/>
    <w:rsid w:val="00DE6256"/>
    <w:rsid w:val="00DE62BA"/>
    <w:rsid w:val="00DE632A"/>
    <w:rsid w:val="00DE6476"/>
    <w:rsid w:val="00DE64B8"/>
    <w:rsid w:val="00DE6574"/>
    <w:rsid w:val="00DE65F8"/>
    <w:rsid w:val="00DE660E"/>
    <w:rsid w:val="00DE66BD"/>
    <w:rsid w:val="00DE66E2"/>
    <w:rsid w:val="00DE6826"/>
    <w:rsid w:val="00DE6851"/>
    <w:rsid w:val="00DE6888"/>
    <w:rsid w:val="00DE6AB5"/>
    <w:rsid w:val="00DE6B15"/>
    <w:rsid w:val="00DE6B4C"/>
    <w:rsid w:val="00DE6BC4"/>
    <w:rsid w:val="00DE6C26"/>
    <w:rsid w:val="00DE6C4A"/>
    <w:rsid w:val="00DE6CDA"/>
    <w:rsid w:val="00DE6D6A"/>
    <w:rsid w:val="00DE6E75"/>
    <w:rsid w:val="00DE6E83"/>
    <w:rsid w:val="00DE6ECF"/>
    <w:rsid w:val="00DE6F29"/>
    <w:rsid w:val="00DE6F91"/>
    <w:rsid w:val="00DE708B"/>
    <w:rsid w:val="00DE728B"/>
    <w:rsid w:val="00DE7385"/>
    <w:rsid w:val="00DE73A4"/>
    <w:rsid w:val="00DE740F"/>
    <w:rsid w:val="00DE744F"/>
    <w:rsid w:val="00DE7462"/>
    <w:rsid w:val="00DE7494"/>
    <w:rsid w:val="00DE74C8"/>
    <w:rsid w:val="00DE75AC"/>
    <w:rsid w:val="00DE75CA"/>
    <w:rsid w:val="00DE760E"/>
    <w:rsid w:val="00DE7681"/>
    <w:rsid w:val="00DE76A2"/>
    <w:rsid w:val="00DE76E2"/>
    <w:rsid w:val="00DE7721"/>
    <w:rsid w:val="00DE78FA"/>
    <w:rsid w:val="00DE7A17"/>
    <w:rsid w:val="00DE7A5C"/>
    <w:rsid w:val="00DE7A94"/>
    <w:rsid w:val="00DE7A95"/>
    <w:rsid w:val="00DE7AD2"/>
    <w:rsid w:val="00DE7AF0"/>
    <w:rsid w:val="00DE7B35"/>
    <w:rsid w:val="00DE7B5A"/>
    <w:rsid w:val="00DE7B5B"/>
    <w:rsid w:val="00DE7C09"/>
    <w:rsid w:val="00DE7C1B"/>
    <w:rsid w:val="00DE7C2E"/>
    <w:rsid w:val="00DE7C43"/>
    <w:rsid w:val="00DE7CCE"/>
    <w:rsid w:val="00DE7D6B"/>
    <w:rsid w:val="00DE7D8B"/>
    <w:rsid w:val="00DE7D92"/>
    <w:rsid w:val="00DE7DC4"/>
    <w:rsid w:val="00DE7E81"/>
    <w:rsid w:val="00DE7E89"/>
    <w:rsid w:val="00DE7E9B"/>
    <w:rsid w:val="00DE7EBA"/>
    <w:rsid w:val="00DE7ED4"/>
    <w:rsid w:val="00DE7FE0"/>
    <w:rsid w:val="00DE7FE5"/>
    <w:rsid w:val="00DF0039"/>
    <w:rsid w:val="00DF00B5"/>
    <w:rsid w:val="00DF012A"/>
    <w:rsid w:val="00DF0164"/>
    <w:rsid w:val="00DF0202"/>
    <w:rsid w:val="00DF020C"/>
    <w:rsid w:val="00DF02A2"/>
    <w:rsid w:val="00DF02C2"/>
    <w:rsid w:val="00DF02C4"/>
    <w:rsid w:val="00DF0313"/>
    <w:rsid w:val="00DF0356"/>
    <w:rsid w:val="00DF03C5"/>
    <w:rsid w:val="00DF03D0"/>
    <w:rsid w:val="00DF040B"/>
    <w:rsid w:val="00DF04D3"/>
    <w:rsid w:val="00DF0539"/>
    <w:rsid w:val="00DF058D"/>
    <w:rsid w:val="00DF0641"/>
    <w:rsid w:val="00DF0656"/>
    <w:rsid w:val="00DF06A3"/>
    <w:rsid w:val="00DF06E2"/>
    <w:rsid w:val="00DF0726"/>
    <w:rsid w:val="00DF072B"/>
    <w:rsid w:val="00DF07E5"/>
    <w:rsid w:val="00DF081E"/>
    <w:rsid w:val="00DF08B6"/>
    <w:rsid w:val="00DF0961"/>
    <w:rsid w:val="00DF0A5C"/>
    <w:rsid w:val="00DF0A92"/>
    <w:rsid w:val="00DF0AA9"/>
    <w:rsid w:val="00DF0AEA"/>
    <w:rsid w:val="00DF0B60"/>
    <w:rsid w:val="00DF0B97"/>
    <w:rsid w:val="00DF0C36"/>
    <w:rsid w:val="00DF0C39"/>
    <w:rsid w:val="00DF0C4C"/>
    <w:rsid w:val="00DF0CD2"/>
    <w:rsid w:val="00DF0D14"/>
    <w:rsid w:val="00DF0DC6"/>
    <w:rsid w:val="00DF0E36"/>
    <w:rsid w:val="00DF0E64"/>
    <w:rsid w:val="00DF0E6C"/>
    <w:rsid w:val="00DF0F24"/>
    <w:rsid w:val="00DF0F84"/>
    <w:rsid w:val="00DF0F85"/>
    <w:rsid w:val="00DF0FCA"/>
    <w:rsid w:val="00DF0FEA"/>
    <w:rsid w:val="00DF106D"/>
    <w:rsid w:val="00DF1139"/>
    <w:rsid w:val="00DF11EA"/>
    <w:rsid w:val="00DF1235"/>
    <w:rsid w:val="00DF1237"/>
    <w:rsid w:val="00DF1242"/>
    <w:rsid w:val="00DF1248"/>
    <w:rsid w:val="00DF13C6"/>
    <w:rsid w:val="00DF144A"/>
    <w:rsid w:val="00DF144D"/>
    <w:rsid w:val="00DF1465"/>
    <w:rsid w:val="00DF1469"/>
    <w:rsid w:val="00DF146A"/>
    <w:rsid w:val="00DF147A"/>
    <w:rsid w:val="00DF1494"/>
    <w:rsid w:val="00DF150A"/>
    <w:rsid w:val="00DF1531"/>
    <w:rsid w:val="00DF158A"/>
    <w:rsid w:val="00DF162B"/>
    <w:rsid w:val="00DF167B"/>
    <w:rsid w:val="00DF17C4"/>
    <w:rsid w:val="00DF1833"/>
    <w:rsid w:val="00DF183D"/>
    <w:rsid w:val="00DF18C5"/>
    <w:rsid w:val="00DF18CD"/>
    <w:rsid w:val="00DF18CF"/>
    <w:rsid w:val="00DF1901"/>
    <w:rsid w:val="00DF193D"/>
    <w:rsid w:val="00DF1956"/>
    <w:rsid w:val="00DF19B5"/>
    <w:rsid w:val="00DF1A2B"/>
    <w:rsid w:val="00DF1A56"/>
    <w:rsid w:val="00DF1A73"/>
    <w:rsid w:val="00DF1A84"/>
    <w:rsid w:val="00DF1AB9"/>
    <w:rsid w:val="00DF1B93"/>
    <w:rsid w:val="00DF1BE9"/>
    <w:rsid w:val="00DF1C86"/>
    <w:rsid w:val="00DF1CB7"/>
    <w:rsid w:val="00DF1D2E"/>
    <w:rsid w:val="00DF1D78"/>
    <w:rsid w:val="00DF1DA5"/>
    <w:rsid w:val="00DF1DE6"/>
    <w:rsid w:val="00DF1F6E"/>
    <w:rsid w:val="00DF1FDD"/>
    <w:rsid w:val="00DF2024"/>
    <w:rsid w:val="00DF20EF"/>
    <w:rsid w:val="00DF2131"/>
    <w:rsid w:val="00DF215E"/>
    <w:rsid w:val="00DF219B"/>
    <w:rsid w:val="00DF21B8"/>
    <w:rsid w:val="00DF225D"/>
    <w:rsid w:val="00DF2316"/>
    <w:rsid w:val="00DF231B"/>
    <w:rsid w:val="00DF2388"/>
    <w:rsid w:val="00DF2462"/>
    <w:rsid w:val="00DF24F0"/>
    <w:rsid w:val="00DF2500"/>
    <w:rsid w:val="00DF2530"/>
    <w:rsid w:val="00DF2580"/>
    <w:rsid w:val="00DF25CA"/>
    <w:rsid w:val="00DF25F1"/>
    <w:rsid w:val="00DF2629"/>
    <w:rsid w:val="00DF2633"/>
    <w:rsid w:val="00DF2677"/>
    <w:rsid w:val="00DF26DE"/>
    <w:rsid w:val="00DF2860"/>
    <w:rsid w:val="00DF2874"/>
    <w:rsid w:val="00DF291E"/>
    <w:rsid w:val="00DF297A"/>
    <w:rsid w:val="00DF2988"/>
    <w:rsid w:val="00DF2AA8"/>
    <w:rsid w:val="00DF2BF6"/>
    <w:rsid w:val="00DF2C1C"/>
    <w:rsid w:val="00DF2D21"/>
    <w:rsid w:val="00DF2DA5"/>
    <w:rsid w:val="00DF2DED"/>
    <w:rsid w:val="00DF2E10"/>
    <w:rsid w:val="00DF2E15"/>
    <w:rsid w:val="00DF2E7B"/>
    <w:rsid w:val="00DF2E91"/>
    <w:rsid w:val="00DF2F3B"/>
    <w:rsid w:val="00DF2F69"/>
    <w:rsid w:val="00DF2FF7"/>
    <w:rsid w:val="00DF306B"/>
    <w:rsid w:val="00DF307F"/>
    <w:rsid w:val="00DF30A2"/>
    <w:rsid w:val="00DF30B7"/>
    <w:rsid w:val="00DF30D0"/>
    <w:rsid w:val="00DF30E9"/>
    <w:rsid w:val="00DF3117"/>
    <w:rsid w:val="00DF3138"/>
    <w:rsid w:val="00DF3147"/>
    <w:rsid w:val="00DF314E"/>
    <w:rsid w:val="00DF3175"/>
    <w:rsid w:val="00DF319C"/>
    <w:rsid w:val="00DF3225"/>
    <w:rsid w:val="00DF3298"/>
    <w:rsid w:val="00DF32C1"/>
    <w:rsid w:val="00DF32E3"/>
    <w:rsid w:val="00DF32ED"/>
    <w:rsid w:val="00DF3469"/>
    <w:rsid w:val="00DF3591"/>
    <w:rsid w:val="00DF3716"/>
    <w:rsid w:val="00DF3755"/>
    <w:rsid w:val="00DF37F7"/>
    <w:rsid w:val="00DF382E"/>
    <w:rsid w:val="00DF38AD"/>
    <w:rsid w:val="00DF38D9"/>
    <w:rsid w:val="00DF3931"/>
    <w:rsid w:val="00DF396A"/>
    <w:rsid w:val="00DF3A15"/>
    <w:rsid w:val="00DF3A75"/>
    <w:rsid w:val="00DF3B8E"/>
    <w:rsid w:val="00DF3B90"/>
    <w:rsid w:val="00DF3BE7"/>
    <w:rsid w:val="00DF3C15"/>
    <w:rsid w:val="00DF3C57"/>
    <w:rsid w:val="00DF3D11"/>
    <w:rsid w:val="00DF3D2B"/>
    <w:rsid w:val="00DF3D7F"/>
    <w:rsid w:val="00DF3DE2"/>
    <w:rsid w:val="00DF3E02"/>
    <w:rsid w:val="00DF3E0B"/>
    <w:rsid w:val="00DF3F3C"/>
    <w:rsid w:val="00DF3F3E"/>
    <w:rsid w:val="00DF3F5D"/>
    <w:rsid w:val="00DF3F68"/>
    <w:rsid w:val="00DF3FA3"/>
    <w:rsid w:val="00DF3FF3"/>
    <w:rsid w:val="00DF4046"/>
    <w:rsid w:val="00DF404D"/>
    <w:rsid w:val="00DF4058"/>
    <w:rsid w:val="00DF409B"/>
    <w:rsid w:val="00DF411D"/>
    <w:rsid w:val="00DF41C7"/>
    <w:rsid w:val="00DF4226"/>
    <w:rsid w:val="00DF4262"/>
    <w:rsid w:val="00DF42E7"/>
    <w:rsid w:val="00DF42FC"/>
    <w:rsid w:val="00DF4396"/>
    <w:rsid w:val="00DF43BE"/>
    <w:rsid w:val="00DF4404"/>
    <w:rsid w:val="00DF4415"/>
    <w:rsid w:val="00DF4445"/>
    <w:rsid w:val="00DF44AF"/>
    <w:rsid w:val="00DF4594"/>
    <w:rsid w:val="00DF466E"/>
    <w:rsid w:val="00DF4675"/>
    <w:rsid w:val="00DF467B"/>
    <w:rsid w:val="00DF46F0"/>
    <w:rsid w:val="00DF47E3"/>
    <w:rsid w:val="00DF4845"/>
    <w:rsid w:val="00DF4865"/>
    <w:rsid w:val="00DF4879"/>
    <w:rsid w:val="00DF4A1F"/>
    <w:rsid w:val="00DF4A4B"/>
    <w:rsid w:val="00DF4A79"/>
    <w:rsid w:val="00DF4B1A"/>
    <w:rsid w:val="00DF4B45"/>
    <w:rsid w:val="00DF4B54"/>
    <w:rsid w:val="00DF4C05"/>
    <w:rsid w:val="00DF4C60"/>
    <w:rsid w:val="00DF4E74"/>
    <w:rsid w:val="00DF4F17"/>
    <w:rsid w:val="00DF4F9F"/>
    <w:rsid w:val="00DF4FC6"/>
    <w:rsid w:val="00DF5032"/>
    <w:rsid w:val="00DF50C1"/>
    <w:rsid w:val="00DF50C2"/>
    <w:rsid w:val="00DF51DF"/>
    <w:rsid w:val="00DF51F1"/>
    <w:rsid w:val="00DF5303"/>
    <w:rsid w:val="00DF5430"/>
    <w:rsid w:val="00DF54D7"/>
    <w:rsid w:val="00DF54F8"/>
    <w:rsid w:val="00DF55B4"/>
    <w:rsid w:val="00DF55B9"/>
    <w:rsid w:val="00DF5631"/>
    <w:rsid w:val="00DF566C"/>
    <w:rsid w:val="00DF57BD"/>
    <w:rsid w:val="00DF57DC"/>
    <w:rsid w:val="00DF58AD"/>
    <w:rsid w:val="00DF58FC"/>
    <w:rsid w:val="00DF59A0"/>
    <w:rsid w:val="00DF5AA5"/>
    <w:rsid w:val="00DF5AE1"/>
    <w:rsid w:val="00DF5D52"/>
    <w:rsid w:val="00DF5D70"/>
    <w:rsid w:val="00DF5DC0"/>
    <w:rsid w:val="00DF5DE2"/>
    <w:rsid w:val="00DF5E04"/>
    <w:rsid w:val="00DF5E47"/>
    <w:rsid w:val="00DF5E4F"/>
    <w:rsid w:val="00DF5EF7"/>
    <w:rsid w:val="00DF5F0E"/>
    <w:rsid w:val="00DF5F0F"/>
    <w:rsid w:val="00DF5F13"/>
    <w:rsid w:val="00DF5F52"/>
    <w:rsid w:val="00DF5F86"/>
    <w:rsid w:val="00DF601A"/>
    <w:rsid w:val="00DF6075"/>
    <w:rsid w:val="00DF6199"/>
    <w:rsid w:val="00DF61A9"/>
    <w:rsid w:val="00DF61B3"/>
    <w:rsid w:val="00DF61D3"/>
    <w:rsid w:val="00DF6208"/>
    <w:rsid w:val="00DF624A"/>
    <w:rsid w:val="00DF63F4"/>
    <w:rsid w:val="00DF64A6"/>
    <w:rsid w:val="00DF6522"/>
    <w:rsid w:val="00DF6604"/>
    <w:rsid w:val="00DF6664"/>
    <w:rsid w:val="00DF66DB"/>
    <w:rsid w:val="00DF67D5"/>
    <w:rsid w:val="00DF67D8"/>
    <w:rsid w:val="00DF67F0"/>
    <w:rsid w:val="00DF67F7"/>
    <w:rsid w:val="00DF680D"/>
    <w:rsid w:val="00DF6822"/>
    <w:rsid w:val="00DF6911"/>
    <w:rsid w:val="00DF695E"/>
    <w:rsid w:val="00DF6A64"/>
    <w:rsid w:val="00DF6A87"/>
    <w:rsid w:val="00DF6AC5"/>
    <w:rsid w:val="00DF6AFB"/>
    <w:rsid w:val="00DF6B44"/>
    <w:rsid w:val="00DF6B63"/>
    <w:rsid w:val="00DF6BA9"/>
    <w:rsid w:val="00DF6CEF"/>
    <w:rsid w:val="00DF6CFE"/>
    <w:rsid w:val="00DF6D98"/>
    <w:rsid w:val="00DF6DC1"/>
    <w:rsid w:val="00DF6E32"/>
    <w:rsid w:val="00DF6ED0"/>
    <w:rsid w:val="00DF6F43"/>
    <w:rsid w:val="00DF6F78"/>
    <w:rsid w:val="00DF6FB1"/>
    <w:rsid w:val="00DF6FF6"/>
    <w:rsid w:val="00DF708A"/>
    <w:rsid w:val="00DF70AC"/>
    <w:rsid w:val="00DF7120"/>
    <w:rsid w:val="00DF7121"/>
    <w:rsid w:val="00DF7123"/>
    <w:rsid w:val="00DF714D"/>
    <w:rsid w:val="00DF7195"/>
    <w:rsid w:val="00DF71DA"/>
    <w:rsid w:val="00DF71FC"/>
    <w:rsid w:val="00DF7267"/>
    <w:rsid w:val="00DF72A5"/>
    <w:rsid w:val="00DF72E7"/>
    <w:rsid w:val="00DF7437"/>
    <w:rsid w:val="00DF7471"/>
    <w:rsid w:val="00DF747F"/>
    <w:rsid w:val="00DF7482"/>
    <w:rsid w:val="00DF74F1"/>
    <w:rsid w:val="00DF7512"/>
    <w:rsid w:val="00DF7542"/>
    <w:rsid w:val="00DF7550"/>
    <w:rsid w:val="00DF7589"/>
    <w:rsid w:val="00DF75DE"/>
    <w:rsid w:val="00DF7664"/>
    <w:rsid w:val="00DF76F7"/>
    <w:rsid w:val="00DF7721"/>
    <w:rsid w:val="00DF773C"/>
    <w:rsid w:val="00DF7755"/>
    <w:rsid w:val="00DF778C"/>
    <w:rsid w:val="00DF77C6"/>
    <w:rsid w:val="00DF77C8"/>
    <w:rsid w:val="00DF7867"/>
    <w:rsid w:val="00DF78CF"/>
    <w:rsid w:val="00DF7913"/>
    <w:rsid w:val="00DF798C"/>
    <w:rsid w:val="00DF79D0"/>
    <w:rsid w:val="00DF7A27"/>
    <w:rsid w:val="00DF7AAB"/>
    <w:rsid w:val="00DF7B1E"/>
    <w:rsid w:val="00DF7B46"/>
    <w:rsid w:val="00DF7CA4"/>
    <w:rsid w:val="00DF7CB3"/>
    <w:rsid w:val="00DF7CDC"/>
    <w:rsid w:val="00DF7CFD"/>
    <w:rsid w:val="00DF7D41"/>
    <w:rsid w:val="00DF7D81"/>
    <w:rsid w:val="00DF7DAF"/>
    <w:rsid w:val="00DF7DDE"/>
    <w:rsid w:val="00DF7DF9"/>
    <w:rsid w:val="00DF7DFC"/>
    <w:rsid w:val="00DF7ED3"/>
    <w:rsid w:val="00DF7F3F"/>
    <w:rsid w:val="00DF7F43"/>
    <w:rsid w:val="00DF7F48"/>
    <w:rsid w:val="00DF7F76"/>
    <w:rsid w:val="00DF7FE7"/>
    <w:rsid w:val="00DF7FFC"/>
    <w:rsid w:val="00E00007"/>
    <w:rsid w:val="00E0000F"/>
    <w:rsid w:val="00E00059"/>
    <w:rsid w:val="00E00110"/>
    <w:rsid w:val="00E001A4"/>
    <w:rsid w:val="00E001EA"/>
    <w:rsid w:val="00E0022E"/>
    <w:rsid w:val="00E00272"/>
    <w:rsid w:val="00E0029A"/>
    <w:rsid w:val="00E002B7"/>
    <w:rsid w:val="00E00384"/>
    <w:rsid w:val="00E003B7"/>
    <w:rsid w:val="00E00404"/>
    <w:rsid w:val="00E00410"/>
    <w:rsid w:val="00E00425"/>
    <w:rsid w:val="00E00441"/>
    <w:rsid w:val="00E0048D"/>
    <w:rsid w:val="00E0049B"/>
    <w:rsid w:val="00E00505"/>
    <w:rsid w:val="00E00523"/>
    <w:rsid w:val="00E0055E"/>
    <w:rsid w:val="00E00585"/>
    <w:rsid w:val="00E00597"/>
    <w:rsid w:val="00E00599"/>
    <w:rsid w:val="00E00605"/>
    <w:rsid w:val="00E00708"/>
    <w:rsid w:val="00E0078C"/>
    <w:rsid w:val="00E00794"/>
    <w:rsid w:val="00E007F7"/>
    <w:rsid w:val="00E00845"/>
    <w:rsid w:val="00E008A7"/>
    <w:rsid w:val="00E009A6"/>
    <w:rsid w:val="00E00A1C"/>
    <w:rsid w:val="00E00A24"/>
    <w:rsid w:val="00E00A50"/>
    <w:rsid w:val="00E00A6A"/>
    <w:rsid w:val="00E00AE4"/>
    <w:rsid w:val="00E00B03"/>
    <w:rsid w:val="00E00C46"/>
    <w:rsid w:val="00E00C79"/>
    <w:rsid w:val="00E00CBD"/>
    <w:rsid w:val="00E00D95"/>
    <w:rsid w:val="00E00EFE"/>
    <w:rsid w:val="00E00F16"/>
    <w:rsid w:val="00E00F88"/>
    <w:rsid w:val="00E00FA1"/>
    <w:rsid w:val="00E0104E"/>
    <w:rsid w:val="00E01058"/>
    <w:rsid w:val="00E010A8"/>
    <w:rsid w:val="00E010E4"/>
    <w:rsid w:val="00E012BB"/>
    <w:rsid w:val="00E012E3"/>
    <w:rsid w:val="00E01352"/>
    <w:rsid w:val="00E01380"/>
    <w:rsid w:val="00E0139F"/>
    <w:rsid w:val="00E01457"/>
    <w:rsid w:val="00E01472"/>
    <w:rsid w:val="00E01484"/>
    <w:rsid w:val="00E01526"/>
    <w:rsid w:val="00E0152B"/>
    <w:rsid w:val="00E0152F"/>
    <w:rsid w:val="00E0154C"/>
    <w:rsid w:val="00E015F4"/>
    <w:rsid w:val="00E01630"/>
    <w:rsid w:val="00E01653"/>
    <w:rsid w:val="00E01704"/>
    <w:rsid w:val="00E01732"/>
    <w:rsid w:val="00E01745"/>
    <w:rsid w:val="00E01819"/>
    <w:rsid w:val="00E0184F"/>
    <w:rsid w:val="00E0192C"/>
    <w:rsid w:val="00E01934"/>
    <w:rsid w:val="00E01977"/>
    <w:rsid w:val="00E01985"/>
    <w:rsid w:val="00E019E6"/>
    <w:rsid w:val="00E019F8"/>
    <w:rsid w:val="00E01B7B"/>
    <w:rsid w:val="00E01B89"/>
    <w:rsid w:val="00E01BA7"/>
    <w:rsid w:val="00E01D20"/>
    <w:rsid w:val="00E01D36"/>
    <w:rsid w:val="00E01D3A"/>
    <w:rsid w:val="00E01D41"/>
    <w:rsid w:val="00E01E41"/>
    <w:rsid w:val="00E01E50"/>
    <w:rsid w:val="00E01E93"/>
    <w:rsid w:val="00E01E9F"/>
    <w:rsid w:val="00E01EED"/>
    <w:rsid w:val="00E01F3A"/>
    <w:rsid w:val="00E01F70"/>
    <w:rsid w:val="00E01FC8"/>
    <w:rsid w:val="00E01FCD"/>
    <w:rsid w:val="00E01FEE"/>
    <w:rsid w:val="00E02015"/>
    <w:rsid w:val="00E0207C"/>
    <w:rsid w:val="00E020ED"/>
    <w:rsid w:val="00E0214F"/>
    <w:rsid w:val="00E02195"/>
    <w:rsid w:val="00E0220C"/>
    <w:rsid w:val="00E02247"/>
    <w:rsid w:val="00E0229E"/>
    <w:rsid w:val="00E022BA"/>
    <w:rsid w:val="00E022DF"/>
    <w:rsid w:val="00E022E4"/>
    <w:rsid w:val="00E02376"/>
    <w:rsid w:val="00E02468"/>
    <w:rsid w:val="00E0246B"/>
    <w:rsid w:val="00E024DC"/>
    <w:rsid w:val="00E02511"/>
    <w:rsid w:val="00E02649"/>
    <w:rsid w:val="00E0267D"/>
    <w:rsid w:val="00E02693"/>
    <w:rsid w:val="00E0273E"/>
    <w:rsid w:val="00E027B8"/>
    <w:rsid w:val="00E027E7"/>
    <w:rsid w:val="00E02802"/>
    <w:rsid w:val="00E02824"/>
    <w:rsid w:val="00E02897"/>
    <w:rsid w:val="00E028D0"/>
    <w:rsid w:val="00E028DC"/>
    <w:rsid w:val="00E02949"/>
    <w:rsid w:val="00E029C9"/>
    <w:rsid w:val="00E02A13"/>
    <w:rsid w:val="00E02A74"/>
    <w:rsid w:val="00E02AE2"/>
    <w:rsid w:val="00E02AFC"/>
    <w:rsid w:val="00E02B0D"/>
    <w:rsid w:val="00E02B39"/>
    <w:rsid w:val="00E02B3C"/>
    <w:rsid w:val="00E02BE4"/>
    <w:rsid w:val="00E02D5A"/>
    <w:rsid w:val="00E02D97"/>
    <w:rsid w:val="00E02DF9"/>
    <w:rsid w:val="00E02E92"/>
    <w:rsid w:val="00E02EED"/>
    <w:rsid w:val="00E02F0B"/>
    <w:rsid w:val="00E02F59"/>
    <w:rsid w:val="00E02FFA"/>
    <w:rsid w:val="00E03072"/>
    <w:rsid w:val="00E03074"/>
    <w:rsid w:val="00E030D1"/>
    <w:rsid w:val="00E03144"/>
    <w:rsid w:val="00E03146"/>
    <w:rsid w:val="00E03148"/>
    <w:rsid w:val="00E031AA"/>
    <w:rsid w:val="00E031AC"/>
    <w:rsid w:val="00E0322E"/>
    <w:rsid w:val="00E03234"/>
    <w:rsid w:val="00E032A2"/>
    <w:rsid w:val="00E032C3"/>
    <w:rsid w:val="00E032CA"/>
    <w:rsid w:val="00E032F3"/>
    <w:rsid w:val="00E03321"/>
    <w:rsid w:val="00E0333B"/>
    <w:rsid w:val="00E03357"/>
    <w:rsid w:val="00E03358"/>
    <w:rsid w:val="00E03396"/>
    <w:rsid w:val="00E0340F"/>
    <w:rsid w:val="00E03415"/>
    <w:rsid w:val="00E034E3"/>
    <w:rsid w:val="00E0354D"/>
    <w:rsid w:val="00E03554"/>
    <w:rsid w:val="00E0356A"/>
    <w:rsid w:val="00E0359C"/>
    <w:rsid w:val="00E035A7"/>
    <w:rsid w:val="00E035D6"/>
    <w:rsid w:val="00E035D7"/>
    <w:rsid w:val="00E03662"/>
    <w:rsid w:val="00E03694"/>
    <w:rsid w:val="00E0369B"/>
    <w:rsid w:val="00E036C1"/>
    <w:rsid w:val="00E0379E"/>
    <w:rsid w:val="00E038CD"/>
    <w:rsid w:val="00E03939"/>
    <w:rsid w:val="00E0393A"/>
    <w:rsid w:val="00E03993"/>
    <w:rsid w:val="00E03A5E"/>
    <w:rsid w:val="00E03AB6"/>
    <w:rsid w:val="00E03B5F"/>
    <w:rsid w:val="00E03BEB"/>
    <w:rsid w:val="00E03C97"/>
    <w:rsid w:val="00E03D4B"/>
    <w:rsid w:val="00E03D80"/>
    <w:rsid w:val="00E03DBC"/>
    <w:rsid w:val="00E03DCA"/>
    <w:rsid w:val="00E03DD1"/>
    <w:rsid w:val="00E03E65"/>
    <w:rsid w:val="00E03EC3"/>
    <w:rsid w:val="00E03EC6"/>
    <w:rsid w:val="00E03ED3"/>
    <w:rsid w:val="00E03EF7"/>
    <w:rsid w:val="00E03F22"/>
    <w:rsid w:val="00E03F6B"/>
    <w:rsid w:val="00E03FCD"/>
    <w:rsid w:val="00E0405B"/>
    <w:rsid w:val="00E04108"/>
    <w:rsid w:val="00E04135"/>
    <w:rsid w:val="00E0414E"/>
    <w:rsid w:val="00E041AC"/>
    <w:rsid w:val="00E041B4"/>
    <w:rsid w:val="00E041F9"/>
    <w:rsid w:val="00E0422E"/>
    <w:rsid w:val="00E04270"/>
    <w:rsid w:val="00E04280"/>
    <w:rsid w:val="00E04448"/>
    <w:rsid w:val="00E04483"/>
    <w:rsid w:val="00E0455E"/>
    <w:rsid w:val="00E04574"/>
    <w:rsid w:val="00E0468C"/>
    <w:rsid w:val="00E046E1"/>
    <w:rsid w:val="00E046F1"/>
    <w:rsid w:val="00E04880"/>
    <w:rsid w:val="00E048BC"/>
    <w:rsid w:val="00E048C5"/>
    <w:rsid w:val="00E048E7"/>
    <w:rsid w:val="00E0494A"/>
    <w:rsid w:val="00E0499E"/>
    <w:rsid w:val="00E049C1"/>
    <w:rsid w:val="00E049E4"/>
    <w:rsid w:val="00E04A55"/>
    <w:rsid w:val="00E04AA5"/>
    <w:rsid w:val="00E04AE8"/>
    <w:rsid w:val="00E04B67"/>
    <w:rsid w:val="00E04B75"/>
    <w:rsid w:val="00E04B89"/>
    <w:rsid w:val="00E04BA8"/>
    <w:rsid w:val="00E04BB3"/>
    <w:rsid w:val="00E04BE2"/>
    <w:rsid w:val="00E04C29"/>
    <w:rsid w:val="00E04C39"/>
    <w:rsid w:val="00E04D09"/>
    <w:rsid w:val="00E04DF4"/>
    <w:rsid w:val="00E04E39"/>
    <w:rsid w:val="00E04E61"/>
    <w:rsid w:val="00E04E80"/>
    <w:rsid w:val="00E04EF6"/>
    <w:rsid w:val="00E04F00"/>
    <w:rsid w:val="00E04FA9"/>
    <w:rsid w:val="00E05126"/>
    <w:rsid w:val="00E0514F"/>
    <w:rsid w:val="00E05183"/>
    <w:rsid w:val="00E051C3"/>
    <w:rsid w:val="00E051D2"/>
    <w:rsid w:val="00E053C9"/>
    <w:rsid w:val="00E0546F"/>
    <w:rsid w:val="00E05492"/>
    <w:rsid w:val="00E054C6"/>
    <w:rsid w:val="00E054DB"/>
    <w:rsid w:val="00E0550D"/>
    <w:rsid w:val="00E0552B"/>
    <w:rsid w:val="00E055BB"/>
    <w:rsid w:val="00E056CD"/>
    <w:rsid w:val="00E056D8"/>
    <w:rsid w:val="00E05716"/>
    <w:rsid w:val="00E05754"/>
    <w:rsid w:val="00E0580A"/>
    <w:rsid w:val="00E0581E"/>
    <w:rsid w:val="00E05868"/>
    <w:rsid w:val="00E0587F"/>
    <w:rsid w:val="00E0599F"/>
    <w:rsid w:val="00E05A3D"/>
    <w:rsid w:val="00E05A57"/>
    <w:rsid w:val="00E05AED"/>
    <w:rsid w:val="00E05BE3"/>
    <w:rsid w:val="00E05C47"/>
    <w:rsid w:val="00E05C6B"/>
    <w:rsid w:val="00E05C77"/>
    <w:rsid w:val="00E05CA6"/>
    <w:rsid w:val="00E05D85"/>
    <w:rsid w:val="00E05F37"/>
    <w:rsid w:val="00E06011"/>
    <w:rsid w:val="00E0617A"/>
    <w:rsid w:val="00E06217"/>
    <w:rsid w:val="00E06294"/>
    <w:rsid w:val="00E062E6"/>
    <w:rsid w:val="00E062F3"/>
    <w:rsid w:val="00E06374"/>
    <w:rsid w:val="00E0640A"/>
    <w:rsid w:val="00E064A7"/>
    <w:rsid w:val="00E064CE"/>
    <w:rsid w:val="00E06509"/>
    <w:rsid w:val="00E06559"/>
    <w:rsid w:val="00E065E6"/>
    <w:rsid w:val="00E066AF"/>
    <w:rsid w:val="00E0672E"/>
    <w:rsid w:val="00E0674D"/>
    <w:rsid w:val="00E06779"/>
    <w:rsid w:val="00E067B6"/>
    <w:rsid w:val="00E068EF"/>
    <w:rsid w:val="00E0698D"/>
    <w:rsid w:val="00E06992"/>
    <w:rsid w:val="00E06A1E"/>
    <w:rsid w:val="00E06A1F"/>
    <w:rsid w:val="00E06A4B"/>
    <w:rsid w:val="00E06AAF"/>
    <w:rsid w:val="00E06B61"/>
    <w:rsid w:val="00E06B67"/>
    <w:rsid w:val="00E06BB0"/>
    <w:rsid w:val="00E06BF9"/>
    <w:rsid w:val="00E06C20"/>
    <w:rsid w:val="00E06C3F"/>
    <w:rsid w:val="00E06C67"/>
    <w:rsid w:val="00E06CDA"/>
    <w:rsid w:val="00E06D30"/>
    <w:rsid w:val="00E06D48"/>
    <w:rsid w:val="00E06D5A"/>
    <w:rsid w:val="00E06D75"/>
    <w:rsid w:val="00E06DB7"/>
    <w:rsid w:val="00E06E51"/>
    <w:rsid w:val="00E06F01"/>
    <w:rsid w:val="00E06FD8"/>
    <w:rsid w:val="00E07023"/>
    <w:rsid w:val="00E071A2"/>
    <w:rsid w:val="00E07221"/>
    <w:rsid w:val="00E0726C"/>
    <w:rsid w:val="00E072A8"/>
    <w:rsid w:val="00E072D5"/>
    <w:rsid w:val="00E072E1"/>
    <w:rsid w:val="00E072F8"/>
    <w:rsid w:val="00E07323"/>
    <w:rsid w:val="00E073CA"/>
    <w:rsid w:val="00E07468"/>
    <w:rsid w:val="00E074A4"/>
    <w:rsid w:val="00E07560"/>
    <w:rsid w:val="00E07580"/>
    <w:rsid w:val="00E07628"/>
    <w:rsid w:val="00E07629"/>
    <w:rsid w:val="00E076A1"/>
    <w:rsid w:val="00E076AA"/>
    <w:rsid w:val="00E076BC"/>
    <w:rsid w:val="00E078E6"/>
    <w:rsid w:val="00E079F1"/>
    <w:rsid w:val="00E07BB3"/>
    <w:rsid w:val="00E07BD7"/>
    <w:rsid w:val="00E07BF5"/>
    <w:rsid w:val="00E07C15"/>
    <w:rsid w:val="00E07CA8"/>
    <w:rsid w:val="00E07CF6"/>
    <w:rsid w:val="00E07D4F"/>
    <w:rsid w:val="00E07E05"/>
    <w:rsid w:val="00E07E75"/>
    <w:rsid w:val="00E07E9C"/>
    <w:rsid w:val="00E07F5F"/>
    <w:rsid w:val="00E07F94"/>
    <w:rsid w:val="00E07FCA"/>
    <w:rsid w:val="00E10031"/>
    <w:rsid w:val="00E100F7"/>
    <w:rsid w:val="00E10104"/>
    <w:rsid w:val="00E101F2"/>
    <w:rsid w:val="00E10211"/>
    <w:rsid w:val="00E10292"/>
    <w:rsid w:val="00E10319"/>
    <w:rsid w:val="00E1031B"/>
    <w:rsid w:val="00E10337"/>
    <w:rsid w:val="00E10377"/>
    <w:rsid w:val="00E103CF"/>
    <w:rsid w:val="00E103D0"/>
    <w:rsid w:val="00E10470"/>
    <w:rsid w:val="00E1047C"/>
    <w:rsid w:val="00E1047F"/>
    <w:rsid w:val="00E104E1"/>
    <w:rsid w:val="00E105B3"/>
    <w:rsid w:val="00E106A4"/>
    <w:rsid w:val="00E106D3"/>
    <w:rsid w:val="00E1070B"/>
    <w:rsid w:val="00E10756"/>
    <w:rsid w:val="00E10877"/>
    <w:rsid w:val="00E1090F"/>
    <w:rsid w:val="00E1093E"/>
    <w:rsid w:val="00E109FE"/>
    <w:rsid w:val="00E10A0A"/>
    <w:rsid w:val="00E10A0F"/>
    <w:rsid w:val="00E10B7B"/>
    <w:rsid w:val="00E10BF8"/>
    <w:rsid w:val="00E10C68"/>
    <w:rsid w:val="00E10C6F"/>
    <w:rsid w:val="00E10CF5"/>
    <w:rsid w:val="00E10D45"/>
    <w:rsid w:val="00E10DE6"/>
    <w:rsid w:val="00E10F24"/>
    <w:rsid w:val="00E10F56"/>
    <w:rsid w:val="00E10FB7"/>
    <w:rsid w:val="00E11005"/>
    <w:rsid w:val="00E11060"/>
    <w:rsid w:val="00E110D6"/>
    <w:rsid w:val="00E11175"/>
    <w:rsid w:val="00E111C9"/>
    <w:rsid w:val="00E11201"/>
    <w:rsid w:val="00E1121A"/>
    <w:rsid w:val="00E112CA"/>
    <w:rsid w:val="00E112D3"/>
    <w:rsid w:val="00E11326"/>
    <w:rsid w:val="00E11388"/>
    <w:rsid w:val="00E113F0"/>
    <w:rsid w:val="00E11444"/>
    <w:rsid w:val="00E11503"/>
    <w:rsid w:val="00E115B0"/>
    <w:rsid w:val="00E115C8"/>
    <w:rsid w:val="00E11721"/>
    <w:rsid w:val="00E11750"/>
    <w:rsid w:val="00E11840"/>
    <w:rsid w:val="00E11871"/>
    <w:rsid w:val="00E118B5"/>
    <w:rsid w:val="00E11961"/>
    <w:rsid w:val="00E11976"/>
    <w:rsid w:val="00E11991"/>
    <w:rsid w:val="00E119A8"/>
    <w:rsid w:val="00E119BF"/>
    <w:rsid w:val="00E11A43"/>
    <w:rsid w:val="00E11A81"/>
    <w:rsid w:val="00E11ACD"/>
    <w:rsid w:val="00E11AD9"/>
    <w:rsid w:val="00E11BCD"/>
    <w:rsid w:val="00E11BDE"/>
    <w:rsid w:val="00E11D34"/>
    <w:rsid w:val="00E11DEE"/>
    <w:rsid w:val="00E11FD0"/>
    <w:rsid w:val="00E1202F"/>
    <w:rsid w:val="00E1204D"/>
    <w:rsid w:val="00E120A3"/>
    <w:rsid w:val="00E12108"/>
    <w:rsid w:val="00E12193"/>
    <w:rsid w:val="00E121B9"/>
    <w:rsid w:val="00E121EF"/>
    <w:rsid w:val="00E1220C"/>
    <w:rsid w:val="00E12243"/>
    <w:rsid w:val="00E122A9"/>
    <w:rsid w:val="00E122DC"/>
    <w:rsid w:val="00E122E6"/>
    <w:rsid w:val="00E1236B"/>
    <w:rsid w:val="00E123D7"/>
    <w:rsid w:val="00E1241C"/>
    <w:rsid w:val="00E12424"/>
    <w:rsid w:val="00E1247D"/>
    <w:rsid w:val="00E125C8"/>
    <w:rsid w:val="00E126D7"/>
    <w:rsid w:val="00E12728"/>
    <w:rsid w:val="00E12754"/>
    <w:rsid w:val="00E12774"/>
    <w:rsid w:val="00E1279A"/>
    <w:rsid w:val="00E127F9"/>
    <w:rsid w:val="00E1283F"/>
    <w:rsid w:val="00E1286F"/>
    <w:rsid w:val="00E128C3"/>
    <w:rsid w:val="00E12908"/>
    <w:rsid w:val="00E1291D"/>
    <w:rsid w:val="00E12920"/>
    <w:rsid w:val="00E12AC6"/>
    <w:rsid w:val="00E12AD2"/>
    <w:rsid w:val="00E12AD8"/>
    <w:rsid w:val="00E12BAD"/>
    <w:rsid w:val="00E12CCD"/>
    <w:rsid w:val="00E12D7B"/>
    <w:rsid w:val="00E12DEF"/>
    <w:rsid w:val="00E12DF4"/>
    <w:rsid w:val="00E12E27"/>
    <w:rsid w:val="00E12FAF"/>
    <w:rsid w:val="00E12FB1"/>
    <w:rsid w:val="00E13026"/>
    <w:rsid w:val="00E1303D"/>
    <w:rsid w:val="00E13054"/>
    <w:rsid w:val="00E1307E"/>
    <w:rsid w:val="00E1310F"/>
    <w:rsid w:val="00E131F9"/>
    <w:rsid w:val="00E13212"/>
    <w:rsid w:val="00E1322D"/>
    <w:rsid w:val="00E13424"/>
    <w:rsid w:val="00E1343E"/>
    <w:rsid w:val="00E134A3"/>
    <w:rsid w:val="00E134BF"/>
    <w:rsid w:val="00E13546"/>
    <w:rsid w:val="00E1361F"/>
    <w:rsid w:val="00E136A7"/>
    <w:rsid w:val="00E136C5"/>
    <w:rsid w:val="00E137DE"/>
    <w:rsid w:val="00E13807"/>
    <w:rsid w:val="00E1381D"/>
    <w:rsid w:val="00E1381F"/>
    <w:rsid w:val="00E1384F"/>
    <w:rsid w:val="00E13A1F"/>
    <w:rsid w:val="00E13A61"/>
    <w:rsid w:val="00E13AFC"/>
    <w:rsid w:val="00E13B79"/>
    <w:rsid w:val="00E13B80"/>
    <w:rsid w:val="00E13B82"/>
    <w:rsid w:val="00E13BD3"/>
    <w:rsid w:val="00E13CC2"/>
    <w:rsid w:val="00E13CEC"/>
    <w:rsid w:val="00E13D12"/>
    <w:rsid w:val="00E13DB9"/>
    <w:rsid w:val="00E13DD7"/>
    <w:rsid w:val="00E13E5D"/>
    <w:rsid w:val="00E13F33"/>
    <w:rsid w:val="00E14030"/>
    <w:rsid w:val="00E14043"/>
    <w:rsid w:val="00E14079"/>
    <w:rsid w:val="00E1409D"/>
    <w:rsid w:val="00E140C3"/>
    <w:rsid w:val="00E140D0"/>
    <w:rsid w:val="00E140F2"/>
    <w:rsid w:val="00E14107"/>
    <w:rsid w:val="00E14125"/>
    <w:rsid w:val="00E14135"/>
    <w:rsid w:val="00E1417A"/>
    <w:rsid w:val="00E141BA"/>
    <w:rsid w:val="00E141D8"/>
    <w:rsid w:val="00E1421D"/>
    <w:rsid w:val="00E14222"/>
    <w:rsid w:val="00E14275"/>
    <w:rsid w:val="00E14346"/>
    <w:rsid w:val="00E1436B"/>
    <w:rsid w:val="00E1439E"/>
    <w:rsid w:val="00E14406"/>
    <w:rsid w:val="00E14408"/>
    <w:rsid w:val="00E14447"/>
    <w:rsid w:val="00E14451"/>
    <w:rsid w:val="00E144B7"/>
    <w:rsid w:val="00E144D9"/>
    <w:rsid w:val="00E1457B"/>
    <w:rsid w:val="00E145EE"/>
    <w:rsid w:val="00E1466F"/>
    <w:rsid w:val="00E14731"/>
    <w:rsid w:val="00E1473D"/>
    <w:rsid w:val="00E14791"/>
    <w:rsid w:val="00E148E0"/>
    <w:rsid w:val="00E14913"/>
    <w:rsid w:val="00E1497E"/>
    <w:rsid w:val="00E14A3A"/>
    <w:rsid w:val="00E14A50"/>
    <w:rsid w:val="00E14AC9"/>
    <w:rsid w:val="00E14AE5"/>
    <w:rsid w:val="00E14AF1"/>
    <w:rsid w:val="00E14B0E"/>
    <w:rsid w:val="00E14B6F"/>
    <w:rsid w:val="00E14BD4"/>
    <w:rsid w:val="00E14C21"/>
    <w:rsid w:val="00E14C64"/>
    <w:rsid w:val="00E14CC7"/>
    <w:rsid w:val="00E14CD8"/>
    <w:rsid w:val="00E14D6A"/>
    <w:rsid w:val="00E14D82"/>
    <w:rsid w:val="00E14DB2"/>
    <w:rsid w:val="00E14DD0"/>
    <w:rsid w:val="00E14DFB"/>
    <w:rsid w:val="00E14E9A"/>
    <w:rsid w:val="00E14F1E"/>
    <w:rsid w:val="00E14FA2"/>
    <w:rsid w:val="00E1503C"/>
    <w:rsid w:val="00E15077"/>
    <w:rsid w:val="00E150DB"/>
    <w:rsid w:val="00E1514C"/>
    <w:rsid w:val="00E151A1"/>
    <w:rsid w:val="00E151EC"/>
    <w:rsid w:val="00E15216"/>
    <w:rsid w:val="00E15282"/>
    <w:rsid w:val="00E15287"/>
    <w:rsid w:val="00E152C3"/>
    <w:rsid w:val="00E15361"/>
    <w:rsid w:val="00E153BC"/>
    <w:rsid w:val="00E153D6"/>
    <w:rsid w:val="00E15422"/>
    <w:rsid w:val="00E15432"/>
    <w:rsid w:val="00E1554E"/>
    <w:rsid w:val="00E15584"/>
    <w:rsid w:val="00E155A3"/>
    <w:rsid w:val="00E15702"/>
    <w:rsid w:val="00E15762"/>
    <w:rsid w:val="00E1578C"/>
    <w:rsid w:val="00E157CF"/>
    <w:rsid w:val="00E15803"/>
    <w:rsid w:val="00E15821"/>
    <w:rsid w:val="00E158D3"/>
    <w:rsid w:val="00E158E7"/>
    <w:rsid w:val="00E15A64"/>
    <w:rsid w:val="00E15A80"/>
    <w:rsid w:val="00E15AA5"/>
    <w:rsid w:val="00E15AEC"/>
    <w:rsid w:val="00E15BB0"/>
    <w:rsid w:val="00E15C35"/>
    <w:rsid w:val="00E15C8B"/>
    <w:rsid w:val="00E15C93"/>
    <w:rsid w:val="00E15CD9"/>
    <w:rsid w:val="00E15D42"/>
    <w:rsid w:val="00E15E19"/>
    <w:rsid w:val="00E15E7C"/>
    <w:rsid w:val="00E15E9F"/>
    <w:rsid w:val="00E15FAD"/>
    <w:rsid w:val="00E15FB9"/>
    <w:rsid w:val="00E15FD3"/>
    <w:rsid w:val="00E15FD5"/>
    <w:rsid w:val="00E1602D"/>
    <w:rsid w:val="00E1608E"/>
    <w:rsid w:val="00E160E6"/>
    <w:rsid w:val="00E1610B"/>
    <w:rsid w:val="00E1612F"/>
    <w:rsid w:val="00E16181"/>
    <w:rsid w:val="00E161A4"/>
    <w:rsid w:val="00E161C1"/>
    <w:rsid w:val="00E1623A"/>
    <w:rsid w:val="00E16352"/>
    <w:rsid w:val="00E16408"/>
    <w:rsid w:val="00E16426"/>
    <w:rsid w:val="00E16443"/>
    <w:rsid w:val="00E16461"/>
    <w:rsid w:val="00E164BA"/>
    <w:rsid w:val="00E1651A"/>
    <w:rsid w:val="00E1654F"/>
    <w:rsid w:val="00E16695"/>
    <w:rsid w:val="00E16783"/>
    <w:rsid w:val="00E1687C"/>
    <w:rsid w:val="00E168D1"/>
    <w:rsid w:val="00E169A2"/>
    <w:rsid w:val="00E16A5D"/>
    <w:rsid w:val="00E16B59"/>
    <w:rsid w:val="00E16BAA"/>
    <w:rsid w:val="00E16BDF"/>
    <w:rsid w:val="00E16BE0"/>
    <w:rsid w:val="00E16C1A"/>
    <w:rsid w:val="00E16D2E"/>
    <w:rsid w:val="00E16D47"/>
    <w:rsid w:val="00E16E09"/>
    <w:rsid w:val="00E16E45"/>
    <w:rsid w:val="00E16E5A"/>
    <w:rsid w:val="00E16EBD"/>
    <w:rsid w:val="00E16F77"/>
    <w:rsid w:val="00E1701F"/>
    <w:rsid w:val="00E17039"/>
    <w:rsid w:val="00E17071"/>
    <w:rsid w:val="00E17074"/>
    <w:rsid w:val="00E17109"/>
    <w:rsid w:val="00E1715C"/>
    <w:rsid w:val="00E171ED"/>
    <w:rsid w:val="00E1721F"/>
    <w:rsid w:val="00E1729B"/>
    <w:rsid w:val="00E17397"/>
    <w:rsid w:val="00E173CD"/>
    <w:rsid w:val="00E17446"/>
    <w:rsid w:val="00E17455"/>
    <w:rsid w:val="00E17464"/>
    <w:rsid w:val="00E1746F"/>
    <w:rsid w:val="00E174CE"/>
    <w:rsid w:val="00E17512"/>
    <w:rsid w:val="00E17555"/>
    <w:rsid w:val="00E175EA"/>
    <w:rsid w:val="00E17632"/>
    <w:rsid w:val="00E1763A"/>
    <w:rsid w:val="00E17678"/>
    <w:rsid w:val="00E17681"/>
    <w:rsid w:val="00E176E8"/>
    <w:rsid w:val="00E1773C"/>
    <w:rsid w:val="00E17743"/>
    <w:rsid w:val="00E1775C"/>
    <w:rsid w:val="00E177D1"/>
    <w:rsid w:val="00E177EC"/>
    <w:rsid w:val="00E17837"/>
    <w:rsid w:val="00E179A6"/>
    <w:rsid w:val="00E17A94"/>
    <w:rsid w:val="00E17AEB"/>
    <w:rsid w:val="00E17B25"/>
    <w:rsid w:val="00E17BDC"/>
    <w:rsid w:val="00E17C64"/>
    <w:rsid w:val="00E17D42"/>
    <w:rsid w:val="00E17D92"/>
    <w:rsid w:val="00E17E1C"/>
    <w:rsid w:val="00E17E4B"/>
    <w:rsid w:val="00E17F34"/>
    <w:rsid w:val="00E17F5E"/>
    <w:rsid w:val="00E17FAC"/>
    <w:rsid w:val="00E17FD0"/>
    <w:rsid w:val="00E20100"/>
    <w:rsid w:val="00E2012A"/>
    <w:rsid w:val="00E201D2"/>
    <w:rsid w:val="00E2029A"/>
    <w:rsid w:val="00E2029F"/>
    <w:rsid w:val="00E202A4"/>
    <w:rsid w:val="00E202F3"/>
    <w:rsid w:val="00E2033F"/>
    <w:rsid w:val="00E20388"/>
    <w:rsid w:val="00E203BD"/>
    <w:rsid w:val="00E203E3"/>
    <w:rsid w:val="00E20446"/>
    <w:rsid w:val="00E2047D"/>
    <w:rsid w:val="00E204E0"/>
    <w:rsid w:val="00E20512"/>
    <w:rsid w:val="00E20560"/>
    <w:rsid w:val="00E20610"/>
    <w:rsid w:val="00E2064E"/>
    <w:rsid w:val="00E206BD"/>
    <w:rsid w:val="00E20754"/>
    <w:rsid w:val="00E207BF"/>
    <w:rsid w:val="00E207EF"/>
    <w:rsid w:val="00E207F0"/>
    <w:rsid w:val="00E2080C"/>
    <w:rsid w:val="00E20817"/>
    <w:rsid w:val="00E208E7"/>
    <w:rsid w:val="00E2092E"/>
    <w:rsid w:val="00E2093E"/>
    <w:rsid w:val="00E20A32"/>
    <w:rsid w:val="00E20A43"/>
    <w:rsid w:val="00E20AAB"/>
    <w:rsid w:val="00E20B26"/>
    <w:rsid w:val="00E20B99"/>
    <w:rsid w:val="00E20BEE"/>
    <w:rsid w:val="00E20C6A"/>
    <w:rsid w:val="00E20CA9"/>
    <w:rsid w:val="00E20D9C"/>
    <w:rsid w:val="00E20E17"/>
    <w:rsid w:val="00E20E21"/>
    <w:rsid w:val="00E2106C"/>
    <w:rsid w:val="00E2106F"/>
    <w:rsid w:val="00E210AF"/>
    <w:rsid w:val="00E210BD"/>
    <w:rsid w:val="00E210CC"/>
    <w:rsid w:val="00E210D5"/>
    <w:rsid w:val="00E210DA"/>
    <w:rsid w:val="00E21147"/>
    <w:rsid w:val="00E2116C"/>
    <w:rsid w:val="00E211A2"/>
    <w:rsid w:val="00E211BC"/>
    <w:rsid w:val="00E211E6"/>
    <w:rsid w:val="00E2129C"/>
    <w:rsid w:val="00E212B4"/>
    <w:rsid w:val="00E212E7"/>
    <w:rsid w:val="00E21351"/>
    <w:rsid w:val="00E213D2"/>
    <w:rsid w:val="00E214AB"/>
    <w:rsid w:val="00E214F1"/>
    <w:rsid w:val="00E215D0"/>
    <w:rsid w:val="00E21604"/>
    <w:rsid w:val="00E2161B"/>
    <w:rsid w:val="00E2162F"/>
    <w:rsid w:val="00E2164B"/>
    <w:rsid w:val="00E21655"/>
    <w:rsid w:val="00E217AD"/>
    <w:rsid w:val="00E21823"/>
    <w:rsid w:val="00E2183E"/>
    <w:rsid w:val="00E21861"/>
    <w:rsid w:val="00E21969"/>
    <w:rsid w:val="00E21985"/>
    <w:rsid w:val="00E21990"/>
    <w:rsid w:val="00E21A22"/>
    <w:rsid w:val="00E21AA9"/>
    <w:rsid w:val="00E21B32"/>
    <w:rsid w:val="00E21B37"/>
    <w:rsid w:val="00E21B9D"/>
    <w:rsid w:val="00E21BCE"/>
    <w:rsid w:val="00E21C64"/>
    <w:rsid w:val="00E21E0D"/>
    <w:rsid w:val="00E21F5E"/>
    <w:rsid w:val="00E21F7B"/>
    <w:rsid w:val="00E21FA4"/>
    <w:rsid w:val="00E2200E"/>
    <w:rsid w:val="00E22033"/>
    <w:rsid w:val="00E2204A"/>
    <w:rsid w:val="00E22096"/>
    <w:rsid w:val="00E22136"/>
    <w:rsid w:val="00E22189"/>
    <w:rsid w:val="00E221B6"/>
    <w:rsid w:val="00E221FC"/>
    <w:rsid w:val="00E22269"/>
    <w:rsid w:val="00E22287"/>
    <w:rsid w:val="00E2235D"/>
    <w:rsid w:val="00E223A5"/>
    <w:rsid w:val="00E22459"/>
    <w:rsid w:val="00E2246B"/>
    <w:rsid w:val="00E224BA"/>
    <w:rsid w:val="00E224FD"/>
    <w:rsid w:val="00E224FE"/>
    <w:rsid w:val="00E22510"/>
    <w:rsid w:val="00E22558"/>
    <w:rsid w:val="00E22562"/>
    <w:rsid w:val="00E225AB"/>
    <w:rsid w:val="00E2266E"/>
    <w:rsid w:val="00E226B0"/>
    <w:rsid w:val="00E226D7"/>
    <w:rsid w:val="00E226F7"/>
    <w:rsid w:val="00E227CC"/>
    <w:rsid w:val="00E228E6"/>
    <w:rsid w:val="00E2291B"/>
    <w:rsid w:val="00E2297A"/>
    <w:rsid w:val="00E22A54"/>
    <w:rsid w:val="00E22A84"/>
    <w:rsid w:val="00E22C66"/>
    <w:rsid w:val="00E22CE9"/>
    <w:rsid w:val="00E22CF8"/>
    <w:rsid w:val="00E22D25"/>
    <w:rsid w:val="00E22D7F"/>
    <w:rsid w:val="00E22EC5"/>
    <w:rsid w:val="00E22F91"/>
    <w:rsid w:val="00E23114"/>
    <w:rsid w:val="00E2311C"/>
    <w:rsid w:val="00E23196"/>
    <w:rsid w:val="00E23276"/>
    <w:rsid w:val="00E232E2"/>
    <w:rsid w:val="00E233EB"/>
    <w:rsid w:val="00E234E5"/>
    <w:rsid w:val="00E234F0"/>
    <w:rsid w:val="00E23511"/>
    <w:rsid w:val="00E23525"/>
    <w:rsid w:val="00E235F1"/>
    <w:rsid w:val="00E235F5"/>
    <w:rsid w:val="00E235F8"/>
    <w:rsid w:val="00E236BC"/>
    <w:rsid w:val="00E236FC"/>
    <w:rsid w:val="00E2371A"/>
    <w:rsid w:val="00E23802"/>
    <w:rsid w:val="00E2381C"/>
    <w:rsid w:val="00E23907"/>
    <w:rsid w:val="00E2390E"/>
    <w:rsid w:val="00E2392D"/>
    <w:rsid w:val="00E23A14"/>
    <w:rsid w:val="00E23A4F"/>
    <w:rsid w:val="00E23A6E"/>
    <w:rsid w:val="00E23AB4"/>
    <w:rsid w:val="00E23B02"/>
    <w:rsid w:val="00E23BA3"/>
    <w:rsid w:val="00E23C40"/>
    <w:rsid w:val="00E23D68"/>
    <w:rsid w:val="00E23E1F"/>
    <w:rsid w:val="00E23E21"/>
    <w:rsid w:val="00E23E24"/>
    <w:rsid w:val="00E23EB6"/>
    <w:rsid w:val="00E24113"/>
    <w:rsid w:val="00E24142"/>
    <w:rsid w:val="00E24245"/>
    <w:rsid w:val="00E242CE"/>
    <w:rsid w:val="00E242D0"/>
    <w:rsid w:val="00E2430C"/>
    <w:rsid w:val="00E2431C"/>
    <w:rsid w:val="00E243E9"/>
    <w:rsid w:val="00E243EC"/>
    <w:rsid w:val="00E24400"/>
    <w:rsid w:val="00E2441A"/>
    <w:rsid w:val="00E24424"/>
    <w:rsid w:val="00E24453"/>
    <w:rsid w:val="00E24461"/>
    <w:rsid w:val="00E244AF"/>
    <w:rsid w:val="00E244FB"/>
    <w:rsid w:val="00E2457A"/>
    <w:rsid w:val="00E2459B"/>
    <w:rsid w:val="00E2460E"/>
    <w:rsid w:val="00E24775"/>
    <w:rsid w:val="00E24795"/>
    <w:rsid w:val="00E247E8"/>
    <w:rsid w:val="00E247F5"/>
    <w:rsid w:val="00E24847"/>
    <w:rsid w:val="00E2484A"/>
    <w:rsid w:val="00E24875"/>
    <w:rsid w:val="00E248A3"/>
    <w:rsid w:val="00E248FD"/>
    <w:rsid w:val="00E24908"/>
    <w:rsid w:val="00E24965"/>
    <w:rsid w:val="00E24978"/>
    <w:rsid w:val="00E249B6"/>
    <w:rsid w:val="00E249E8"/>
    <w:rsid w:val="00E24A20"/>
    <w:rsid w:val="00E24A2F"/>
    <w:rsid w:val="00E24A54"/>
    <w:rsid w:val="00E24AB5"/>
    <w:rsid w:val="00E24ABE"/>
    <w:rsid w:val="00E24B1D"/>
    <w:rsid w:val="00E24B2C"/>
    <w:rsid w:val="00E24BA2"/>
    <w:rsid w:val="00E24CBA"/>
    <w:rsid w:val="00E24CFC"/>
    <w:rsid w:val="00E24D4A"/>
    <w:rsid w:val="00E24DEF"/>
    <w:rsid w:val="00E24E3F"/>
    <w:rsid w:val="00E24F20"/>
    <w:rsid w:val="00E24F85"/>
    <w:rsid w:val="00E25029"/>
    <w:rsid w:val="00E250A8"/>
    <w:rsid w:val="00E251DF"/>
    <w:rsid w:val="00E251EF"/>
    <w:rsid w:val="00E2528B"/>
    <w:rsid w:val="00E2539E"/>
    <w:rsid w:val="00E255DC"/>
    <w:rsid w:val="00E255FD"/>
    <w:rsid w:val="00E25609"/>
    <w:rsid w:val="00E25674"/>
    <w:rsid w:val="00E256C4"/>
    <w:rsid w:val="00E25701"/>
    <w:rsid w:val="00E25741"/>
    <w:rsid w:val="00E257D3"/>
    <w:rsid w:val="00E2586A"/>
    <w:rsid w:val="00E2589C"/>
    <w:rsid w:val="00E25A49"/>
    <w:rsid w:val="00E25AB2"/>
    <w:rsid w:val="00E25AD8"/>
    <w:rsid w:val="00E25B29"/>
    <w:rsid w:val="00E25B32"/>
    <w:rsid w:val="00E25B89"/>
    <w:rsid w:val="00E25C12"/>
    <w:rsid w:val="00E25CC6"/>
    <w:rsid w:val="00E25D29"/>
    <w:rsid w:val="00E25D9C"/>
    <w:rsid w:val="00E25DE0"/>
    <w:rsid w:val="00E25E15"/>
    <w:rsid w:val="00E25E34"/>
    <w:rsid w:val="00E25E35"/>
    <w:rsid w:val="00E25E3E"/>
    <w:rsid w:val="00E25F83"/>
    <w:rsid w:val="00E26015"/>
    <w:rsid w:val="00E26020"/>
    <w:rsid w:val="00E2608E"/>
    <w:rsid w:val="00E260E5"/>
    <w:rsid w:val="00E260EC"/>
    <w:rsid w:val="00E2626C"/>
    <w:rsid w:val="00E26280"/>
    <w:rsid w:val="00E262BB"/>
    <w:rsid w:val="00E263C2"/>
    <w:rsid w:val="00E2648A"/>
    <w:rsid w:val="00E264F7"/>
    <w:rsid w:val="00E264FD"/>
    <w:rsid w:val="00E26512"/>
    <w:rsid w:val="00E2653C"/>
    <w:rsid w:val="00E2659F"/>
    <w:rsid w:val="00E265C7"/>
    <w:rsid w:val="00E2668D"/>
    <w:rsid w:val="00E266E6"/>
    <w:rsid w:val="00E26758"/>
    <w:rsid w:val="00E2681D"/>
    <w:rsid w:val="00E268E0"/>
    <w:rsid w:val="00E268FC"/>
    <w:rsid w:val="00E26963"/>
    <w:rsid w:val="00E2696C"/>
    <w:rsid w:val="00E2696E"/>
    <w:rsid w:val="00E26998"/>
    <w:rsid w:val="00E26A61"/>
    <w:rsid w:val="00E26C45"/>
    <w:rsid w:val="00E26C7F"/>
    <w:rsid w:val="00E26CCB"/>
    <w:rsid w:val="00E26D09"/>
    <w:rsid w:val="00E26D79"/>
    <w:rsid w:val="00E26D7A"/>
    <w:rsid w:val="00E26D97"/>
    <w:rsid w:val="00E26E9C"/>
    <w:rsid w:val="00E26EAC"/>
    <w:rsid w:val="00E26F69"/>
    <w:rsid w:val="00E26FBC"/>
    <w:rsid w:val="00E270CE"/>
    <w:rsid w:val="00E2710B"/>
    <w:rsid w:val="00E27187"/>
    <w:rsid w:val="00E271A6"/>
    <w:rsid w:val="00E271D6"/>
    <w:rsid w:val="00E271EF"/>
    <w:rsid w:val="00E27226"/>
    <w:rsid w:val="00E27256"/>
    <w:rsid w:val="00E272F9"/>
    <w:rsid w:val="00E27349"/>
    <w:rsid w:val="00E27433"/>
    <w:rsid w:val="00E27554"/>
    <w:rsid w:val="00E2756D"/>
    <w:rsid w:val="00E27606"/>
    <w:rsid w:val="00E2761A"/>
    <w:rsid w:val="00E27674"/>
    <w:rsid w:val="00E27691"/>
    <w:rsid w:val="00E276E4"/>
    <w:rsid w:val="00E2773A"/>
    <w:rsid w:val="00E277CA"/>
    <w:rsid w:val="00E278A5"/>
    <w:rsid w:val="00E27917"/>
    <w:rsid w:val="00E2797E"/>
    <w:rsid w:val="00E27B22"/>
    <w:rsid w:val="00E27BBA"/>
    <w:rsid w:val="00E27C07"/>
    <w:rsid w:val="00E27C67"/>
    <w:rsid w:val="00E27CAE"/>
    <w:rsid w:val="00E27D0B"/>
    <w:rsid w:val="00E27D5C"/>
    <w:rsid w:val="00E27DB0"/>
    <w:rsid w:val="00E27DB2"/>
    <w:rsid w:val="00E27DB4"/>
    <w:rsid w:val="00E27F47"/>
    <w:rsid w:val="00E27F8E"/>
    <w:rsid w:val="00E30021"/>
    <w:rsid w:val="00E3006B"/>
    <w:rsid w:val="00E300B2"/>
    <w:rsid w:val="00E300B7"/>
    <w:rsid w:val="00E300BD"/>
    <w:rsid w:val="00E30111"/>
    <w:rsid w:val="00E30114"/>
    <w:rsid w:val="00E30181"/>
    <w:rsid w:val="00E301AA"/>
    <w:rsid w:val="00E301D1"/>
    <w:rsid w:val="00E301F0"/>
    <w:rsid w:val="00E30292"/>
    <w:rsid w:val="00E302DD"/>
    <w:rsid w:val="00E30313"/>
    <w:rsid w:val="00E3032D"/>
    <w:rsid w:val="00E30338"/>
    <w:rsid w:val="00E30417"/>
    <w:rsid w:val="00E3044D"/>
    <w:rsid w:val="00E304E4"/>
    <w:rsid w:val="00E3058C"/>
    <w:rsid w:val="00E3058E"/>
    <w:rsid w:val="00E305A7"/>
    <w:rsid w:val="00E305AC"/>
    <w:rsid w:val="00E30600"/>
    <w:rsid w:val="00E30633"/>
    <w:rsid w:val="00E3074F"/>
    <w:rsid w:val="00E30786"/>
    <w:rsid w:val="00E307BF"/>
    <w:rsid w:val="00E3081A"/>
    <w:rsid w:val="00E30980"/>
    <w:rsid w:val="00E309A0"/>
    <w:rsid w:val="00E309EF"/>
    <w:rsid w:val="00E309F5"/>
    <w:rsid w:val="00E30A89"/>
    <w:rsid w:val="00E30B24"/>
    <w:rsid w:val="00E30B3C"/>
    <w:rsid w:val="00E30BA1"/>
    <w:rsid w:val="00E30BAE"/>
    <w:rsid w:val="00E30C08"/>
    <w:rsid w:val="00E30C9F"/>
    <w:rsid w:val="00E30CCB"/>
    <w:rsid w:val="00E30D0A"/>
    <w:rsid w:val="00E30D63"/>
    <w:rsid w:val="00E30D7C"/>
    <w:rsid w:val="00E30D82"/>
    <w:rsid w:val="00E30D83"/>
    <w:rsid w:val="00E30E20"/>
    <w:rsid w:val="00E30E37"/>
    <w:rsid w:val="00E30E82"/>
    <w:rsid w:val="00E30FE1"/>
    <w:rsid w:val="00E31009"/>
    <w:rsid w:val="00E3100C"/>
    <w:rsid w:val="00E3102A"/>
    <w:rsid w:val="00E31054"/>
    <w:rsid w:val="00E3109E"/>
    <w:rsid w:val="00E310A0"/>
    <w:rsid w:val="00E310FD"/>
    <w:rsid w:val="00E3111D"/>
    <w:rsid w:val="00E3125C"/>
    <w:rsid w:val="00E31275"/>
    <w:rsid w:val="00E3133F"/>
    <w:rsid w:val="00E313A1"/>
    <w:rsid w:val="00E3148B"/>
    <w:rsid w:val="00E314A0"/>
    <w:rsid w:val="00E314EF"/>
    <w:rsid w:val="00E314FF"/>
    <w:rsid w:val="00E31548"/>
    <w:rsid w:val="00E31662"/>
    <w:rsid w:val="00E3168B"/>
    <w:rsid w:val="00E316F5"/>
    <w:rsid w:val="00E3170D"/>
    <w:rsid w:val="00E31835"/>
    <w:rsid w:val="00E318FC"/>
    <w:rsid w:val="00E319AB"/>
    <w:rsid w:val="00E31A82"/>
    <w:rsid w:val="00E31AAC"/>
    <w:rsid w:val="00E31AD2"/>
    <w:rsid w:val="00E31B25"/>
    <w:rsid w:val="00E31B2A"/>
    <w:rsid w:val="00E31BF1"/>
    <w:rsid w:val="00E31C18"/>
    <w:rsid w:val="00E31C57"/>
    <w:rsid w:val="00E31C7D"/>
    <w:rsid w:val="00E31E8D"/>
    <w:rsid w:val="00E31F11"/>
    <w:rsid w:val="00E31F20"/>
    <w:rsid w:val="00E31F42"/>
    <w:rsid w:val="00E31F5B"/>
    <w:rsid w:val="00E31F9B"/>
    <w:rsid w:val="00E320DB"/>
    <w:rsid w:val="00E320FA"/>
    <w:rsid w:val="00E3217F"/>
    <w:rsid w:val="00E322C0"/>
    <w:rsid w:val="00E3238A"/>
    <w:rsid w:val="00E323A5"/>
    <w:rsid w:val="00E323B3"/>
    <w:rsid w:val="00E323E3"/>
    <w:rsid w:val="00E32442"/>
    <w:rsid w:val="00E32448"/>
    <w:rsid w:val="00E32578"/>
    <w:rsid w:val="00E32579"/>
    <w:rsid w:val="00E325C3"/>
    <w:rsid w:val="00E326DD"/>
    <w:rsid w:val="00E32726"/>
    <w:rsid w:val="00E328CC"/>
    <w:rsid w:val="00E328EF"/>
    <w:rsid w:val="00E328F8"/>
    <w:rsid w:val="00E32927"/>
    <w:rsid w:val="00E32968"/>
    <w:rsid w:val="00E329B2"/>
    <w:rsid w:val="00E32A48"/>
    <w:rsid w:val="00E32AA5"/>
    <w:rsid w:val="00E32B07"/>
    <w:rsid w:val="00E32B6D"/>
    <w:rsid w:val="00E32B7F"/>
    <w:rsid w:val="00E32B83"/>
    <w:rsid w:val="00E32BCD"/>
    <w:rsid w:val="00E32C8D"/>
    <w:rsid w:val="00E32D0F"/>
    <w:rsid w:val="00E32D13"/>
    <w:rsid w:val="00E32D14"/>
    <w:rsid w:val="00E32D34"/>
    <w:rsid w:val="00E32D61"/>
    <w:rsid w:val="00E32DCF"/>
    <w:rsid w:val="00E32EEF"/>
    <w:rsid w:val="00E32F1A"/>
    <w:rsid w:val="00E32FF3"/>
    <w:rsid w:val="00E33025"/>
    <w:rsid w:val="00E3302C"/>
    <w:rsid w:val="00E33080"/>
    <w:rsid w:val="00E330B1"/>
    <w:rsid w:val="00E33209"/>
    <w:rsid w:val="00E3322A"/>
    <w:rsid w:val="00E33246"/>
    <w:rsid w:val="00E3346A"/>
    <w:rsid w:val="00E33489"/>
    <w:rsid w:val="00E3361B"/>
    <w:rsid w:val="00E33620"/>
    <w:rsid w:val="00E33650"/>
    <w:rsid w:val="00E33690"/>
    <w:rsid w:val="00E33697"/>
    <w:rsid w:val="00E336F8"/>
    <w:rsid w:val="00E33747"/>
    <w:rsid w:val="00E3377E"/>
    <w:rsid w:val="00E3380D"/>
    <w:rsid w:val="00E33829"/>
    <w:rsid w:val="00E33893"/>
    <w:rsid w:val="00E33993"/>
    <w:rsid w:val="00E339DA"/>
    <w:rsid w:val="00E339FA"/>
    <w:rsid w:val="00E33A06"/>
    <w:rsid w:val="00E33A1C"/>
    <w:rsid w:val="00E33A99"/>
    <w:rsid w:val="00E33AB4"/>
    <w:rsid w:val="00E33AE4"/>
    <w:rsid w:val="00E33B5A"/>
    <w:rsid w:val="00E33BF6"/>
    <w:rsid w:val="00E33D07"/>
    <w:rsid w:val="00E33D2F"/>
    <w:rsid w:val="00E33E09"/>
    <w:rsid w:val="00E33E31"/>
    <w:rsid w:val="00E33E75"/>
    <w:rsid w:val="00E33E90"/>
    <w:rsid w:val="00E33EC9"/>
    <w:rsid w:val="00E33F46"/>
    <w:rsid w:val="00E33FB9"/>
    <w:rsid w:val="00E34054"/>
    <w:rsid w:val="00E34065"/>
    <w:rsid w:val="00E34089"/>
    <w:rsid w:val="00E340E2"/>
    <w:rsid w:val="00E3413A"/>
    <w:rsid w:val="00E34178"/>
    <w:rsid w:val="00E34195"/>
    <w:rsid w:val="00E34212"/>
    <w:rsid w:val="00E3422C"/>
    <w:rsid w:val="00E34246"/>
    <w:rsid w:val="00E3433C"/>
    <w:rsid w:val="00E34362"/>
    <w:rsid w:val="00E3439B"/>
    <w:rsid w:val="00E343B3"/>
    <w:rsid w:val="00E343DE"/>
    <w:rsid w:val="00E343DF"/>
    <w:rsid w:val="00E343FC"/>
    <w:rsid w:val="00E344DF"/>
    <w:rsid w:val="00E34562"/>
    <w:rsid w:val="00E345AB"/>
    <w:rsid w:val="00E345B7"/>
    <w:rsid w:val="00E345F0"/>
    <w:rsid w:val="00E34669"/>
    <w:rsid w:val="00E346F8"/>
    <w:rsid w:val="00E347F9"/>
    <w:rsid w:val="00E34878"/>
    <w:rsid w:val="00E3494D"/>
    <w:rsid w:val="00E34988"/>
    <w:rsid w:val="00E34ADF"/>
    <w:rsid w:val="00E34AFD"/>
    <w:rsid w:val="00E34B5B"/>
    <w:rsid w:val="00E34B75"/>
    <w:rsid w:val="00E34BA4"/>
    <w:rsid w:val="00E34BCE"/>
    <w:rsid w:val="00E34BDE"/>
    <w:rsid w:val="00E34BFB"/>
    <w:rsid w:val="00E34C10"/>
    <w:rsid w:val="00E34C2C"/>
    <w:rsid w:val="00E34C61"/>
    <w:rsid w:val="00E34C72"/>
    <w:rsid w:val="00E34CE5"/>
    <w:rsid w:val="00E34D10"/>
    <w:rsid w:val="00E34D4C"/>
    <w:rsid w:val="00E34DB8"/>
    <w:rsid w:val="00E34DD2"/>
    <w:rsid w:val="00E34E59"/>
    <w:rsid w:val="00E34F05"/>
    <w:rsid w:val="00E34F0F"/>
    <w:rsid w:val="00E35065"/>
    <w:rsid w:val="00E350DF"/>
    <w:rsid w:val="00E35142"/>
    <w:rsid w:val="00E3519A"/>
    <w:rsid w:val="00E351D1"/>
    <w:rsid w:val="00E35242"/>
    <w:rsid w:val="00E35262"/>
    <w:rsid w:val="00E35290"/>
    <w:rsid w:val="00E3534B"/>
    <w:rsid w:val="00E35417"/>
    <w:rsid w:val="00E35476"/>
    <w:rsid w:val="00E35500"/>
    <w:rsid w:val="00E35673"/>
    <w:rsid w:val="00E35676"/>
    <w:rsid w:val="00E35715"/>
    <w:rsid w:val="00E35750"/>
    <w:rsid w:val="00E3576F"/>
    <w:rsid w:val="00E35825"/>
    <w:rsid w:val="00E358A4"/>
    <w:rsid w:val="00E358AF"/>
    <w:rsid w:val="00E358F4"/>
    <w:rsid w:val="00E35941"/>
    <w:rsid w:val="00E35A00"/>
    <w:rsid w:val="00E35A72"/>
    <w:rsid w:val="00E35AE1"/>
    <w:rsid w:val="00E35BFE"/>
    <w:rsid w:val="00E35C1A"/>
    <w:rsid w:val="00E35C2F"/>
    <w:rsid w:val="00E35C71"/>
    <w:rsid w:val="00E35CAD"/>
    <w:rsid w:val="00E35CE9"/>
    <w:rsid w:val="00E35D2A"/>
    <w:rsid w:val="00E35D94"/>
    <w:rsid w:val="00E35E45"/>
    <w:rsid w:val="00E35E73"/>
    <w:rsid w:val="00E35EE9"/>
    <w:rsid w:val="00E35F5F"/>
    <w:rsid w:val="00E35F6D"/>
    <w:rsid w:val="00E36087"/>
    <w:rsid w:val="00E36132"/>
    <w:rsid w:val="00E36195"/>
    <w:rsid w:val="00E3623C"/>
    <w:rsid w:val="00E36296"/>
    <w:rsid w:val="00E362D3"/>
    <w:rsid w:val="00E36324"/>
    <w:rsid w:val="00E36397"/>
    <w:rsid w:val="00E363A7"/>
    <w:rsid w:val="00E36412"/>
    <w:rsid w:val="00E36419"/>
    <w:rsid w:val="00E364B4"/>
    <w:rsid w:val="00E36638"/>
    <w:rsid w:val="00E36675"/>
    <w:rsid w:val="00E36701"/>
    <w:rsid w:val="00E36731"/>
    <w:rsid w:val="00E36732"/>
    <w:rsid w:val="00E367CE"/>
    <w:rsid w:val="00E36817"/>
    <w:rsid w:val="00E36848"/>
    <w:rsid w:val="00E368E9"/>
    <w:rsid w:val="00E36937"/>
    <w:rsid w:val="00E3693A"/>
    <w:rsid w:val="00E369B4"/>
    <w:rsid w:val="00E369D4"/>
    <w:rsid w:val="00E36A01"/>
    <w:rsid w:val="00E36AA2"/>
    <w:rsid w:val="00E36C0A"/>
    <w:rsid w:val="00E36CE9"/>
    <w:rsid w:val="00E36D1A"/>
    <w:rsid w:val="00E36D2C"/>
    <w:rsid w:val="00E36D5F"/>
    <w:rsid w:val="00E36DE6"/>
    <w:rsid w:val="00E36E4F"/>
    <w:rsid w:val="00E36E7B"/>
    <w:rsid w:val="00E36E7F"/>
    <w:rsid w:val="00E36EF4"/>
    <w:rsid w:val="00E36EFB"/>
    <w:rsid w:val="00E36F0B"/>
    <w:rsid w:val="00E37050"/>
    <w:rsid w:val="00E37070"/>
    <w:rsid w:val="00E37122"/>
    <w:rsid w:val="00E3719D"/>
    <w:rsid w:val="00E371BA"/>
    <w:rsid w:val="00E37203"/>
    <w:rsid w:val="00E37265"/>
    <w:rsid w:val="00E37268"/>
    <w:rsid w:val="00E372B5"/>
    <w:rsid w:val="00E372CA"/>
    <w:rsid w:val="00E372DC"/>
    <w:rsid w:val="00E372FB"/>
    <w:rsid w:val="00E37357"/>
    <w:rsid w:val="00E37363"/>
    <w:rsid w:val="00E3737E"/>
    <w:rsid w:val="00E375A0"/>
    <w:rsid w:val="00E37671"/>
    <w:rsid w:val="00E37674"/>
    <w:rsid w:val="00E37733"/>
    <w:rsid w:val="00E37881"/>
    <w:rsid w:val="00E37913"/>
    <w:rsid w:val="00E379C9"/>
    <w:rsid w:val="00E37ACE"/>
    <w:rsid w:val="00E37B0E"/>
    <w:rsid w:val="00E37B7E"/>
    <w:rsid w:val="00E37B9E"/>
    <w:rsid w:val="00E37C0E"/>
    <w:rsid w:val="00E37C1B"/>
    <w:rsid w:val="00E37C5A"/>
    <w:rsid w:val="00E37C6E"/>
    <w:rsid w:val="00E37CEB"/>
    <w:rsid w:val="00E37D03"/>
    <w:rsid w:val="00E37D7F"/>
    <w:rsid w:val="00E37D91"/>
    <w:rsid w:val="00E37DE6"/>
    <w:rsid w:val="00E37EA9"/>
    <w:rsid w:val="00E37FC7"/>
    <w:rsid w:val="00E37FD3"/>
    <w:rsid w:val="00E4003D"/>
    <w:rsid w:val="00E40066"/>
    <w:rsid w:val="00E40172"/>
    <w:rsid w:val="00E40262"/>
    <w:rsid w:val="00E4030E"/>
    <w:rsid w:val="00E4035A"/>
    <w:rsid w:val="00E4036F"/>
    <w:rsid w:val="00E403C4"/>
    <w:rsid w:val="00E404A1"/>
    <w:rsid w:val="00E404C5"/>
    <w:rsid w:val="00E404D6"/>
    <w:rsid w:val="00E404FC"/>
    <w:rsid w:val="00E405C9"/>
    <w:rsid w:val="00E405D2"/>
    <w:rsid w:val="00E405EA"/>
    <w:rsid w:val="00E4067D"/>
    <w:rsid w:val="00E4069B"/>
    <w:rsid w:val="00E40715"/>
    <w:rsid w:val="00E40719"/>
    <w:rsid w:val="00E40728"/>
    <w:rsid w:val="00E40775"/>
    <w:rsid w:val="00E4077E"/>
    <w:rsid w:val="00E40796"/>
    <w:rsid w:val="00E40814"/>
    <w:rsid w:val="00E4082B"/>
    <w:rsid w:val="00E4084F"/>
    <w:rsid w:val="00E40942"/>
    <w:rsid w:val="00E4095D"/>
    <w:rsid w:val="00E40985"/>
    <w:rsid w:val="00E409DA"/>
    <w:rsid w:val="00E40A52"/>
    <w:rsid w:val="00E40AE7"/>
    <w:rsid w:val="00E40AF3"/>
    <w:rsid w:val="00E40BEB"/>
    <w:rsid w:val="00E40C6A"/>
    <w:rsid w:val="00E40D8C"/>
    <w:rsid w:val="00E40E91"/>
    <w:rsid w:val="00E40E9D"/>
    <w:rsid w:val="00E40EA3"/>
    <w:rsid w:val="00E40EE8"/>
    <w:rsid w:val="00E40F13"/>
    <w:rsid w:val="00E40F5A"/>
    <w:rsid w:val="00E40F8A"/>
    <w:rsid w:val="00E40FCE"/>
    <w:rsid w:val="00E40FD7"/>
    <w:rsid w:val="00E40FE9"/>
    <w:rsid w:val="00E4100A"/>
    <w:rsid w:val="00E4111D"/>
    <w:rsid w:val="00E411AC"/>
    <w:rsid w:val="00E411E3"/>
    <w:rsid w:val="00E412DE"/>
    <w:rsid w:val="00E4130E"/>
    <w:rsid w:val="00E41383"/>
    <w:rsid w:val="00E4138C"/>
    <w:rsid w:val="00E4142B"/>
    <w:rsid w:val="00E414B8"/>
    <w:rsid w:val="00E414D8"/>
    <w:rsid w:val="00E4154E"/>
    <w:rsid w:val="00E4156C"/>
    <w:rsid w:val="00E41576"/>
    <w:rsid w:val="00E415BF"/>
    <w:rsid w:val="00E415D5"/>
    <w:rsid w:val="00E416E2"/>
    <w:rsid w:val="00E4171D"/>
    <w:rsid w:val="00E417C2"/>
    <w:rsid w:val="00E41833"/>
    <w:rsid w:val="00E4184B"/>
    <w:rsid w:val="00E418CE"/>
    <w:rsid w:val="00E418F0"/>
    <w:rsid w:val="00E419D6"/>
    <w:rsid w:val="00E41A03"/>
    <w:rsid w:val="00E41A1D"/>
    <w:rsid w:val="00E41B11"/>
    <w:rsid w:val="00E41BDF"/>
    <w:rsid w:val="00E41BF1"/>
    <w:rsid w:val="00E41C77"/>
    <w:rsid w:val="00E41C84"/>
    <w:rsid w:val="00E41D5A"/>
    <w:rsid w:val="00E41D87"/>
    <w:rsid w:val="00E41D96"/>
    <w:rsid w:val="00E41E6A"/>
    <w:rsid w:val="00E41EA1"/>
    <w:rsid w:val="00E41EDD"/>
    <w:rsid w:val="00E41EEC"/>
    <w:rsid w:val="00E41F1F"/>
    <w:rsid w:val="00E41F3C"/>
    <w:rsid w:val="00E41F77"/>
    <w:rsid w:val="00E41F80"/>
    <w:rsid w:val="00E41F94"/>
    <w:rsid w:val="00E41FF8"/>
    <w:rsid w:val="00E4201F"/>
    <w:rsid w:val="00E42116"/>
    <w:rsid w:val="00E42137"/>
    <w:rsid w:val="00E42140"/>
    <w:rsid w:val="00E421DC"/>
    <w:rsid w:val="00E421FA"/>
    <w:rsid w:val="00E421FD"/>
    <w:rsid w:val="00E42222"/>
    <w:rsid w:val="00E42242"/>
    <w:rsid w:val="00E42248"/>
    <w:rsid w:val="00E42296"/>
    <w:rsid w:val="00E422E7"/>
    <w:rsid w:val="00E4244C"/>
    <w:rsid w:val="00E42581"/>
    <w:rsid w:val="00E42582"/>
    <w:rsid w:val="00E42634"/>
    <w:rsid w:val="00E42670"/>
    <w:rsid w:val="00E42755"/>
    <w:rsid w:val="00E4288A"/>
    <w:rsid w:val="00E428C2"/>
    <w:rsid w:val="00E428DD"/>
    <w:rsid w:val="00E428FA"/>
    <w:rsid w:val="00E42932"/>
    <w:rsid w:val="00E4297E"/>
    <w:rsid w:val="00E42998"/>
    <w:rsid w:val="00E42AB9"/>
    <w:rsid w:val="00E42C7F"/>
    <w:rsid w:val="00E42C83"/>
    <w:rsid w:val="00E42CC9"/>
    <w:rsid w:val="00E42CF5"/>
    <w:rsid w:val="00E42D00"/>
    <w:rsid w:val="00E42DCB"/>
    <w:rsid w:val="00E42E41"/>
    <w:rsid w:val="00E42E4A"/>
    <w:rsid w:val="00E42E4B"/>
    <w:rsid w:val="00E42E66"/>
    <w:rsid w:val="00E42E68"/>
    <w:rsid w:val="00E42E6C"/>
    <w:rsid w:val="00E42E98"/>
    <w:rsid w:val="00E42E9B"/>
    <w:rsid w:val="00E42F37"/>
    <w:rsid w:val="00E42F41"/>
    <w:rsid w:val="00E42F4C"/>
    <w:rsid w:val="00E42F89"/>
    <w:rsid w:val="00E42FCC"/>
    <w:rsid w:val="00E4305A"/>
    <w:rsid w:val="00E43081"/>
    <w:rsid w:val="00E4308B"/>
    <w:rsid w:val="00E430B8"/>
    <w:rsid w:val="00E430CA"/>
    <w:rsid w:val="00E4314C"/>
    <w:rsid w:val="00E431E0"/>
    <w:rsid w:val="00E432A5"/>
    <w:rsid w:val="00E432B3"/>
    <w:rsid w:val="00E432B8"/>
    <w:rsid w:val="00E432DD"/>
    <w:rsid w:val="00E432F5"/>
    <w:rsid w:val="00E433B7"/>
    <w:rsid w:val="00E433DE"/>
    <w:rsid w:val="00E433F4"/>
    <w:rsid w:val="00E4341A"/>
    <w:rsid w:val="00E43449"/>
    <w:rsid w:val="00E43488"/>
    <w:rsid w:val="00E43528"/>
    <w:rsid w:val="00E435BC"/>
    <w:rsid w:val="00E43622"/>
    <w:rsid w:val="00E43683"/>
    <w:rsid w:val="00E4369C"/>
    <w:rsid w:val="00E436A2"/>
    <w:rsid w:val="00E436B9"/>
    <w:rsid w:val="00E436E6"/>
    <w:rsid w:val="00E43733"/>
    <w:rsid w:val="00E437A9"/>
    <w:rsid w:val="00E43883"/>
    <w:rsid w:val="00E438C7"/>
    <w:rsid w:val="00E439BC"/>
    <w:rsid w:val="00E43A62"/>
    <w:rsid w:val="00E43ABF"/>
    <w:rsid w:val="00E43B88"/>
    <w:rsid w:val="00E43BBF"/>
    <w:rsid w:val="00E43CD6"/>
    <w:rsid w:val="00E43D45"/>
    <w:rsid w:val="00E43D8E"/>
    <w:rsid w:val="00E43DB1"/>
    <w:rsid w:val="00E43DCC"/>
    <w:rsid w:val="00E43E51"/>
    <w:rsid w:val="00E44095"/>
    <w:rsid w:val="00E44177"/>
    <w:rsid w:val="00E44188"/>
    <w:rsid w:val="00E441AA"/>
    <w:rsid w:val="00E441FE"/>
    <w:rsid w:val="00E44240"/>
    <w:rsid w:val="00E44252"/>
    <w:rsid w:val="00E44350"/>
    <w:rsid w:val="00E443F2"/>
    <w:rsid w:val="00E44417"/>
    <w:rsid w:val="00E44425"/>
    <w:rsid w:val="00E44427"/>
    <w:rsid w:val="00E444B2"/>
    <w:rsid w:val="00E444E9"/>
    <w:rsid w:val="00E444FC"/>
    <w:rsid w:val="00E44508"/>
    <w:rsid w:val="00E4453F"/>
    <w:rsid w:val="00E44541"/>
    <w:rsid w:val="00E445A6"/>
    <w:rsid w:val="00E445BA"/>
    <w:rsid w:val="00E44600"/>
    <w:rsid w:val="00E44670"/>
    <w:rsid w:val="00E446A5"/>
    <w:rsid w:val="00E447AC"/>
    <w:rsid w:val="00E447FE"/>
    <w:rsid w:val="00E44804"/>
    <w:rsid w:val="00E44924"/>
    <w:rsid w:val="00E44992"/>
    <w:rsid w:val="00E449F6"/>
    <w:rsid w:val="00E44A1A"/>
    <w:rsid w:val="00E44A80"/>
    <w:rsid w:val="00E44AB4"/>
    <w:rsid w:val="00E44B16"/>
    <w:rsid w:val="00E44B61"/>
    <w:rsid w:val="00E44BE5"/>
    <w:rsid w:val="00E44C03"/>
    <w:rsid w:val="00E44D06"/>
    <w:rsid w:val="00E44DF5"/>
    <w:rsid w:val="00E44E87"/>
    <w:rsid w:val="00E44F8D"/>
    <w:rsid w:val="00E44FEA"/>
    <w:rsid w:val="00E45024"/>
    <w:rsid w:val="00E4504C"/>
    <w:rsid w:val="00E450AF"/>
    <w:rsid w:val="00E4510E"/>
    <w:rsid w:val="00E45119"/>
    <w:rsid w:val="00E45123"/>
    <w:rsid w:val="00E451F2"/>
    <w:rsid w:val="00E45210"/>
    <w:rsid w:val="00E4527A"/>
    <w:rsid w:val="00E452D8"/>
    <w:rsid w:val="00E4536A"/>
    <w:rsid w:val="00E453A4"/>
    <w:rsid w:val="00E453F9"/>
    <w:rsid w:val="00E454B5"/>
    <w:rsid w:val="00E454DE"/>
    <w:rsid w:val="00E45611"/>
    <w:rsid w:val="00E456C0"/>
    <w:rsid w:val="00E4572E"/>
    <w:rsid w:val="00E457FE"/>
    <w:rsid w:val="00E45871"/>
    <w:rsid w:val="00E458E8"/>
    <w:rsid w:val="00E458FE"/>
    <w:rsid w:val="00E459AB"/>
    <w:rsid w:val="00E459EA"/>
    <w:rsid w:val="00E45A88"/>
    <w:rsid w:val="00E45AB3"/>
    <w:rsid w:val="00E45ACC"/>
    <w:rsid w:val="00E45AF2"/>
    <w:rsid w:val="00E45B25"/>
    <w:rsid w:val="00E45B2D"/>
    <w:rsid w:val="00E45B74"/>
    <w:rsid w:val="00E45B97"/>
    <w:rsid w:val="00E45BEB"/>
    <w:rsid w:val="00E45C2D"/>
    <w:rsid w:val="00E45D48"/>
    <w:rsid w:val="00E45D74"/>
    <w:rsid w:val="00E45DE2"/>
    <w:rsid w:val="00E45DF1"/>
    <w:rsid w:val="00E45EF2"/>
    <w:rsid w:val="00E45F22"/>
    <w:rsid w:val="00E45FF4"/>
    <w:rsid w:val="00E4609A"/>
    <w:rsid w:val="00E460A6"/>
    <w:rsid w:val="00E46166"/>
    <w:rsid w:val="00E46172"/>
    <w:rsid w:val="00E4617F"/>
    <w:rsid w:val="00E46188"/>
    <w:rsid w:val="00E46229"/>
    <w:rsid w:val="00E4630C"/>
    <w:rsid w:val="00E46346"/>
    <w:rsid w:val="00E46366"/>
    <w:rsid w:val="00E463B8"/>
    <w:rsid w:val="00E463BF"/>
    <w:rsid w:val="00E463C8"/>
    <w:rsid w:val="00E463EB"/>
    <w:rsid w:val="00E46454"/>
    <w:rsid w:val="00E4648F"/>
    <w:rsid w:val="00E464B1"/>
    <w:rsid w:val="00E46553"/>
    <w:rsid w:val="00E46571"/>
    <w:rsid w:val="00E465B7"/>
    <w:rsid w:val="00E465D0"/>
    <w:rsid w:val="00E465FD"/>
    <w:rsid w:val="00E4667C"/>
    <w:rsid w:val="00E4668A"/>
    <w:rsid w:val="00E466CF"/>
    <w:rsid w:val="00E467C2"/>
    <w:rsid w:val="00E46815"/>
    <w:rsid w:val="00E4690C"/>
    <w:rsid w:val="00E4695B"/>
    <w:rsid w:val="00E46967"/>
    <w:rsid w:val="00E46B51"/>
    <w:rsid w:val="00E46B8C"/>
    <w:rsid w:val="00E46B92"/>
    <w:rsid w:val="00E46BD7"/>
    <w:rsid w:val="00E46BD9"/>
    <w:rsid w:val="00E46C16"/>
    <w:rsid w:val="00E46CB7"/>
    <w:rsid w:val="00E46D4E"/>
    <w:rsid w:val="00E46D82"/>
    <w:rsid w:val="00E46F09"/>
    <w:rsid w:val="00E46F1B"/>
    <w:rsid w:val="00E46F52"/>
    <w:rsid w:val="00E46FAF"/>
    <w:rsid w:val="00E47043"/>
    <w:rsid w:val="00E47069"/>
    <w:rsid w:val="00E47154"/>
    <w:rsid w:val="00E47220"/>
    <w:rsid w:val="00E47281"/>
    <w:rsid w:val="00E472D3"/>
    <w:rsid w:val="00E47304"/>
    <w:rsid w:val="00E473B3"/>
    <w:rsid w:val="00E4748B"/>
    <w:rsid w:val="00E4749C"/>
    <w:rsid w:val="00E4749F"/>
    <w:rsid w:val="00E474A4"/>
    <w:rsid w:val="00E474A5"/>
    <w:rsid w:val="00E474B8"/>
    <w:rsid w:val="00E4753A"/>
    <w:rsid w:val="00E47542"/>
    <w:rsid w:val="00E4755A"/>
    <w:rsid w:val="00E4759B"/>
    <w:rsid w:val="00E4774D"/>
    <w:rsid w:val="00E477C3"/>
    <w:rsid w:val="00E477C8"/>
    <w:rsid w:val="00E47830"/>
    <w:rsid w:val="00E4783D"/>
    <w:rsid w:val="00E478CE"/>
    <w:rsid w:val="00E47904"/>
    <w:rsid w:val="00E47949"/>
    <w:rsid w:val="00E47961"/>
    <w:rsid w:val="00E479D9"/>
    <w:rsid w:val="00E47A5A"/>
    <w:rsid w:val="00E47A87"/>
    <w:rsid w:val="00E47B3C"/>
    <w:rsid w:val="00E47B67"/>
    <w:rsid w:val="00E47C99"/>
    <w:rsid w:val="00E47CD6"/>
    <w:rsid w:val="00E47D78"/>
    <w:rsid w:val="00E47E0D"/>
    <w:rsid w:val="00E47E11"/>
    <w:rsid w:val="00E47FFE"/>
    <w:rsid w:val="00E50002"/>
    <w:rsid w:val="00E50055"/>
    <w:rsid w:val="00E500BB"/>
    <w:rsid w:val="00E500E8"/>
    <w:rsid w:val="00E50136"/>
    <w:rsid w:val="00E50138"/>
    <w:rsid w:val="00E50213"/>
    <w:rsid w:val="00E50244"/>
    <w:rsid w:val="00E50275"/>
    <w:rsid w:val="00E502DE"/>
    <w:rsid w:val="00E50370"/>
    <w:rsid w:val="00E50394"/>
    <w:rsid w:val="00E503C8"/>
    <w:rsid w:val="00E503FC"/>
    <w:rsid w:val="00E5045F"/>
    <w:rsid w:val="00E504B4"/>
    <w:rsid w:val="00E504F7"/>
    <w:rsid w:val="00E505A0"/>
    <w:rsid w:val="00E506A0"/>
    <w:rsid w:val="00E506AE"/>
    <w:rsid w:val="00E506DC"/>
    <w:rsid w:val="00E50756"/>
    <w:rsid w:val="00E507A0"/>
    <w:rsid w:val="00E507B4"/>
    <w:rsid w:val="00E50826"/>
    <w:rsid w:val="00E50882"/>
    <w:rsid w:val="00E508F6"/>
    <w:rsid w:val="00E50919"/>
    <w:rsid w:val="00E509A9"/>
    <w:rsid w:val="00E509CD"/>
    <w:rsid w:val="00E50A55"/>
    <w:rsid w:val="00E50AB3"/>
    <w:rsid w:val="00E50ABB"/>
    <w:rsid w:val="00E50AC0"/>
    <w:rsid w:val="00E50AC7"/>
    <w:rsid w:val="00E50B9E"/>
    <w:rsid w:val="00E50BA5"/>
    <w:rsid w:val="00E50BFB"/>
    <w:rsid w:val="00E50C73"/>
    <w:rsid w:val="00E50D18"/>
    <w:rsid w:val="00E50D6B"/>
    <w:rsid w:val="00E50E55"/>
    <w:rsid w:val="00E50EC6"/>
    <w:rsid w:val="00E50EFA"/>
    <w:rsid w:val="00E50FCC"/>
    <w:rsid w:val="00E5104E"/>
    <w:rsid w:val="00E5105F"/>
    <w:rsid w:val="00E510E7"/>
    <w:rsid w:val="00E511FE"/>
    <w:rsid w:val="00E512E3"/>
    <w:rsid w:val="00E51472"/>
    <w:rsid w:val="00E514C4"/>
    <w:rsid w:val="00E514C5"/>
    <w:rsid w:val="00E5169F"/>
    <w:rsid w:val="00E516F4"/>
    <w:rsid w:val="00E516F9"/>
    <w:rsid w:val="00E5174C"/>
    <w:rsid w:val="00E517BC"/>
    <w:rsid w:val="00E517C3"/>
    <w:rsid w:val="00E5186A"/>
    <w:rsid w:val="00E518AA"/>
    <w:rsid w:val="00E518C0"/>
    <w:rsid w:val="00E51958"/>
    <w:rsid w:val="00E519F2"/>
    <w:rsid w:val="00E51A03"/>
    <w:rsid w:val="00E51A8D"/>
    <w:rsid w:val="00E51A9C"/>
    <w:rsid w:val="00E51AC6"/>
    <w:rsid w:val="00E51AD9"/>
    <w:rsid w:val="00E51B39"/>
    <w:rsid w:val="00E51BBA"/>
    <w:rsid w:val="00E51C09"/>
    <w:rsid w:val="00E51C80"/>
    <w:rsid w:val="00E51DB6"/>
    <w:rsid w:val="00E51E08"/>
    <w:rsid w:val="00E51E3C"/>
    <w:rsid w:val="00E51F28"/>
    <w:rsid w:val="00E51F62"/>
    <w:rsid w:val="00E51FC3"/>
    <w:rsid w:val="00E51FD5"/>
    <w:rsid w:val="00E52014"/>
    <w:rsid w:val="00E521FF"/>
    <w:rsid w:val="00E52212"/>
    <w:rsid w:val="00E52249"/>
    <w:rsid w:val="00E522B7"/>
    <w:rsid w:val="00E522BE"/>
    <w:rsid w:val="00E52384"/>
    <w:rsid w:val="00E523AD"/>
    <w:rsid w:val="00E523B8"/>
    <w:rsid w:val="00E523EF"/>
    <w:rsid w:val="00E523F0"/>
    <w:rsid w:val="00E52473"/>
    <w:rsid w:val="00E524E1"/>
    <w:rsid w:val="00E524EE"/>
    <w:rsid w:val="00E52601"/>
    <w:rsid w:val="00E52672"/>
    <w:rsid w:val="00E52707"/>
    <w:rsid w:val="00E527D3"/>
    <w:rsid w:val="00E52838"/>
    <w:rsid w:val="00E5284E"/>
    <w:rsid w:val="00E528BF"/>
    <w:rsid w:val="00E528DC"/>
    <w:rsid w:val="00E528E1"/>
    <w:rsid w:val="00E5298A"/>
    <w:rsid w:val="00E529CA"/>
    <w:rsid w:val="00E52A37"/>
    <w:rsid w:val="00E52AAF"/>
    <w:rsid w:val="00E52AB9"/>
    <w:rsid w:val="00E52BAF"/>
    <w:rsid w:val="00E52BE2"/>
    <w:rsid w:val="00E52C3B"/>
    <w:rsid w:val="00E52C93"/>
    <w:rsid w:val="00E52DC2"/>
    <w:rsid w:val="00E52E79"/>
    <w:rsid w:val="00E52F4A"/>
    <w:rsid w:val="00E52F57"/>
    <w:rsid w:val="00E52F74"/>
    <w:rsid w:val="00E52F75"/>
    <w:rsid w:val="00E5310E"/>
    <w:rsid w:val="00E5315B"/>
    <w:rsid w:val="00E531B9"/>
    <w:rsid w:val="00E531EB"/>
    <w:rsid w:val="00E5320F"/>
    <w:rsid w:val="00E5326E"/>
    <w:rsid w:val="00E5327F"/>
    <w:rsid w:val="00E532C1"/>
    <w:rsid w:val="00E53301"/>
    <w:rsid w:val="00E53304"/>
    <w:rsid w:val="00E53355"/>
    <w:rsid w:val="00E53365"/>
    <w:rsid w:val="00E533F4"/>
    <w:rsid w:val="00E53476"/>
    <w:rsid w:val="00E534C8"/>
    <w:rsid w:val="00E53508"/>
    <w:rsid w:val="00E53561"/>
    <w:rsid w:val="00E53566"/>
    <w:rsid w:val="00E535E4"/>
    <w:rsid w:val="00E53606"/>
    <w:rsid w:val="00E53637"/>
    <w:rsid w:val="00E53639"/>
    <w:rsid w:val="00E53649"/>
    <w:rsid w:val="00E53677"/>
    <w:rsid w:val="00E5367D"/>
    <w:rsid w:val="00E53688"/>
    <w:rsid w:val="00E536B0"/>
    <w:rsid w:val="00E53755"/>
    <w:rsid w:val="00E537E9"/>
    <w:rsid w:val="00E53935"/>
    <w:rsid w:val="00E53996"/>
    <w:rsid w:val="00E5399B"/>
    <w:rsid w:val="00E53A07"/>
    <w:rsid w:val="00E53A34"/>
    <w:rsid w:val="00E53A44"/>
    <w:rsid w:val="00E53A46"/>
    <w:rsid w:val="00E53B4D"/>
    <w:rsid w:val="00E53B98"/>
    <w:rsid w:val="00E53C7D"/>
    <w:rsid w:val="00E53CB3"/>
    <w:rsid w:val="00E53CC5"/>
    <w:rsid w:val="00E53D2A"/>
    <w:rsid w:val="00E53D5D"/>
    <w:rsid w:val="00E53DE8"/>
    <w:rsid w:val="00E53DF2"/>
    <w:rsid w:val="00E53DF7"/>
    <w:rsid w:val="00E53E2B"/>
    <w:rsid w:val="00E53E5B"/>
    <w:rsid w:val="00E53EA1"/>
    <w:rsid w:val="00E53FF5"/>
    <w:rsid w:val="00E54030"/>
    <w:rsid w:val="00E5405C"/>
    <w:rsid w:val="00E54074"/>
    <w:rsid w:val="00E540BC"/>
    <w:rsid w:val="00E5418C"/>
    <w:rsid w:val="00E541C3"/>
    <w:rsid w:val="00E541E0"/>
    <w:rsid w:val="00E541E1"/>
    <w:rsid w:val="00E541E2"/>
    <w:rsid w:val="00E54213"/>
    <w:rsid w:val="00E5422C"/>
    <w:rsid w:val="00E542C4"/>
    <w:rsid w:val="00E542D4"/>
    <w:rsid w:val="00E54307"/>
    <w:rsid w:val="00E5433D"/>
    <w:rsid w:val="00E54396"/>
    <w:rsid w:val="00E54415"/>
    <w:rsid w:val="00E54458"/>
    <w:rsid w:val="00E5446B"/>
    <w:rsid w:val="00E5450E"/>
    <w:rsid w:val="00E54576"/>
    <w:rsid w:val="00E54632"/>
    <w:rsid w:val="00E54634"/>
    <w:rsid w:val="00E546B9"/>
    <w:rsid w:val="00E54711"/>
    <w:rsid w:val="00E54745"/>
    <w:rsid w:val="00E5474B"/>
    <w:rsid w:val="00E547B8"/>
    <w:rsid w:val="00E547DF"/>
    <w:rsid w:val="00E54808"/>
    <w:rsid w:val="00E5481A"/>
    <w:rsid w:val="00E5495B"/>
    <w:rsid w:val="00E549CD"/>
    <w:rsid w:val="00E549EE"/>
    <w:rsid w:val="00E54A0E"/>
    <w:rsid w:val="00E54A40"/>
    <w:rsid w:val="00E54A6C"/>
    <w:rsid w:val="00E54A7F"/>
    <w:rsid w:val="00E54AF7"/>
    <w:rsid w:val="00E54B01"/>
    <w:rsid w:val="00E54CA7"/>
    <w:rsid w:val="00E54CBE"/>
    <w:rsid w:val="00E54D04"/>
    <w:rsid w:val="00E54D3D"/>
    <w:rsid w:val="00E54D4F"/>
    <w:rsid w:val="00E54D63"/>
    <w:rsid w:val="00E54DCE"/>
    <w:rsid w:val="00E54E01"/>
    <w:rsid w:val="00E54F3B"/>
    <w:rsid w:val="00E54FE4"/>
    <w:rsid w:val="00E55023"/>
    <w:rsid w:val="00E551AC"/>
    <w:rsid w:val="00E55214"/>
    <w:rsid w:val="00E552A2"/>
    <w:rsid w:val="00E55344"/>
    <w:rsid w:val="00E55392"/>
    <w:rsid w:val="00E5539B"/>
    <w:rsid w:val="00E5541C"/>
    <w:rsid w:val="00E554A5"/>
    <w:rsid w:val="00E554BA"/>
    <w:rsid w:val="00E5554F"/>
    <w:rsid w:val="00E55679"/>
    <w:rsid w:val="00E5567A"/>
    <w:rsid w:val="00E5568F"/>
    <w:rsid w:val="00E556E5"/>
    <w:rsid w:val="00E5570F"/>
    <w:rsid w:val="00E5578D"/>
    <w:rsid w:val="00E55802"/>
    <w:rsid w:val="00E55826"/>
    <w:rsid w:val="00E55830"/>
    <w:rsid w:val="00E55873"/>
    <w:rsid w:val="00E558A9"/>
    <w:rsid w:val="00E558EC"/>
    <w:rsid w:val="00E55920"/>
    <w:rsid w:val="00E55927"/>
    <w:rsid w:val="00E559B4"/>
    <w:rsid w:val="00E559DF"/>
    <w:rsid w:val="00E559E1"/>
    <w:rsid w:val="00E55A0B"/>
    <w:rsid w:val="00E55A1C"/>
    <w:rsid w:val="00E55A4B"/>
    <w:rsid w:val="00E55C1F"/>
    <w:rsid w:val="00E55D0B"/>
    <w:rsid w:val="00E55D54"/>
    <w:rsid w:val="00E55D6C"/>
    <w:rsid w:val="00E55D6D"/>
    <w:rsid w:val="00E55D7B"/>
    <w:rsid w:val="00E55D9A"/>
    <w:rsid w:val="00E55DEF"/>
    <w:rsid w:val="00E55E59"/>
    <w:rsid w:val="00E55F20"/>
    <w:rsid w:val="00E55F2C"/>
    <w:rsid w:val="00E55F97"/>
    <w:rsid w:val="00E56065"/>
    <w:rsid w:val="00E560A8"/>
    <w:rsid w:val="00E560BD"/>
    <w:rsid w:val="00E56246"/>
    <w:rsid w:val="00E56272"/>
    <w:rsid w:val="00E562BD"/>
    <w:rsid w:val="00E56370"/>
    <w:rsid w:val="00E56385"/>
    <w:rsid w:val="00E563FC"/>
    <w:rsid w:val="00E5648B"/>
    <w:rsid w:val="00E5650A"/>
    <w:rsid w:val="00E56510"/>
    <w:rsid w:val="00E56606"/>
    <w:rsid w:val="00E56659"/>
    <w:rsid w:val="00E56677"/>
    <w:rsid w:val="00E5667F"/>
    <w:rsid w:val="00E56698"/>
    <w:rsid w:val="00E56736"/>
    <w:rsid w:val="00E5676C"/>
    <w:rsid w:val="00E56774"/>
    <w:rsid w:val="00E567B4"/>
    <w:rsid w:val="00E567B9"/>
    <w:rsid w:val="00E567DA"/>
    <w:rsid w:val="00E567DE"/>
    <w:rsid w:val="00E56887"/>
    <w:rsid w:val="00E568A4"/>
    <w:rsid w:val="00E568F9"/>
    <w:rsid w:val="00E5692A"/>
    <w:rsid w:val="00E569C6"/>
    <w:rsid w:val="00E569C9"/>
    <w:rsid w:val="00E56A3F"/>
    <w:rsid w:val="00E56A42"/>
    <w:rsid w:val="00E56A7D"/>
    <w:rsid w:val="00E56A83"/>
    <w:rsid w:val="00E56AD7"/>
    <w:rsid w:val="00E56CD7"/>
    <w:rsid w:val="00E56D50"/>
    <w:rsid w:val="00E56D71"/>
    <w:rsid w:val="00E56E46"/>
    <w:rsid w:val="00E56E61"/>
    <w:rsid w:val="00E56EB4"/>
    <w:rsid w:val="00E57098"/>
    <w:rsid w:val="00E57119"/>
    <w:rsid w:val="00E5715A"/>
    <w:rsid w:val="00E57164"/>
    <w:rsid w:val="00E5716F"/>
    <w:rsid w:val="00E57202"/>
    <w:rsid w:val="00E57206"/>
    <w:rsid w:val="00E5727F"/>
    <w:rsid w:val="00E57285"/>
    <w:rsid w:val="00E573C1"/>
    <w:rsid w:val="00E57438"/>
    <w:rsid w:val="00E57482"/>
    <w:rsid w:val="00E575B9"/>
    <w:rsid w:val="00E57642"/>
    <w:rsid w:val="00E5764F"/>
    <w:rsid w:val="00E57679"/>
    <w:rsid w:val="00E57793"/>
    <w:rsid w:val="00E577A7"/>
    <w:rsid w:val="00E577AC"/>
    <w:rsid w:val="00E577B0"/>
    <w:rsid w:val="00E5782B"/>
    <w:rsid w:val="00E5783D"/>
    <w:rsid w:val="00E578A5"/>
    <w:rsid w:val="00E5792F"/>
    <w:rsid w:val="00E57998"/>
    <w:rsid w:val="00E5799A"/>
    <w:rsid w:val="00E57A61"/>
    <w:rsid w:val="00E57ACE"/>
    <w:rsid w:val="00E57B3F"/>
    <w:rsid w:val="00E57BA3"/>
    <w:rsid w:val="00E57BD3"/>
    <w:rsid w:val="00E57BE0"/>
    <w:rsid w:val="00E57C88"/>
    <w:rsid w:val="00E57CA6"/>
    <w:rsid w:val="00E57D76"/>
    <w:rsid w:val="00E57D88"/>
    <w:rsid w:val="00E57DAC"/>
    <w:rsid w:val="00E57E58"/>
    <w:rsid w:val="00E57F7A"/>
    <w:rsid w:val="00E57FDD"/>
    <w:rsid w:val="00E57FE7"/>
    <w:rsid w:val="00E60085"/>
    <w:rsid w:val="00E600B9"/>
    <w:rsid w:val="00E6017C"/>
    <w:rsid w:val="00E601F5"/>
    <w:rsid w:val="00E60214"/>
    <w:rsid w:val="00E60232"/>
    <w:rsid w:val="00E60306"/>
    <w:rsid w:val="00E6045A"/>
    <w:rsid w:val="00E6045F"/>
    <w:rsid w:val="00E60494"/>
    <w:rsid w:val="00E604D4"/>
    <w:rsid w:val="00E60548"/>
    <w:rsid w:val="00E6056F"/>
    <w:rsid w:val="00E605E3"/>
    <w:rsid w:val="00E605E5"/>
    <w:rsid w:val="00E6060C"/>
    <w:rsid w:val="00E606D0"/>
    <w:rsid w:val="00E606FB"/>
    <w:rsid w:val="00E6074D"/>
    <w:rsid w:val="00E60762"/>
    <w:rsid w:val="00E60765"/>
    <w:rsid w:val="00E60814"/>
    <w:rsid w:val="00E608CF"/>
    <w:rsid w:val="00E6092B"/>
    <w:rsid w:val="00E609A9"/>
    <w:rsid w:val="00E609AF"/>
    <w:rsid w:val="00E60AA7"/>
    <w:rsid w:val="00E60AF1"/>
    <w:rsid w:val="00E60AF9"/>
    <w:rsid w:val="00E60C57"/>
    <w:rsid w:val="00E60C8B"/>
    <w:rsid w:val="00E60D02"/>
    <w:rsid w:val="00E60D03"/>
    <w:rsid w:val="00E60DAD"/>
    <w:rsid w:val="00E60ED8"/>
    <w:rsid w:val="00E6101B"/>
    <w:rsid w:val="00E61074"/>
    <w:rsid w:val="00E61111"/>
    <w:rsid w:val="00E61196"/>
    <w:rsid w:val="00E6128F"/>
    <w:rsid w:val="00E61302"/>
    <w:rsid w:val="00E6139A"/>
    <w:rsid w:val="00E613B9"/>
    <w:rsid w:val="00E61414"/>
    <w:rsid w:val="00E61454"/>
    <w:rsid w:val="00E6145D"/>
    <w:rsid w:val="00E614BC"/>
    <w:rsid w:val="00E614BE"/>
    <w:rsid w:val="00E614C9"/>
    <w:rsid w:val="00E614E8"/>
    <w:rsid w:val="00E61587"/>
    <w:rsid w:val="00E6158D"/>
    <w:rsid w:val="00E61594"/>
    <w:rsid w:val="00E615C5"/>
    <w:rsid w:val="00E615DA"/>
    <w:rsid w:val="00E61662"/>
    <w:rsid w:val="00E6180D"/>
    <w:rsid w:val="00E61864"/>
    <w:rsid w:val="00E61878"/>
    <w:rsid w:val="00E61886"/>
    <w:rsid w:val="00E61888"/>
    <w:rsid w:val="00E61912"/>
    <w:rsid w:val="00E61969"/>
    <w:rsid w:val="00E61ADD"/>
    <w:rsid w:val="00E61B91"/>
    <w:rsid w:val="00E61BBD"/>
    <w:rsid w:val="00E61C07"/>
    <w:rsid w:val="00E61C5B"/>
    <w:rsid w:val="00E61C9A"/>
    <w:rsid w:val="00E61D87"/>
    <w:rsid w:val="00E61DF1"/>
    <w:rsid w:val="00E61EAF"/>
    <w:rsid w:val="00E61F02"/>
    <w:rsid w:val="00E61F05"/>
    <w:rsid w:val="00E61F41"/>
    <w:rsid w:val="00E61F52"/>
    <w:rsid w:val="00E61F61"/>
    <w:rsid w:val="00E6200F"/>
    <w:rsid w:val="00E6201C"/>
    <w:rsid w:val="00E6203A"/>
    <w:rsid w:val="00E62087"/>
    <w:rsid w:val="00E621F6"/>
    <w:rsid w:val="00E6225D"/>
    <w:rsid w:val="00E622CC"/>
    <w:rsid w:val="00E62364"/>
    <w:rsid w:val="00E62366"/>
    <w:rsid w:val="00E62468"/>
    <w:rsid w:val="00E6248D"/>
    <w:rsid w:val="00E62575"/>
    <w:rsid w:val="00E62642"/>
    <w:rsid w:val="00E62666"/>
    <w:rsid w:val="00E6282D"/>
    <w:rsid w:val="00E629C5"/>
    <w:rsid w:val="00E629F7"/>
    <w:rsid w:val="00E62A0C"/>
    <w:rsid w:val="00E62A0D"/>
    <w:rsid w:val="00E62A1A"/>
    <w:rsid w:val="00E62ADE"/>
    <w:rsid w:val="00E62B0E"/>
    <w:rsid w:val="00E62B19"/>
    <w:rsid w:val="00E62B29"/>
    <w:rsid w:val="00E62B33"/>
    <w:rsid w:val="00E62C92"/>
    <w:rsid w:val="00E62CB6"/>
    <w:rsid w:val="00E62DE4"/>
    <w:rsid w:val="00E62E57"/>
    <w:rsid w:val="00E62E5C"/>
    <w:rsid w:val="00E62F0B"/>
    <w:rsid w:val="00E62F25"/>
    <w:rsid w:val="00E62F6A"/>
    <w:rsid w:val="00E62FF5"/>
    <w:rsid w:val="00E6304D"/>
    <w:rsid w:val="00E63057"/>
    <w:rsid w:val="00E6309C"/>
    <w:rsid w:val="00E630DA"/>
    <w:rsid w:val="00E630F5"/>
    <w:rsid w:val="00E6315E"/>
    <w:rsid w:val="00E6315F"/>
    <w:rsid w:val="00E6321B"/>
    <w:rsid w:val="00E6330D"/>
    <w:rsid w:val="00E6344E"/>
    <w:rsid w:val="00E63606"/>
    <w:rsid w:val="00E6362F"/>
    <w:rsid w:val="00E6365C"/>
    <w:rsid w:val="00E6367D"/>
    <w:rsid w:val="00E636AB"/>
    <w:rsid w:val="00E637B4"/>
    <w:rsid w:val="00E637C3"/>
    <w:rsid w:val="00E637EC"/>
    <w:rsid w:val="00E63826"/>
    <w:rsid w:val="00E63862"/>
    <w:rsid w:val="00E638A8"/>
    <w:rsid w:val="00E638C0"/>
    <w:rsid w:val="00E63932"/>
    <w:rsid w:val="00E63A48"/>
    <w:rsid w:val="00E63A62"/>
    <w:rsid w:val="00E63A72"/>
    <w:rsid w:val="00E63AC0"/>
    <w:rsid w:val="00E63B39"/>
    <w:rsid w:val="00E63B41"/>
    <w:rsid w:val="00E63B49"/>
    <w:rsid w:val="00E63B69"/>
    <w:rsid w:val="00E63BF2"/>
    <w:rsid w:val="00E63C02"/>
    <w:rsid w:val="00E63C7B"/>
    <w:rsid w:val="00E63D92"/>
    <w:rsid w:val="00E63F12"/>
    <w:rsid w:val="00E63FC8"/>
    <w:rsid w:val="00E6403C"/>
    <w:rsid w:val="00E640D0"/>
    <w:rsid w:val="00E640D8"/>
    <w:rsid w:val="00E6410D"/>
    <w:rsid w:val="00E6419B"/>
    <w:rsid w:val="00E641C1"/>
    <w:rsid w:val="00E64235"/>
    <w:rsid w:val="00E64237"/>
    <w:rsid w:val="00E64284"/>
    <w:rsid w:val="00E642AB"/>
    <w:rsid w:val="00E642D3"/>
    <w:rsid w:val="00E64405"/>
    <w:rsid w:val="00E6444A"/>
    <w:rsid w:val="00E6444F"/>
    <w:rsid w:val="00E64466"/>
    <w:rsid w:val="00E644EF"/>
    <w:rsid w:val="00E645C6"/>
    <w:rsid w:val="00E645F0"/>
    <w:rsid w:val="00E64670"/>
    <w:rsid w:val="00E6472A"/>
    <w:rsid w:val="00E6475E"/>
    <w:rsid w:val="00E64786"/>
    <w:rsid w:val="00E647C3"/>
    <w:rsid w:val="00E64809"/>
    <w:rsid w:val="00E6486E"/>
    <w:rsid w:val="00E6489E"/>
    <w:rsid w:val="00E6495A"/>
    <w:rsid w:val="00E64BF6"/>
    <w:rsid w:val="00E64C2B"/>
    <w:rsid w:val="00E64C62"/>
    <w:rsid w:val="00E64DDB"/>
    <w:rsid w:val="00E64DE7"/>
    <w:rsid w:val="00E64E4D"/>
    <w:rsid w:val="00E64F96"/>
    <w:rsid w:val="00E65015"/>
    <w:rsid w:val="00E6505F"/>
    <w:rsid w:val="00E650BC"/>
    <w:rsid w:val="00E651B7"/>
    <w:rsid w:val="00E651F0"/>
    <w:rsid w:val="00E65220"/>
    <w:rsid w:val="00E652A7"/>
    <w:rsid w:val="00E652C5"/>
    <w:rsid w:val="00E652FE"/>
    <w:rsid w:val="00E6530B"/>
    <w:rsid w:val="00E65370"/>
    <w:rsid w:val="00E65371"/>
    <w:rsid w:val="00E653A0"/>
    <w:rsid w:val="00E653D2"/>
    <w:rsid w:val="00E6542D"/>
    <w:rsid w:val="00E65434"/>
    <w:rsid w:val="00E65500"/>
    <w:rsid w:val="00E65584"/>
    <w:rsid w:val="00E6560C"/>
    <w:rsid w:val="00E6571D"/>
    <w:rsid w:val="00E659DC"/>
    <w:rsid w:val="00E65A26"/>
    <w:rsid w:val="00E65A89"/>
    <w:rsid w:val="00E65AD1"/>
    <w:rsid w:val="00E65B77"/>
    <w:rsid w:val="00E65B8A"/>
    <w:rsid w:val="00E65BE4"/>
    <w:rsid w:val="00E65CCD"/>
    <w:rsid w:val="00E65F9D"/>
    <w:rsid w:val="00E65FFA"/>
    <w:rsid w:val="00E66058"/>
    <w:rsid w:val="00E6611F"/>
    <w:rsid w:val="00E66247"/>
    <w:rsid w:val="00E663A7"/>
    <w:rsid w:val="00E66432"/>
    <w:rsid w:val="00E6645F"/>
    <w:rsid w:val="00E66482"/>
    <w:rsid w:val="00E6649C"/>
    <w:rsid w:val="00E665D8"/>
    <w:rsid w:val="00E66638"/>
    <w:rsid w:val="00E666DD"/>
    <w:rsid w:val="00E6671F"/>
    <w:rsid w:val="00E6680A"/>
    <w:rsid w:val="00E66834"/>
    <w:rsid w:val="00E6684C"/>
    <w:rsid w:val="00E668BD"/>
    <w:rsid w:val="00E668D9"/>
    <w:rsid w:val="00E66910"/>
    <w:rsid w:val="00E66916"/>
    <w:rsid w:val="00E6691E"/>
    <w:rsid w:val="00E66970"/>
    <w:rsid w:val="00E669A5"/>
    <w:rsid w:val="00E669B7"/>
    <w:rsid w:val="00E669CB"/>
    <w:rsid w:val="00E66AD5"/>
    <w:rsid w:val="00E66AF9"/>
    <w:rsid w:val="00E66BD3"/>
    <w:rsid w:val="00E66BD9"/>
    <w:rsid w:val="00E66C72"/>
    <w:rsid w:val="00E66CB7"/>
    <w:rsid w:val="00E66D4F"/>
    <w:rsid w:val="00E66D7B"/>
    <w:rsid w:val="00E66DE2"/>
    <w:rsid w:val="00E66E5A"/>
    <w:rsid w:val="00E66EA6"/>
    <w:rsid w:val="00E66ED8"/>
    <w:rsid w:val="00E66EE6"/>
    <w:rsid w:val="00E66F28"/>
    <w:rsid w:val="00E66F29"/>
    <w:rsid w:val="00E66F91"/>
    <w:rsid w:val="00E66FC6"/>
    <w:rsid w:val="00E6701A"/>
    <w:rsid w:val="00E670B8"/>
    <w:rsid w:val="00E6710B"/>
    <w:rsid w:val="00E6710F"/>
    <w:rsid w:val="00E671B7"/>
    <w:rsid w:val="00E671E5"/>
    <w:rsid w:val="00E67229"/>
    <w:rsid w:val="00E6723A"/>
    <w:rsid w:val="00E6724D"/>
    <w:rsid w:val="00E67295"/>
    <w:rsid w:val="00E672CF"/>
    <w:rsid w:val="00E6747A"/>
    <w:rsid w:val="00E6749C"/>
    <w:rsid w:val="00E67527"/>
    <w:rsid w:val="00E67568"/>
    <w:rsid w:val="00E67581"/>
    <w:rsid w:val="00E675D9"/>
    <w:rsid w:val="00E6761F"/>
    <w:rsid w:val="00E67625"/>
    <w:rsid w:val="00E6766E"/>
    <w:rsid w:val="00E676D4"/>
    <w:rsid w:val="00E676EC"/>
    <w:rsid w:val="00E67746"/>
    <w:rsid w:val="00E67752"/>
    <w:rsid w:val="00E67795"/>
    <w:rsid w:val="00E6779D"/>
    <w:rsid w:val="00E677E7"/>
    <w:rsid w:val="00E67807"/>
    <w:rsid w:val="00E6785E"/>
    <w:rsid w:val="00E678BB"/>
    <w:rsid w:val="00E679EA"/>
    <w:rsid w:val="00E67A09"/>
    <w:rsid w:val="00E67A31"/>
    <w:rsid w:val="00E67AAF"/>
    <w:rsid w:val="00E67B13"/>
    <w:rsid w:val="00E67C6C"/>
    <w:rsid w:val="00E67CC6"/>
    <w:rsid w:val="00E67CE0"/>
    <w:rsid w:val="00E67D95"/>
    <w:rsid w:val="00E67DF0"/>
    <w:rsid w:val="00E67E09"/>
    <w:rsid w:val="00E67E40"/>
    <w:rsid w:val="00E67E81"/>
    <w:rsid w:val="00E67F43"/>
    <w:rsid w:val="00E6C233"/>
    <w:rsid w:val="00E700B6"/>
    <w:rsid w:val="00E700C3"/>
    <w:rsid w:val="00E700E7"/>
    <w:rsid w:val="00E700FF"/>
    <w:rsid w:val="00E701E5"/>
    <w:rsid w:val="00E7029F"/>
    <w:rsid w:val="00E7030A"/>
    <w:rsid w:val="00E7030F"/>
    <w:rsid w:val="00E7031C"/>
    <w:rsid w:val="00E70348"/>
    <w:rsid w:val="00E70395"/>
    <w:rsid w:val="00E7039F"/>
    <w:rsid w:val="00E703DA"/>
    <w:rsid w:val="00E70415"/>
    <w:rsid w:val="00E704C2"/>
    <w:rsid w:val="00E704CB"/>
    <w:rsid w:val="00E705D2"/>
    <w:rsid w:val="00E7060C"/>
    <w:rsid w:val="00E70619"/>
    <w:rsid w:val="00E706D3"/>
    <w:rsid w:val="00E70728"/>
    <w:rsid w:val="00E7072E"/>
    <w:rsid w:val="00E70752"/>
    <w:rsid w:val="00E70760"/>
    <w:rsid w:val="00E707E9"/>
    <w:rsid w:val="00E70842"/>
    <w:rsid w:val="00E70889"/>
    <w:rsid w:val="00E708F7"/>
    <w:rsid w:val="00E709B3"/>
    <w:rsid w:val="00E709EA"/>
    <w:rsid w:val="00E70A0F"/>
    <w:rsid w:val="00E70A34"/>
    <w:rsid w:val="00E70A38"/>
    <w:rsid w:val="00E70A81"/>
    <w:rsid w:val="00E70ADC"/>
    <w:rsid w:val="00E70B0A"/>
    <w:rsid w:val="00E70B26"/>
    <w:rsid w:val="00E70B4A"/>
    <w:rsid w:val="00E70C19"/>
    <w:rsid w:val="00E70C6C"/>
    <w:rsid w:val="00E70C7F"/>
    <w:rsid w:val="00E70D0A"/>
    <w:rsid w:val="00E70D4C"/>
    <w:rsid w:val="00E70DBD"/>
    <w:rsid w:val="00E70E02"/>
    <w:rsid w:val="00E70F48"/>
    <w:rsid w:val="00E70FF7"/>
    <w:rsid w:val="00E71089"/>
    <w:rsid w:val="00E71098"/>
    <w:rsid w:val="00E71121"/>
    <w:rsid w:val="00E7118F"/>
    <w:rsid w:val="00E71272"/>
    <w:rsid w:val="00E712FE"/>
    <w:rsid w:val="00E71333"/>
    <w:rsid w:val="00E7135C"/>
    <w:rsid w:val="00E7135F"/>
    <w:rsid w:val="00E71366"/>
    <w:rsid w:val="00E714DC"/>
    <w:rsid w:val="00E7164E"/>
    <w:rsid w:val="00E71666"/>
    <w:rsid w:val="00E7169D"/>
    <w:rsid w:val="00E716C0"/>
    <w:rsid w:val="00E716E7"/>
    <w:rsid w:val="00E71720"/>
    <w:rsid w:val="00E71759"/>
    <w:rsid w:val="00E717B1"/>
    <w:rsid w:val="00E7187B"/>
    <w:rsid w:val="00E718F7"/>
    <w:rsid w:val="00E71900"/>
    <w:rsid w:val="00E7192D"/>
    <w:rsid w:val="00E71953"/>
    <w:rsid w:val="00E71A9A"/>
    <w:rsid w:val="00E71AE6"/>
    <w:rsid w:val="00E71B0E"/>
    <w:rsid w:val="00E71B4D"/>
    <w:rsid w:val="00E71BE0"/>
    <w:rsid w:val="00E71C11"/>
    <w:rsid w:val="00E71C84"/>
    <w:rsid w:val="00E71D6F"/>
    <w:rsid w:val="00E71DB4"/>
    <w:rsid w:val="00E71E9A"/>
    <w:rsid w:val="00E71F17"/>
    <w:rsid w:val="00E7203B"/>
    <w:rsid w:val="00E72084"/>
    <w:rsid w:val="00E720E2"/>
    <w:rsid w:val="00E720F4"/>
    <w:rsid w:val="00E7213A"/>
    <w:rsid w:val="00E7214F"/>
    <w:rsid w:val="00E72157"/>
    <w:rsid w:val="00E7219E"/>
    <w:rsid w:val="00E722BF"/>
    <w:rsid w:val="00E72323"/>
    <w:rsid w:val="00E72380"/>
    <w:rsid w:val="00E72383"/>
    <w:rsid w:val="00E72484"/>
    <w:rsid w:val="00E724F7"/>
    <w:rsid w:val="00E72512"/>
    <w:rsid w:val="00E725E9"/>
    <w:rsid w:val="00E72639"/>
    <w:rsid w:val="00E7267F"/>
    <w:rsid w:val="00E726B8"/>
    <w:rsid w:val="00E726CE"/>
    <w:rsid w:val="00E726EF"/>
    <w:rsid w:val="00E7281C"/>
    <w:rsid w:val="00E72852"/>
    <w:rsid w:val="00E728BB"/>
    <w:rsid w:val="00E728C5"/>
    <w:rsid w:val="00E728EA"/>
    <w:rsid w:val="00E7298B"/>
    <w:rsid w:val="00E729FA"/>
    <w:rsid w:val="00E72A4E"/>
    <w:rsid w:val="00E72A65"/>
    <w:rsid w:val="00E72A67"/>
    <w:rsid w:val="00E72A8D"/>
    <w:rsid w:val="00E72B2F"/>
    <w:rsid w:val="00E72B8C"/>
    <w:rsid w:val="00E72C34"/>
    <w:rsid w:val="00E72C65"/>
    <w:rsid w:val="00E72C6D"/>
    <w:rsid w:val="00E72C99"/>
    <w:rsid w:val="00E72C9B"/>
    <w:rsid w:val="00E72CFB"/>
    <w:rsid w:val="00E72D3D"/>
    <w:rsid w:val="00E72E34"/>
    <w:rsid w:val="00E72E77"/>
    <w:rsid w:val="00E72E9B"/>
    <w:rsid w:val="00E72EDB"/>
    <w:rsid w:val="00E72EE0"/>
    <w:rsid w:val="00E72EF4"/>
    <w:rsid w:val="00E72F81"/>
    <w:rsid w:val="00E7304A"/>
    <w:rsid w:val="00E7307D"/>
    <w:rsid w:val="00E73194"/>
    <w:rsid w:val="00E731DE"/>
    <w:rsid w:val="00E731F0"/>
    <w:rsid w:val="00E7327E"/>
    <w:rsid w:val="00E732E3"/>
    <w:rsid w:val="00E7334F"/>
    <w:rsid w:val="00E733BC"/>
    <w:rsid w:val="00E733D3"/>
    <w:rsid w:val="00E73424"/>
    <w:rsid w:val="00E7348E"/>
    <w:rsid w:val="00E734C9"/>
    <w:rsid w:val="00E734DE"/>
    <w:rsid w:val="00E7351E"/>
    <w:rsid w:val="00E73574"/>
    <w:rsid w:val="00E735A4"/>
    <w:rsid w:val="00E735AF"/>
    <w:rsid w:val="00E73680"/>
    <w:rsid w:val="00E736DF"/>
    <w:rsid w:val="00E7371E"/>
    <w:rsid w:val="00E73743"/>
    <w:rsid w:val="00E73763"/>
    <w:rsid w:val="00E7385F"/>
    <w:rsid w:val="00E73883"/>
    <w:rsid w:val="00E7393D"/>
    <w:rsid w:val="00E73AF4"/>
    <w:rsid w:val="00E73B75"/>
    <w:rsid w:val="00E73B7B"/>
    <w:rsid w:val="00E73BC1"/>
    <w:rsid w:val="00E73C01"/>
    <w:rsid w:val="00E73D3C"/>
    <w:rsid w:val="00E73DC0"/>
    <w:rsid w:val="00E73E03"/>
    <w:rsid w:val="00E73E35"/>
    <w:rsid w:val="00E73E4C"/>
    <w:rsid w:val="00E73F30"/>
    <w:rsid w:val="00E73F38"/>
    <w:rsid w:val="00E73F51"/>
    <w:rsid w:val="00E73F69"/>
    <w:rsid w:val="00E74035"/>
    <w:rsid w:val="00E7403B"/>
    <w:rsid w:val="00E7403D"/>
    <w:rsid w:val="00E740C7"/>
    <w:rsid w:val="00E7411C"/>
    <w:rsid w:val="00E74189"/>
    <w:rsid w:val="00E741BC"/>
    <w:rsid w:val="00E74338"/>
    <w:rsid w:val="00E7438E"/>
    <w:rsid w:val="00E743A9"/>
    <w:rsid w:val="00E74404"/>
    <w:rsid w:val="00E7444F"/>
    <w:rsid w:val="00E744C5"/>
    <w:rsid w:val="00E74592"/>
    <w:rsid w:val="00E746A4"/>
    <w:rsid w:val="00E74722"/>
    <w:rsid w:val="00E74762"/>
    <w:rsid w:val="00E74787"/>
    <w:rsid w:val="00E74899"/>
    <w:rsid w:val="00E748BF"/>
    <w:rsid w:val="00E748F2"/>
    <w:rsid w:val="00E74974"/>
    <w:rsid w:val="00E74A4E"/>
    <w:rsid w:val="00E74AC8"/>
    <w:rsid w:val="00E74BD3"/>
    <w:rsid w:val="00E74BD4"/>
    <w:rsid w:val="00E74C9A"/>
    <w:rsid w:val="00E74CA4"/>
    <w:rsid w:val="00E74CC0"/>
    <w:rsid w:val="00E74CE1"/>
    <w:rsid w:val="00E74E32"/>
    <w:rsid w:val="00E74E4E"/>
    <w:rsid w:val="00E74E57"/>
    <w:rsid w:val="00E74E8D"/>
    <w:rsid w:val="00E75057"/>
    <w:rsid w:val="00E750C3"/>
    <w:rsid w:val="00E751DA"/>
    <w:rsid w:val="00E752AC"/>
    <w:rsid w:val="00E75416"/>
    <w:rsid w:val="00E7547F"/>
    <w:rsid w:val="00E754BE"/>
    <w:rsid w:val="00E75594"/>
    <w:rsid w:val="00E75630"/>
    <w:rsid w:val="00E756A9"/>
    <w:rsid w:val="00E756B5"/>
    <w:rsid w:val="00E756D4"/>
    <w:rsid w:val="00E756EC"/>
    <w:rsid w:val="00E75724"/>
    <w:rsid w:val="00E75919"/>
    <w:rsid w:val="00E7592C"/>
    <w:rsid w:val="00E75930"/>
    <w:rsid w:val="00E75959"/>
    <w:rsid w:val="00E75A8E"/>
    <w:rsid w:val="00E75AA4"/>
    <w:rsid w:val="00E75AB8"/>
    <w:rsid w:val="00E75AED"/>
    <w:rsid w:val="00E75B6B"/>
    <w:rsid w:val="00E75BAC"/>
    <w:rsid w:val="00E75C09"/>
    <w:rsid w:val="00E75C8E"/>
    <w:rsid w:val="00E75CBA"/>
    <w:rsid w:val="00E75D06"/>
    <w:rsid w:val="00E75D30"/>
    <w:rsid w:val="00E75D6E"/>
    <w:rsid w:val="00E75DF8"/>
    <w:rsid w:val="00E75F9B"/>
    <w:rsid w:val="00E75FDC"/>
    <w:rsid w:val="00E76064"/>
    <w:rsid w:val="00E760C3"/>
    <w:rsid w:val="00E760CD"/>
    <w:rsid w:val="00E76108"/>
    <w:rsid w:val="00E761C9"/>
    <w:rsid w:val="00E7621B"/>
    <w:rsid w:val="00E7625A"/>
    <w:rsid w:val="00E76292"/>
    <w:rsid w:val="00E763BD"/>
    <w:rsid w:val="00E763C8"/>
    <w:rsid w:val="00E7647F"/>
    <w:rsid w:val="00E764D1"/>
    <w:rsid w:val="00E764DC"/>
    <w:rsid w:val="00E76502"/>
    <w:rsid w:val="00E765DC"/>
    <w:rsid w:val="00E76758"/>
    <w:rsid w:val="00E76764"/>
    <w:rsid w:val="00E76776"/>
    <w:rsid w:val="00E767E1"/>
    <w:rsid w:val="00E76843"/>
    <w:rsid w:val="00E76844"/>
    <w:rsid w:val="00E7685F"/>
    <w:rsid w:val="00E768DA"/>
    <w:rsid w:val="00E76944"/>
    <w:rsid w:val="00E76946"/>
    <w:rsid w:val="00E76958"/>
    <w:rsid w:val="00E769B8"/>
    <w:rsid w:val="00E76A39"/>
    <w:rsid w:val="00E76AAC"/>
    <w:rsid w:val="00E76AE8"/>
    <w:rsid w:val="00E76AFB"/>
    <w:rsid w:val="00E76B26"/>
    <w:rsid w:val="00E76B3E"/>
    <w:rsid w:val="00E76CC8"/>
    <w:rsid w:val="00E76E13"/>
    <w:rsid w:val="00E76E22"/>
    <w:rsid w:val="00E76E6C"/>
    <w:rsid w:val="00E76F1C"/>
    <w:rsid w:val="00E76F33"/>
    <w:rsid w:val="00E76FBA"/>
    <w:rsid w:val="00E7704D"/>
    <w:rsid w:val="00E77063"/>
    <w:rsid w:val="00E7708B"/>
    <w:rsid w:val="00E770A4"/>
    <w:rsid w:val="00E77128"/>
    <w:rsid w:val="00E7714E"/>
    <w:rsid w:val="00E771C7"/>
    <w:rsid w:val="00E7722C"/>
    <w:rsid w:val="00E77258"/>
    <w:rsid w:val="00E772EE"/>
    <w:rsid w:val="00E7732C"/>
    <w:rsid w:val="00E7733A"/>
    <w:rsid w:val="00E7736B"/>
    <w:rsid w:val="00E7737F"/>
    <w:rsid w:val="00E773D9"/>
    <w:rsid w:val="00E77435"/>
    <w:rsid w:val="00E77447"/>
    <w:rsid w:val="00E77497"/>
    <w:rsid w:val="00E774E6"/>
    <w:rsid w:val="00E7756C"/>
    <w:rsid w:val="00E775E4"/>
    <w:rsid w:val="00E77611"/>
    <w:rsid w:val="00E77677"/>
    <w:rsid w:val="00E776B7"/>
    <w:rsid w:val="00E776DC"/>
    <w:rsid w:val="00E77710"/>
    <w:rsid w:val="00E77753"/>
    <w:rsid w:val="00E777E0"/>
    <w:rsid w:val="00E77836"/>
    <w:rsid w:val="00E77906"/>
    <w:rsid w:val="00E7794A"/>
    <w:rsid w:val="00E779FD"/>
    <w:rsid w:val="00E77B1F"/>
    <w:rsid w:val="00E77B8A"/>
    <w:rsid w:val="00E77BAD"/>
    <w:rsid w:val="00E77C0C"/>
    <w:rsid w:val="00E77CC6"/>
    <w:rsid w:val="00E77CCD"/>
    <w:rsid w:val="00E77D63"/>
    <w:rsid w:val="00E77DC6"/>
    <w:rsid w:val="00E77E80"/>
    <w:rsid w:val="00E77EF2"/>
    <w:rsid w:val="00E77FAA"/>
    <w:rsid w:val="00E77FD8"/>
    <w:rsid w:val="00E80009"/>
    <w:rsid w:val="00E8000C"/>
    <w:rsid w:val="00E80070"/>
    <w:rsid w:val="00E800E3"/>
    <w:rsid w:val="00E800F4"/>
    <w:rsid w:val="00E80139"/>
    <w:rsid w:val="00E801C9"/>
    <w:rsid w:val="00E8029E"/>
    <w:rsid w:val="00E8031D"/>
    <w:rsid w:val="00E803A6"/>
    <w:rsid w:val="00E803E3"/>
    <w:rsid w:val="00E80464"/>
    <w:rsid w:val="00E804FC"/>
    <w:rsid w:val="00E80603"/>
    <w:rsid w:val="00E8060E"/>
    <w:rsid w:val="00E80617"/>
    <w:rsid w:val="00E80690"/>
    <w:rsid w:val="00E806F6"/>
    <w:rsid w:val="00E8078B"/>
    <w:rsid w:val="00E807A4"/>
    <w:rsid w:val="00E8081D"/>
    <w:rsid w:val="00E80854"/>
    <w:rsid w:val="00E809D8"/>
    <w:rsid w:val="00E809DA"/>
    <w:rsid w:val="00E809E8"/>
    <w:rsid w:val="00E80A97"/>
    <w:rsid w:val="00E80AF1"/>
    <w:rsid w:val="00E80B12"/>
    <w:rsid w:val="00E80C13"/>
    <w:rsid w:val="00E80C4F"/>
    <w:rsid w:val="00E80CB9"/>
    <w:rsid w:val="00E80D14"/>
    <w:rsid w:val="00E80D9D"/>
    <w:rsid w:val="00E80E92"/>
    <w:rsid w:val="00E80E9F"/>
    <w:rsid w:val="00E80FD1"/>
    <w:rsid w:val="00E81070"/>
    <w:rsid w:val="00E81122"/>
    <w:rsid w:val="00E81180"/>
    <w:rsid w:val="00E811B6"/>
    <w:rsid w:val="00E81291"/>
    <w:rsid w:val="00E812A1"/>
    <w:rsid w:val="00E812B3"/>
    <w:rsid w:val="00E813F7"/>
    <w:rsid w:val="00E81400"/>
    <w:rsid w:val="00E81507"/>
    <w:rsid w:val="00E8151A"/>
    <w:rsid w:val="00E81560"/>
    <w:rsid w:val="00E81623"/>
    <w:rsid w:val="00E81695"/>
    <w:rsid w:val="00E816D4"/>
    <w:rsid w:val="00E81717"/>
    <w:rsid w:val="00E817DC"/>
    <w:rsid w:val="00E817E6"/>
    <w:rsid w:val="00E81809"/>
    <w:rsid w:val="00E8182A"/>
    <w:rsid w:val="00E8186E"/>
    <w:rsid w:val="00E81899"/>
    <w:rsid w:val="00E8189A"/>
    <w:rsid w:val="00E818E9"/>
    <w:rsid w:val="00E81906"/>
    <w:rsid w:val="00E81914"/>
    <w:rsid w:val="00E81925"/>
    <w:rsid w:val="00E81A2C"/>
    <w:rsid w:val="00E81A3C"/>
    <w:rsid w:val="00E81A45"/>
    <w:rsid w:val="00E81AA0"/>
    <w:rsid w:val="00E81B53"/>
    <w:rsid w:val="00E81B7E"/>
    <w:rsid w:val="00E81BC4"/>
    <w:rsid w:val="00E81CF9"/>
    <w:rsid w:val="00E81D0E"/>
    <w:rsid w:val="00E81D3F"/>
    <w:rsid w:val="00E81D5F"/>
    <w:rsid w:val="00E81DC2"/>
    <w:rsid w:val="00E81DFF"/>
    <w:rsid w:val="00E81E3F"/>
    <w:rsid w:val="00E81E6F"/>
    <w:rsid w:val="00E81ED2"/>
    <w:rsid w:val="00E81F4F"/>
    <w:rsid w:val="00E81F9C"/>
    <w:rsid w:val="00E820E4"/>
    <w:rsid w:val="00E82136"/>
    <w:rsid w:val="00E821DA"/>
    <w:rsid w:val="00E821F0"/>
    <w:rsid w:val="00E82203"/>
    <w:rsid w:val="00E8227C"/>
    <w:rsid w:val="00E82399"/>
    <w:rsid w:val="00E823ED"/>
    <w:rsid w:val="00E823F1"/>
    <w:rsid w:val="00E82453"/>
    <w:rsid w:val="00E8245F"/>
    <w:rsid w:val="00E8246A"/>
    <w:rsid w:val="00E8246B"/>
    <w:rsid w:val="00E8256E"/>
    <w:rsid w:val="00E82654"/>
    <w:rsid w:val="00E8272E"/>
    <w:rsid w:val="00E827C3"/>
    <w:rsid w:val="00E82812"/>
    <w:rsid w:val="00E82927"/>
    <w:rsid w:val="00E8292D"/>
    <w:rsid w:val="00E829C0"/>
    <w:rsid w:val="00E829F9"/>
    <w:rsid w:val="00E82A88"/>
    <w:rsid w:val="00E82B5E"/>
    <w:rsid w:val="00E82B78"/>
    <w:rsid w:val="00E82BCD"/>
    <w:rsid w:val="00E82C03"/>
    <w:rsid w:val="00E82C06"/>
    <w:rsid w:val="00E82C09"/>
    <w:rsid w:val="00E82C4F"/>
    <w:rsid w:val="00E82C9F"/>
    <w:rsid w:val="00E82CB7"/>
    <w:rsid w:val="00E82EAD"/>
    <w:rsid w:val="00E82FB1"/>
    <w:rsid w:val="00E83043"/>
    <w:rsid w:val="00E83092"/>
    <w:rsid w:val="00E830DD"/>
    <w:rsid w:val="00E8314D"/>
    <w:rsid w:val="00E83174"/>
    <w:rsid w:val="00E831BB"/>
    <w:rsid w:val="00E831EE"/>
    <w:rsid w:val="00E8320F"/>
    <w:rsid w:val="00E832EB"/>
    <w:rsid w:val="00E83331"/>
    <w:rsid w:val="00E8336E"/>
    <w:rsid w:val="00E83372"/>
    <w:rsid w:val="00E8337E"/>
    <w:rsid w:val="00E83384"/>
    <w:rsid w:val="00E83447"/>
    <w:rsid w:val="00E83536"/>
    <w:rsid w:val="00E8355C"/>
    <w:rsid w:val="00E8361E"/>
    <w:rsid w:val="00E8367D"/>
    <w:rsid w:val="00E83681"/>
    <w:rsid w:val="00E83758"/>
    <w:rsid w:val="00E83771"/>
    <w:rsid w:val="00E8378E"/>
    <w:rsid w:val="00E837A4"/>
    <w:rsid w:val="00E837FB"/>
    <w:rsid w:val="00E83824"/>
    <w:rsid w:val="00E8387E"/>
    <w:rsid w:val="00E838FA"/>
    <w:rsid w:val="00E83953"/>
    <w:rsid w:val="00E839AA"/>
    <w:rsid w:val="00E839D8"/>
    <w:rsid w:val="00E83A16"/>
    <w:rsid w:val="00E83A59"/>
    <w:rsid w:val="00E83AAB"/>
    <w:rsid w:val="00E83B0C"/>
    <w:rsid w:val="00E83B24"/>
    <w:rsid w:val="00E83C2C"/>
    <w:rsid w:val="00E83D2B"/>
    <w:rsid w:val="00E83D2E"/>
    <w:rsid w:val="00E83D4D"/>
    <w:rsid w:val="00E83D7B"/>
    <w:rsid w:val="00E83DF1"/>
    <w:rsid w:val="00E83E27"/>
    <w:rsid w:val="00E83E63"/>
    <w:rsid w:val="00E83E6D"/>
    <w:rsid w:val="00E83E98"/>
    <w:rsid w:val="00E83F07"/>
    <w:rsid w:val="00E83F53"/>
    <w:rsid w:val="00E83F77"/>
    <w:rsid w:val="00E83FB6"/>
    <w:rsid w:val="00E83FFA"/>
    <w:rsid w:val="00E84034"/>
    <w:rsid w:val="00E8403D"/>
    <w:rsid w:val="00E8409E"/>
    <w:rsid w:val="00E840BA"/>
    <w:rsid w:val="00E8413B"/>
    <w:rsid w:val="00E8416D"/>
    <w:rsid w:val="00E84171"/>
    <w:rsid w:val="00E841F2"/>
    <w:rsid w:val="00E84235"/>
    <w:rsid w:val="00E842AD"/>
    <w:rsid w:val="00E842CE"/>
    <w:rsid w:val="00E8436C"/>
    <w:rsid w:val="00E843A9"/>
    <w:rsid w:val="00E843E9"/>
    <w:rsid w:val="00E8446A"/>
    <w:rsid w:val="00E84487"/>
    <w:rsid w:val="00E84488"/>
    <w:rsid w:val="00E8458E"/>
    <w:rsid w:val="00E84590"/>
    <w:rsid w:val="00E845BE"/>
    <w:rsid w:val="00E845F1"/>
    <w:rsid w:val="00E84602"/>
    <w:rsid w:val="00E84655"/>
    <w:rsid w:val="00E84684"/>
    <w:rsid w:val="00E846A9"/>
    <w:rsid w:val="00E84739"/>
    <w:rsid w:val="00E847A0"/>
    <w:rsid w:val="00E847B2"/>
    <w:rsid w:val="00E847B6"/>
    <w:rsid w:val="00E8488C"/>
    <w:rsid w:val="00E84892"/>
    <w:rsid w:val="00E848BF"/>
    <w:rsid w:val="00E848EC"/>
    <w:rsid w:val="00E84931"/>
    <w:rsid w:val="00E84933"/>
    <w:rsid w:val="00E8496D"/>
    <w:rsid w:val="00E849A7"/>
    <w:rsid w:val="00E84A07"/>
    <w:rsid w:val="00E84A0F"/>
    <w:rsid w:val="00E84A64"/>
    <w:rsid w:val="00E84B06"/>
    <w:rsid w:val="00E84C73"/>
    <w:rsid w:val="00E84CB2"/>
    <w:rsid w:val="00E84CBE"/>
    <w:rsid w:val="00E84D24"/>
    <w:rsid w:val="00E84DD4"/>
    <w:rsid w:val="00E84E2A"/>
    <w:rsid w:val="00E84ECD"/>
    <w:rsid w:val="00E84EF2"/>
    <w:rsid w:val="00E84F51"/>
    <w:rsid w:val="00E85061"/>
    <w:rsid w:val="00E85090"/>
    <w:rsid w:val="00E850C8"/>
    <w:rsid w:val="00E850ED"/>
    <w:rsid w:val="00E8518C"/>
    <w:rsid w:val="00E85214"/>
    <w:rsid w:val="00E852A5"/>
    <w:rsid w:val="00E852EC"/>
    <w:rsid w:val="00E85319"/>
    <w:rsid w:val="00E85341"/>
    <w:rsid w:val="00E8554E"/>
    <w:rsid w:val="00E85651"/>
    <w:rsid w:val="00E85671"/>
    <w:rsid w:val="00E8569D"/>
    <w:rsid w:val="00E857D2"/>
    <w:rsid w:val="00E85888"/>
    <w:rsid w:val="00E858AF"/>
    <w:rsid w:val="00E858D2"/>
    <w:rsid w:val="00E85908"/>
    <w:rsid w:val="00E85918"/>
    <w:rsid w:val="00E859D2"/>
    <w:rsid w:val="00E85A36"/>
    <w:rsid w:val="00E85A8D"/>
    <w:rsid w:val="00E85AC8"/>
    <w:rsid w:val="00E85B44"/>
    <w:rsid w:val="00E85B49"/>
    <w:rsid w:val="00E85B4D"/>
    <w:rsid w:val="00E85B5D"/>
    <w:rsid w:val="00E85BFC"/>
    <w:rsid w:val="00E85C23"/>
    <w:rsid w:val="00E85DAE"/>
    <w:rsid w:val="00E85E27"/>
    <w:rsid w:val="00E85E92"/>
    <w:rsid w:val="00E85EFD"/>
    <w:rsid w:val="00E85F10"/>
    <w:rsid w:val="00E85F24"/>
    <w:rsid w:val="00E85F99"/>
    <w:rsid w:val="00E85FEF"/>
    <w:rsid w:val="00E86084"/>
    <w:rsid w:val="00E8609C"/>
    <w:rsid w:val="00E860E3"/>
    <w:rsid w:val="00E860F2"/>
    <w:rsid w:val="00E860F9"/>
    <w:rsid w:val="00E86129"/>
    <w:rsid w:val="00E86194"/>
    <w:rsid w:val="00E861E8"/>
    <w:rsid w:val="00E86245"/>
    <w:rsid w:val="00E8628C"/>
    <w:rsid w:val="00E864A1"/>
    <w:rsid w:val="00E864B6"/>
    <w:rsid w:val="00E8650A"/>
    <w:rsid w:val="00E86604"/>
    <w:rsid w:val="00E866E8"/>
    <w:rsid w:val="00E8670A"/>
    <w:rsid w:val="00E8677F"/>
    <w:rsid w:val="00E8679B"/>
    <w:rsid w:val="00E867BA"/>
    <w:rsid w:val="00E867CE"/>
    <w:rsid w:val="00E867F5"/>
    <w:rsid w:val="00E86965"/>
    <w:rsid w:val="00E869B6"/>
    <w:rsid w:val="00E869CE"/>
    <w:rsid w:val="00E86A28"/>
    <w:rsid w:val="00E86A4D"/>
    <w:rsid w:val="00E86A54"/>
    <w:rsid w:val="00E86B6A"/>
    <w:rsid w:val="00E86B8F"/>
    <w:rsid w:val="00E86E9D"/>
    <w:rsid w:val="00E86EED"/>
    <w:rsid w:val="00E86FE7"/>
    <w:rsid w:val="00E870E4"/>
    <w:rsid w:val="00E87151"/>
    <w:rsid w:val="00E871A8"/>
    <w:rsid w:val="00E871CC"/>
    <w:rsid w:val="00E87206"/>
    <w:rsid w:val="00E8722B"/>
    <w:rsid w:val="00E872BB"/>
    <w:rsid w:val="00E872DB"/>
    <w:rsid w:val="00E8735D"/>
    <w:rsid w:val="00E873A3"/>
    <w:rsid w:val="00E874B5"/>
    <w:rsid w:val="00E874C9"/>
    <w:rsid w:val="00E8753C"/>
    <w:rsid w:val="00E87587"/>
    <w:rsid w:val="00E8759E"/>
    <w:rsid w:val="00E875A3"/>
    <w:rsid w:val="00E875A9"/>
    <w:rsid w:val="00E8760F"/>
    <w:rsid w:val="00E87664"/>
    <w:rsid w:val="00E8767D"/>
    <w:rsid w:val="00E876FF"/>
    <w:rsid w:val="00E878B3"/>
    <w:rsid w:val="00E87932"/>
    <w:rsid w:val="00E87B39"/>
    <w:rsid w:val="00E87C26"/>
    <w:rsid w:val="00E87C70"/>
    <w:rsid w:val="00E87CF0"/>
    <w:rsid w:val="00E87D73"/>
    <w:rsid w:val="00E87DDC"/>
    <w:rsid w:val="00E87DF6"/>
    <w:rsid w:val="00E87E87"/>
    <w:rsid w:val="00E87E8B"/>
    <w:rsid w:val="00E87FEB"/>
    <w:rsid w:val="00E90023"/>
    <w:rsid w:val="00E900A0"/>
    <w:rsid w:val="00E90158"/>
    <w:rsid w:val="00E90184"/>
    <w:rsid w:val="00E9026E"/>
    <w:rsid w:val="00E902D5"/>
    <w:rsid w:val="00E9037D"/>
    <w:rsid w:val="00E9039F"/>
    <w:rsid w:val="00E9045F"/>
    <w:rsid w:val="00E90464"/>
    <w:rsid w:val="00E904BC"/>
    <w:rsid w:val="00E904C5"/>
    <w:rsid w:val="00E905E0"/>
    <w:rsid w:val="00E9069A"/>
    <w:rsid w:val="00E906BE"/>
    <w:rsid w:val="00E907F8"/>
    <w:rsid w:val="00E907FE"/>
    <w:rsid w:val="00E90870"/>
    <w:rsid w:val="00E908ED"/>
    <w:rsid w:val="00E908F6"/>
    <w:rsid w:val="00E9090D"/>
    <w:rsid w:val="00E90939"/>
    <w:rsid w:val="00E90949"/>
    <w:rsid w:val="00E90A21"/>
    <w:rsid w:val="00E90A9E"/>
    <w:rsid w:val="00E90B43"/>
    <w:rsid w:val="00E90B89"/>
    <w:rsid w:val="00E90BFE"/>
    <w:rsid w:val="00E90C5C"/>
    <w:rsid w:val="00E90CD1"/>
    <w:rsid w:val="00E90D0D"/>
    <w:rsid w:val="00E90D65"/>
    <w:rsid w:val="00E90DA4"/>
    <w:rsid w:val="00E90DBF"/>
    <w:rsid w:val="00E90E33"/>
    <w:rsid w:val="00E90EC4"/>
    <w:rsid w:val="00E90F92"/>
    <w:rsid w:val="00E91042"/>
    <w:rsid w:val="00E9106A"/>
    <w:rsid w:val="00E9108D"/>
    <w:rsid w:val="00E910BF"/>
    <w:rsid w:val="00E910F1"/>
    <w:rsid w:val="00E910FC"/>
    <w:rsid w:val="00E91125"/>
    <w:rsid w:val="00E9112C"/>
    <w:rsid w:val="00E9115F"/>
    <w:rsid w:val="00E912BC"/>
    <w:rsid w:val="00E9130F"/>
    <w:rsid w:val="00E9132D"/>
    <w:rsid w:val="00E9136C"/>
    <w:rsid w:val="00E91472"/>
    <w:rsid w:val="00E91498"/>
    <w:rsid w:val="00E91556"/>
    <w:rsid w:val="00E91573"/>
    <w:rsid w:val="00E915B8"/>
    <w:rsid w:val="00E916D4"/>
    <w:rsid w:val="00E916FB"/>
    <w:rsid w:val="00E9171A"/>
    <w:rsid w:val="00E91761"/>
    <w:rsid w:val="00E91776"/>
    <w:rsid w:val="00E91786"/>
    <w:rsid w:val="00E917B5"/>
    <w:rsid w:val="00E917F0"/>
    <w:rsid w:val="00E91810"/>
    <w:rsid w:val="00E91826"/>
    <w:rsid w:val="00E91859"/>
    <w:rsid w:val="00E918B1"/>
    <w:rsid w:val="00E91930"/>
    <w:rsid w:val="00E91971"/>
    <w:rsid w:val="00E9199C"/>
    <w:rsid w:val="00E919A2"/>
    <w:rsid w:val="00E91ABC"/>
    <w:rsid w:val="00E91B88"/>
    <w:rsid w:val="00E91BB6"/>
    <w:rsid w:val="00E91D1C"/>
    <w:rsid w:val="00E91DBB"/>
    <w:rsid w:val="00E91DCD"/>
    <w:rsid w:val="00E91DF5"/>
    <w:rsid w:val="00E91E58"/>
    <w:rsid w:val="00E91EA2"/>
    <w:rsid w:val="00E91EC2"/>
    <w:rsid w:val="00E91EED"/>
    <w:rsid w:val="00E91EF3"/>
    <w:rsid w:val="00E91F37"/>
    <w:rsid w:val="00E92023"/>
    <w:rsid w:val="00E920AB"/>
    <w:rsid w:val="00E920CC"/>
    <w:rsid w:val="00E92125"/>
    <w:rsid w:val="00E92133"/>
    <w:rsid w:val="00E921C4"/>
    <w:rsid w:val="00E92202"/>
    <w:rsid w:val="00E92297"/>
    <w:rsid w:val="00E922F8"/>
    <w:rsid w:val="00E92357"/>
    <w:rsid w:val="00E9238F"/>
    <w:rsid w:val="00E923AE"/>
    <w:rsid w:val="00E9242D"/>
    <w:rsid w:val="00E924BC"/>
    <w:rsid w:val="00E92500"/>
    <w:rsid w:val="00E92520"/>
    <w:rsid w:val="00E9258D"/>
    <w:rsid w:val="00E925B7"/>
    <w:rsid w:val="00E9260F"/>
    <w:rsid w:val="00E9265E"/>
    <w:rsid w:val="00E9269F"/>
    <w:rsid w:val="00E926B8"/>
    <w:rsid w:val="00E927EB"/>
    <w:rsid w:val="00E928B7"/>
    <w:rsid w:val="00E928F3"/>
    <w:rsid w:val="00E92998"/>
    <w:rsid w:val="00E929EF"/>
    <w:rsid w:val="00E92A40"/>
    <w:rsid w:val="00E92A79"/>
    <w:rsid w:val="00E92AD6"/>
    <w:rsid w:val="00E92B55"/>
    <w:rsid w:val="00E92C5A"/>
    <w:rsid w:val="00E92CE9"/>
    <w:rsid w:val="00E92CED"/>
    <w:rsid w:val="00E92DFC"/>
    <w:rsid w:val="00E92E0D"/>
    <w:rsid w:val="00E92E7F"/>
    <w:rsid w:val="00E92F84"/>
    <w:rsid w:val="00E93143"/>
    <w:rsid w:val="00E93179"/>
    <w:rsid w:val="00E931B2"/>
    <w:rsid w:val="00E931B6"/>
    <w:rsid w:val="00E931CC"/>
    <w:rsid w:val="00E931E3"/>
    <w:rsid w:val="00E932C2"/>
    <w:rsid w:val="00E93461"/>
    <w:rsid w:val="00E934E7"/>
    <w:rsid w:val="00E934E9"/>
    <w:rsid w:val="00E9355F"/>
    <w:rsid w:val="00E935AD"/>
    <w:rsid w:val="00E935D0"/>
    <w:rsid w:val="00E935F0"/>
    <w:rsid w:val="00E935F9"/>
    <w:rsid w:val="00E93677"/>
    <w:rsid w:val="00E9367E"/>
    <w:rsid w:val="00E9367F"/>
    <w:rsid w:val="00E93689"/>
    <w:rsid w:val="00E936C4"/>
    <w:rsid w:val="00E93728"/>
    <w:rsid w:val="00E93796"/>
    <w:rsid w:val="00E937F7"/>
    <w:rsid w:val="00E9390A"/>
    <w:rsid w:val="00E9396D"/>
    <w:rsid w:val="00E93983"/>
    <w:rsid w:val="00E93A1D"/>
    <w:rsid w:val="00E93ACB"/>
    <w:rsid w:val="00E93B31"/>
    <w:rsid w:val="00E93C06"/>
    <w:rsid w:val="00E93C11"/>
    <w:rsid w:val="00E93C25"/>
    <w:rsid w:val="00E93D26"/>
    <w:rsid w:val="00E93D8E"/>
    <w:rsid w:val="00E93DB9"/>
    <w:rsid w:val="00E93DC3"/>
    <w:rsid w:val="00E93E2C"/>
    <w:rsid w:val="00E93E8E"/>
    <w:rsid w:val="00E93EAE"/>
    <w:rsid w:val="00E93ECB"/>
    <w:rsid w:val="00E93F0E"/>
    <w:rsid w:val="00E93F39"/>
    <w:rsid w:val="00E93F5E"/>
    <w:rsid w:val="00E93F81"/>
    <w:rsid w:val="00E9402F"/>
    <w:rsid w:val="00E94112"/>
    <w:rsid w:val="00E94148"/>
    <w:rsid w:val="00E94185"/>
    <w:rsid w:val="00E9419E"/>
    <w:rsid w:val="00E941A9"/>
    <w:rsid w:val="00E942BC"/>
    <w:rsid w:val="00E942D9"/>
    <w:rsid w:val="00E94301"/>
    <w:rsid w:val="00E943A2"/>
    <w:rsid w:val="00E9440A"/>
    <w:rsid w:val="00E944C9"/>
    <w:rsid w:val="00E944EA"/>
    <w:rsid w:val="00E94566"/>
    <w:rsid w:val="00E945D4"/>
    <w:rsid w:val="00E945E8"/>
    <w:rsid w:val="00E945F4"/>
    <w:rsid w:val="00E9464C"/>
    <w:rsid w:val="00E946FD"/>
    <w:rsid w:val="00E9472A"/>
    <w:rsid w:val="00E9476C"/>
    <w:rsid w:val="00E9476D"/>
    <w:rsid w:val="00E947A9"/>
    <w:rsid w:val="00E9480C"/>
    <w:rsid w:val="00E9487F"/>
    <w:rsid w:val="00E948AB"/>
    <w:rsid w:val="00E94930"/>
    <w:rsid w:val="00E94968"/>
    <w:rsid w:val="00E9496A"/>
    <w:rsid w:val="00E94977"/>
    <w:rsid w:val="00E949FB"/>
    <w:rsid w:val="00E94A5F"/>
    <w:rsid w:val="00E94AA7"/>
    <w:rsid w:val="00E94AD1"/>
    <w:rsid w:val="00E94AE5"/>
    <w:rsid w:val="00E94B4F"/>
    <w:rsid w:val="00E94B96"/>
    <w:rsid w:val="00E94BB6"/>
    <w:rsid w:val="00E94C4F"/>
    <w:rsid w:val="00E94C6A"/>
    <w:rsid w:val="00E94CBD"/>
    <w:rsid w:val="00E94D04"/>
    <w:rsid w:val="00E94DAE"/>
    <w:rsid w:val="00E94F41"/>
    <w:rsid w:val="00E94F4C"/>
    <w:rsid w:val="00E94FA3"/>
    <w:rsid w:val="00E94FA5"/>
    <w:rsid w:val="00E94FAC"/>
    <w:rsid w:val="00E94FF8"/>
    <w:rsid w:val="00E95032"/>
    <w:rsid w:val="00E95034"/>
    <w:rsid w:val="00E9507A"/>
    <w:rsid w:val="00E95233"/>
    <w:rsid w:val="00E95289"/>
    <w:rsid w:val="00E952A1"/>
    <w:rsid w:val="00E952DB"/>
    <w:rsid w:val="00E95331"/>
    <w:rsid w:val="00E9539B"/>
    <w:rsid w:val="00E953C7"/>
    <w:rsid w:val="00E9543F"/>
    <w:rsid w:val="00E9546E"/>
    <w:rsid w:val="00E9547D"/>
    <w:rsid w:val="00E955EF"/>
    <w:rsid w:val="00E955FA"/>
    <w:rsid w:val="00E9563F"/>
    <w:rsid w:val="00E9572C"/>
    <w:rsid w:val="00E95797"/>
    <w:rsid w:val="00E957E4"/>
    <w:rsid w:val="00E95878"/>
    <w:rsid w:val="00E958B8"/>
    <w:rsid w:val="00E958D6"/>
    <w:rsid w:val="00E9590A"/>
    <w:rsid w:val="00E95928"/>
    <w:rsid w:val="00E9593B"/>
    <w:rsid w:val="00E9593D"/>
    <w:rsid w:val="00E9598D"/>
    <w:rsid w:val="00E95A02"/>
    <w:rsid w:val="00E95AFE"/>
    <w:rsid w:val="00E95B4E"/>
    <w:rsid w:val="00E95BAF"/>
    <w:rsid w:val="00E95BC9"/>
    <w:rsid w:val="00E95BE9"/>
    <w:rsid w:val="00E95CDE"/>
    <w:rsid w:val="00E95D01"/>
    <w:rsid w:val="00E95DCE"/>
    <w:rsid w:val="00E95DF0"/>
    <w:rsid w:val="00E9601E"/>
    <w:rsid w:val="00E960CF"/>
    <w:rsid w:val="00E9616B"/>
    <w:rsid w:val="00E9624E"/>
    <w:rsid w:val="00E9625D"/>
    <w:rsid w:val="00E962F1"/>
    <w:rsid w:val="00E9630B"/>
    <w:rsid w:val="00E9656E"/>
    <w:rsid w:val="00E965D8"/>
    <w:rsid w:val="00E96718"/>
    <w:rsid w:val="00E96823"/>
    <w:rsid w:val="00E968B3"/>
    <w:rsid w:val="00E96910"/>
    <w:rsid w:val="00E96973"/>
    <w:rsid w:val="00E96978"/>
    <w:rsid w:val="00E969B7"/>
    <w:rsid w:val="00E969DA"/>
    <w:rsid w:val="00E96A4C"/>
    <w:rsid w:val="00E96B56"/>
    <w:rsid w:val="00E96BB8"/>
    <w:rsid w:val="00E96C18"/>
    <w:rsid w:val="00E96CA0"/>
    <w:rsid w:val="00E96CB3"/>
    <w:rsid w:val="00E96CEE"/>
    <w:rsid w:val="00E96D38"/>
    <w:rsid w:val="00E96D7A"/>
    <w:rsid w:val="00E96D85"/>
    <w:rsid w:val="00E96DD6"/>
    <w:rsid w:val="00E96DE0"/>
    <w:rsid w:val="00E96E3F"/>
    <w:rsid w:val="00E96EF6"/>
    <w:rsid w:val="00E96F28"/>
    <w:rsid w:val="00E96F37"/>
    <w:rsid w:val="00E96F5C"/>
    <w:rsid w:val="00E96FA3"/>
    <w:rsid w:val="00E97057"/>
    <w:rsid w:val="00E9705A"/>
    <w:rsid w:val="00E970C5"/>
    <w:rsid w:val="00E970C7"/>
    <w:rsid w:val="00E97126"/>
    <w:rsid w:val="00E97246"/>
    <w:rsid w:val="00E972BB"/>
    <w:rsid w:val="00E972F3"/>
    <w:rsid w:val="00E9733E"/>
    <w:rsid w:val="00E97344"/>
    <w:rsid w:val="00E973D9"/>
    <w:rsid w:val="00E9742D"/>
    <w:rsid w:val="00E9743A"/>
    <w:rsid w:val="00E9743D"/>
    <w:rsid w:val="00E97474"/>
    <w:rsid w:val="00E974CA"/>
    <w:rsid w:val="00E974F5"/>
    <w:rsid w:val="00E97505"/>
    <w:rsid w:val="00E9754F"/>
    <w:rsid w:val="00E97561"/>
    <w:rsid w:val="00E975B9"/>
    <w:rsid w:val="00E975FB"/>
    <w:rsid w:val="00E97638"/>
    <w:rsid w:val="00E976B1"/>
    <w:rsid w:val="00E97700"/>
    <w:rsid w:val="00E9777B"/>
    <w:rsid w:val="00E97782"/>
    <w:rsid w:val="00E97797"/>
    <w:rsid w:val="00E977F0"/>
    <w:rsid w:val="00E97820"/>
    <w:rsid w:val="00E97838"/>
    <w:rsid w:val="00E978DE"/>
    <w:rsid w:val="00E979B2"/>
    <w:rsid w:val="00E97A09"/>
    <w:rsid w:val="00E97A27"/>
    <w:rsid w:val="00E97AA8"/>
    <w:rsid w:val="00E97B90"/>
    <w:rsid w:val="00E97B9C"/>
    <w:rsid w:val="00E97C0E"/>
    <w:rsid w:val="00E97C6C"/>
    <w:rsid w:val="00E97C6D"/>
    <w:rsid w:val="00E97C96"/>
    <w:rsid w:val="00E97C9D"/>
    <w:rsid w:val="00E97DCD"/>
    <w:rsid w:val="00E97DF4"/>
    <w:rsid w:val="00E97E8A"/>
    <w:rsid w:val="00E97EBB"/>
    <w:rsid w:val="00E97ED5"/>
    <w:rsid w:val="00E97F12"/>
    <w:rsid w:val="00E97F83"/>
    <w:rsid w:val="00E97F9D"/>
    <w:rsid w:val="00E97FD6"/>
    <w:rsid w:val="00E97FEC"/>
    <w:rsid w:val="00EA002C"/>
    <w:rsid w:val="00EA0047"/>
    <w:rsid w:val="00EA004F"/>
    <w:rsid w:val="00EA00C3"/>
    <w:rsid w:val="00EA015F"/>
    <w:rsid w:val="00EA01D8"/>
    <w:rsid w:val="00EA02A8"/>
    <w:rsid w:val="00EA02AC"/>
    <w:rsid w:val="00EA0317"/>
    <w:rsid w:val="00EA03CF"/>
    <w:rsid w:val="00EA0483"/>
    <w:rsid w:val="00EA04B6"/>
    <w:rsid w:val="00EA04BC"/>
    <w:rsid w:val="00EA0527"/>
    <w:rsid w:val="00EA05B3"/>
    <w:rsid w:val="00EA05D0"/>
    <w:rsid w:val="00EA05D3"/>
    <w:rsid w:val="00EA05EA"/>
    <w:rsid w:val="00EA05EC"/>
    <w:rsid w:val="00EA0734"/>
    <w:rsid w:val="00EA07C4"/>
    <w:rsid w:val="00EA07EB"/>
    <w:rsid w:val="00EA0834"/>
    <w:rsid w:val="00EA086B"/>
    <w:rsid w:val="00EA08A4"/>
    <w:rsid w:val="00EA08BF"/>
    <w:rsid w:val="00EA0977"/>
    <w:rsid w:val="00EA09FF"/>
    <w:rsid w:val="00EA0A13"/>
    <w:rsid w:val="00EA0A60"/>
    <w:rsid w:val="00EA0A62"/>
    <w:rsid w:val="00EA0B23"/>
    <w:rsid w:val="00EA0B2F"/>
    <w:rsid w:val="00EA0C39"/>
    <w:rsid w:val="00EA0C89"/>
    <w:rsid w:val="00EA0CD9"/>
    <w:rsid w:val="00EA0CF2"/>
    <w:rsid w:val="00EA0CF4"/>
    <w:rsid w:val="00EA0D21"/>
    <w:rsid w:val="00EA0DA5"/>
    <w:rsid w:val="00EA0E01"/>
    <w:rsid w:val="00EA0E53"/>
    <w:rsid w:val="00EA0ECC"/>
    <w:rsid w:val="00EA0F41"/>
    <w:rsid w:val="00EA0F6B"/>
    <w:rsid w:val="00EA0F86"/>
    <w:rsid w:val="00EA0FA2"/>
    <w:rsid w:val="00EA1063"/>
    <w:rsid w:val="00EA1128"/>
    <w:rsid w:val="00EA1135"/>
    <w:rsid w:val="00EA124A"/>
    <w:rsid w:val="00EA125D"/>
    <w:rsid w:val="00EA1300"/>
    <w:rsid w:val="00EA13BD"/>
    <w:rsid w:val="00EA15D4"/>
    <w:rsid w:val="00EA15E4"/>
    <w:rsid w:val="00EA166A"/>
    <w:rsid w:val="00EA1696"/>
    <w:rsid w:val="00EA16C0"/>
    <w:rsid w:val="00EA16DC"/>
    <w:rsid w:val="00EA178A"/>
    <w:rsid w:val="00EA179F"/>
    <w:rsid w:val="00EA17FA"/>
    <w:rsid w:val="00EA1812"/>
    <w:rsid w:val="00EA185E"/>
    <w:rsid w:val="00EA18F9"/>
    <w:rsid w:val="00EA1903"/>
    <w:rsid w:val="00EA1937"/>
    <w:rsid w:val="00EA196E"/>
    <w:rsid w:val="00EA1AC2"/>
    <w:rsid w:val="00EA1B31"/>
    <w:rsid w:val="00EA1B7F"/>
    <w:rsid w:val="00EA1B8D"/>
    <w:rsid w:val="00EA1BA5"/>
    <w:rsid w:val="00EA1BB2"/>
    <w:rsid w:val="00EA1C75"/>
    <w:rsid w:val="00EA1C93"/>
    <w:rsid w:val="00EA1D44"/>
    <w:rsid w:val="00EA1D51"/>
    <w:rsid w:val="00EA1D74"/>
    <w:rsid w:val="00EA1DA3"/>
    <w:rsid w:val="00EA1F4A"/>
    <w:rsid w:val="00EA20C2"/>
    <w:rsid w:val="00EA20F9"/>
    <w:rsid w:val="00EA2102"/>
    <w:rsid w:val="00EA21DA"/>
    <w:rsid w:val="00EA2377"/>
    <w:rsid w:val="00EA23BA"/>
    <w:rsid w:val="00EA24A3"/>
    <w:rsid w:val="00EA24F1"/>
    <w:rsid w:val="00EA2504"/>
    <w:rsid w:val="00EA252F"/>
    <w:rsid w:val="00EA2560"/>
    <w:rsid w:val="00EA2598"/>
    <w:rsid w:val="00EA25B1"/>
    <w:rsid w:val="00EA25E4"/>
    <w:rsid w:val="00EA2676"/>
    <w:rsid w:val="00EA26B2"/>
    <w:rsid w:val="00EA26DF"/>
    <w:rsid w:val="00EA27F6"/>
    <w:rsid w:val="00EA27FC"/>
    <w:rsid w:val="00EA2854"/>
    <w:rsid w:val="00EA294F"/>
    <w:rsid w:val="00EA29DD"/>
    <w:rsid w:val="00EA2B8E"/>
    <w:rsid w:val="00EA2BC2"/>
    <w:rsid w:val="00EA2BE9"/>
    <w:rsid w:val="00EA2C0E"/>
    <w:rsid w:val="00EA2D88"/>
    <w:rsid w:val="00EA2D8E"/>
    <w:rsid w:val="00EA2D98"/>
    <w:rsid w:val="00EA2E89"/>
    <w:rsid w:val="00EA2EDC"/>
    <w:rsid w:val="00EA2EE5"/>
    <w:rsid w:val="00EA2EF4"/>
    <w:rsid w:val="00EA2F74"/>
    <w:rsid w:val="00EA2F80"/>
    <w:rsid w:val="00EA2F90"/>
    <w:rsid w:val="00EA2FFE"/>
    <w:rsid w:val="00EA3012"/>
    <w:rsid w:val="00EA30CF"/>
    <w:rsid w:val="00EA3128"/>
    <w:rsid w:val="00EA3167"/>
    <w:rsid w:val="00EA31A7"/>
    <w:rsid w:val="00EA32AE"/>
    <w:rsid w:val="00EA3331"/>
    <w:rsid w:val="00EA33DB"/>
    <w:rsid w:val="00EA33E3"/>
    <w:rsid w:val="00EA33F9"/>
    <w:rsid w:val="00EA342B"/>
    <w:rsid w:val="00EA343E"/>
    <w:rsid w:val="00EA34C0"/>
    <w:rsid w:val="00EA34FA"/>
    <w:rsid w:val="00EA3515"/>
    <w:rsid w:val="00EA3545"/>
    <w:rsid w:val="00EA3559"/>
    <w:rsid w:val="00EA35F9"/>
    <w:rsid w:val="00EA3644"/>
    <w:rsid w:val="00EA36DD"/>
    <w:rsid w:val="00EA36F6"/>
    <w:rsid w:val="00EA37C8"/>
    <w:rsid w:val="00EA37D7"/>
    <w:rsid w:val="00EA3878"/>
    <w:rsid w:val="00EA38FF"/>
    <w:rsid w:val="00EA3900"/>
    <w:rsid w:val="00EA3935"/>
    <w:rsid w:val="00EA3960"/>
    <w:rsid w:val="00EA3A03"/>
    <w:rsid w:val="00EA3AA8"/>
    <w:rsid w:val="00EA3B06"/>
    <w:rsid w:val="00EA3B2F"/>
    <w:rsid w:val="00EA3BE7"/>
    <w:rsid w:val="00EA3CDF"/>
    <w:rsid w:val="00EA3D9C"/>
    <w:rsid w:val="00EA3E76"/>
    <w:rsid w:val="00EA3EBE"/>
    <w:rsid w:val="00EA3EF2"/>
    <w:rsid w:val="00EA3F1D"/>
    <w:rsid w:val="00EA3FBD"/>
    <w:rsid w:val="00EA3FE9"/>
    <w:rsid w:val="00EA409A"/>
    <w:rsid w:val="00EA4122"/>
    <w:rsid w:val="00EA4129"/>
    <w:rsid w:val="00EA418C"/>
    <w:rsid w:val="00EA42B5"/>
    <w:rsid w:val="00EA4300"/>
    <w:rsid w:val="00EA4376"/>
    <w:rsid w:val="00EA4387"/>
    <w:rsid w:val="00EA44A2"/>
    <w:rsid w:val="00EA4572"/>
    <w:rsid w:val="00EA478F"/>
    <w:rsid w:val="00EA47BB"/>
    <w:rsid w:val="00EA47C9"/>
    <w:rsid w:val="00EA4814"/>
    <w:rsid w:val="00EA484C"/>
    <w:rsid w:val="00EA486C"/>
    <w:rsid w:val="00EA4971"/>
    <w:rsid w:val="00EA49EE"/>
    <w:rsid w:val="00EA4A80"/>
    <w:rsid w:val="00EA4A85"/>
    <w:rsid w:val="00EA4AB2"/>
    <w:rsid w:val="00EA4AF9"/>
    <w:rsid w:val="00EA4BC2"/>
    <w:rsid w:val="00EA4C68"/>
    <w:rsid w:val="00EA4CAB"/>
    <w:rsid w:val="00EA4D09"/>
    <w:rsid w:val="00EA4D39"/>
    <w:rsid w:val="00EA4D3A"/>
    <w:rsid w:val="00EA4E03"/>
    <w:rsid w:val="00EA4ED8"/>
    <w:rsid w:val="00EA4F0E"/>
    <w:rsid w:val="00EA5090"/>
    <w:rsid w:val="00EA50AC"/>
    <w:rsid w:val="00EA5191"/>
    <w:rsid w:val="00EA51AF"/>
    <w:rsid w:val="00EA51DA"/>
    <w:rsid w:val="00EA53B2"/>
    <w:rsid w:val="00EA53B6"/>
    <w:rsid w:val="00EA54F9"/>
    <w:rsid w:val="00EA54FB"/>
    <w:rsid w:val="00EA557D"/>
    <w:rsid w:val="00EA5614"/>
    <w:rsid w:val="00EA563F"/>
    <w:rsid w:val="00EA5644"/>
    <w:rsid w:val="00EA5654"/>
    <w:rsid w:val="00EA567A"/>
    <w:rsid w:val="00EA570C"/>
    <w:rsid w:val="00EA5768"/>
    <w:rsid w:val="00EA5790"/>
    <w:rsid w:val="00EA57C2"/>
    <w:rsid w:val="00EA580C"/>
    <w:rsid w:val="00EA5817"/>
    <w:rsid w:val="00EA58B2"/>
    <w:rsid w:val="00EA58B6"/>
    <w:rsid w:val="00EA58EC"/>
    <w:rsid w:val="00EA58F2"/>
    <w:rsid w:val="00EA5914"/>
    <w:rsid w:val="00EA5993"/>
    <w:rsid w:val="00EA59BB"/>
    <w:rsid w:val="00EA59D5"/>
    <w:rsid w:val="00EA59E1"/>
    <w:rsid w:val="00EA5A2F"/>
    <w:rsid w:val="00EA5A4D"/>
    <w:rsid w:val="00EA5AAA"/>
    <w:rsid w:val="00EA5AB1"/>
    <w:rsid w:val="00EA5B00"/>
    <w:rsid w:val="00EA5B40"/>
    <w:rsid w:val="00EA5B42"/>
    <w:rsid w:val="00EA5C3B"/>
    <w:rsid w:val="00EA5C6A"/>
    <w:rsid w:val="00EA5C72"/>
    <w:rsid w:val="00EA5CC0"/>
    <w:rsid w:val="00EA5E31"/>
    <w:rsid w:val="00EA5E82"/>
    <w:rsid w:val="00EA5F7D"/>
    <w:rsid w:val="00EA5FA6"/>
    <w:rsid w:val="00EA6024"/>
    <w:rsid w:val="00EA603A"/>
    <w:rsid w:val="00EA60AB"/>
    <w:rsid w:val="00EA60BD"/>
    <w:rsid w:val="00EA6105"/>
    <w:rsid w:val="00EA6143"/>
    <w:rsid w:val="00EA616B"/>
    <w:rsid w:val="00EA616D"/>
    <w:rsid w:val="00EA6188"/>
    <w:rsid w:val="00EA61AD"/>
    <w:rsid w:val="00EA625E"/>
    <w:rsid w:val="00EA634B"/>
    <w:rsid w:val="00EA6427"/>
    <w:rsid w:val="00EA6490"/>
    <w:rsid w:val="00EA653A"/>
    <w:rsid w:val="00EA659D"/>
    <w:rsid w:val="00EA65AA"/>
    <w:rsid w:val="00EA65DF"/>
    <w:rsid w:val="00EA6608"/>
    <w:rsid w:val="00EA667D"/>
    <w:rsid w:val="00EA6819"/>
    <w:rsid w:val="00EA6898"/>
    <w:rsid w:val="00EA68CD"/>
    <w:rsid w:val="00EA6925"/>
    <w:rsid w:val="00EA6967"/>
    <w:rsid w:val="00EA6A2A"/>
    <w:rsid w:val="00EA6A35"/>
    <w:rsid w:val="00EA6A67"/>
    <w:rsid w:val="00EA6A6F"/>
    <w:rsid w:val="00EA6B93"/>
    <w:rsid w:val="00EA6BAC"/>
    <w:rsid w:val="00EA6C67"/>
    <w:rsid w:val="00EA6C70"/>
    <w:rsid w:val="00EA6C7C"/>
    <w:rsid w:val="00EA6C8D"/>
    <w:rsid w:val="00EA6CC1"/>
    <w:rsid w:val="00EA6D70"/>
    <w:rsid w:val="00EA6DD8"/>
    <w:rsid w:val="00EA6E32"/>
    <w:rsid w:val="00EA6E51"/>
    <w:rsid w:val="00EA6EA9"/>
    <w:rsid w:val="00EA6F0C"/>
    <w:rsid w:val="00EA6F23"/>
    <w:rsid w:val="00EA6F45"/>
    <w:rsid w:val="00EA7081"/>
    <w:rsid w:val="00EA7088"/>
    <w:rsid w:val="00EA708A"/>
    <w:rsid w:val="00EA70D8"/>
    <w:rsid w:val="00EA70EA"/>
    <w:rsid w:val="00EA7130"/>
    <w:rsid w:val="00EA7148"/>
    <w:rsid w:val="00EA7177"/>
    <w:rsid w:val="00EA71E8"/>
    <w:rsid w:val="00EA7338"/>
    <w:rsid w:val="00EA7381"/>
    <w:rsid w:val="00EA748E"/>
    <w:rsid w:val="00EA74B4"/>
    <w:rsid w:val="00EA751A"/>
    <w:rsid w:val="00EA7541"/>
    <w:rsid w:val="00EA754E"/>
    <w:rsid w:val="00EA7555"/>
    <w:rsid w:val="00EA759E"/>
    <w:rsid w:val="00EA75AF"/>
    <w:rsid w:val="00EA75D9"/>
    <w:rsid w:val="00EA75FF"/>
    <w:rsid w:val="00EA762F"/>
    <w:rsid w:val="00EA7649"/>
    <w:rsid w:val="00EA7691"/>
    <w:rsid w:val="00EA76D4"/>
    <w:rsid w:val="00EA76FA"/>
    <w:rsid w:val="00EA77AC"/>
    <w:rsid w:val="00EA77CE"/>
    <w:rsid w:val="00EA7868"/>
    <w:rsid w:val="00EA7920"/>
    <w:rsid w:val="00EA79B6"/>
    <w:rsid w:val="00EA7A50"/>
    <w:rsid w:val="00EA7B24"/>
    <w:rsid w:val="00EA7B56"/>
    <w:rsid w:val="00EA7B72"/>
    <w:rsid w:val="00EA7C36"/>
    <w:rsid w:val="00EA7C53"/>
    <w:rsid w:val="00EA7CF8"/>
    <w:rsid w:val="00EA7DEF"/>
    <w:rsid w:val="00EA7E17"/>
    <w:rsid w:val="00EA7E4D"/>
    <w:rsid w:val="00EA7F44"/>
    <w:rsid w:val="00EA7F8A"/>
    <w:rsid w:val="00EA7FBB"/>
    <w:rsid w:val="00EB0008"/>
    <w:rsid w:val="00EB00A1"/>
    <w:rsid w:val="00EB011D"/>
    <w:rsid w:val="00EB0158"/>
    <w:rsid w:val="00EB01DE"/>
    <w:rsid w:val="00EB01E3"/>
    <w:rsid w:val="00EB028A"/>
    <w:rsid w:val="00EB029B"/>
    <w:rsid w:val="00EB02BC"/>
    <w:rsid w:val="00EB02C8"/>
    <w:rsid w:val="00EB0321"/>
    <w:rsid w:val="00EB03B8"/>
    <w:rsid w:val="00EB03BB"/>
    <w:rsid w:val="00EB03BF"/>
    <w:rsid w:val="00EB03E0"/>
    <w:rsid w:val="00EB0462"/>
    <w:rsid w:val="00EB047C"/>
    <w:rsid w:val="00EB04E7"/>
    <w:rsid w:val="00EB061B"/>
    <w:rsid w:val="00EB06FD"/>
    <w:rsid w:val="00EB0798"/>
    <w:rsid w:val="00EB07C9"/>
    <w:rsid w:val="00EB07D0"/>
    <w:rsid w:val="00EB0826"/>
    <w:rsid w:val="00EB0830"/>
    <w:rsid w:val="00EB0837"/>
    <w:rsid w:val="00EB0838"/>
    <w:rsid w:val="00EB089E"/>
    <w:rsid w:val="00EB08AD"/>
    <w:rsid w:val="00EB08C4"/>
    <w:rsid w:val="00EB091A"/>
    <w:rsid w:val="00EB0A1E"/>
    <w:rsid w:val="00EB0A9D"/>
    <w:rsid w:val="00EB0AF3"/>
    <w:rsid w:val="00EB0C0E"/>
    <w:rsid w:val="00EB0C34"/>
    <w:rsid w:val="00EB0D51"/>
    <w:rsid w:val="00EB0DE2"/>
    <w:rsid w:val="00EB0E49"/>
    <w:rsid w:val="00EB0E55"/>
    <w:rsid w:val="00EB0EB0"/>
    <w:rsid w:val="00EB0FB8"/>
    <w:rsid w:val="00EB0FE3"/>
    <w:rsid w:val="00EB0FE4"/>
    <w:rsid w:val="00EB10D6"/>
    <w:rsid w:val="00EB115C"/>
    <w:rsid w:val="00EB1188"/>
    <w:rsid w:val="00EB1193"/>
    <w:rsid w:val="00EB11A3"/>
    <w:rsid w:val="00EB129A"/>
    <w:rsid w:val="00EB12F5"/>
    <w:rsid w:val="00EB1392"/>
    <w:rsid w:val="00EB144F"/>
    <w:rsid w:val="00EB1467"/>
    <w:rsid w:val="00EB14B9"/>
    <w:rsid w:val="00EB14CD"/>
    <w:rsid w:val="00EB15A6"/>
    <w:rsid w:val="00EB15BC"/>
    <w:rsid w:val="00EB1631"/>
    <w:rsid w:val="00EB1632"/>
    <w:rsid w:val="00EB1673"/>
    <w:rsid w:val="00EB167C"/>
    <w:rsid w:val="00EB16CC"/>
    <w:rsid w:val="00EB1784"/>
    <w:rsid w:val="00EB179A"/>
    <w:rsid w:val="00EB17E7"/>
    <w:rsid w:val="00EB1849"/>
    <w:rsid w:val="00EB1865"/>
    <w:rsid w:val="00EB19DE"/>
    <w:rsid w:val="00EB1A29"/>
    <w:rsid w:val="00EB1AAA"/>
    <w:rsid w:val="00EB1AF7"/>
    <w:rsid w:val="00EB1BBB"/>
    <w:rsid w:val="00EB1BFD"/>
    <w:rsid w:val="00EB1CFD"/>
    <w:rsid w:val="00EB1D9B"/>
    <w:rsid w:val="00EB1DE8"/>
    <w:rsid w:val="00EB1E4F"/>
    <w:rsid w:val="00EB1ECE"/>
    <w:rsid w:val="00EB1ED0"/>
    <w:rsid w:val="00EB1F0C"/>
    <w:rsid w:val="00EB1F8E"/>
    <w:rsid w:val="00EB202A"/>
    <w:rsid w:val="00EB20F6"/>
    <w:rsid w:val="00EB2112"/>
    <w:rsid w:val="00EB2173"/>
    <w:rsid w:val="00EB2177"/>
    <w:rsid w:val="00EB2238"/>
    <w:rsid w:val="00EB2294"/>
    <w:rsid w:val="00EB233B"/>
    <w:rsid w:val="00EB23CB"/>
    <w:rsid w:val="00EB23CD"/>
    <w:rsid w:val="00EB247C"/>
    <w:rsid w:val="00EB24D8"/>
    <w:rsid w:val="00EB24F6"/>
    <w:rsid w:val="00EB2530"/>
    <w:rsid w:val="00EB2543"/>
    <w:rsid w:val="00EB261A"/>
    <w:rsid w:val="00EB2620"/>
    <w:rsid w:val="00EB2658"/>
    <w:rsid w:val="00EB26B3"/>
    <w:rsid w:val="00EB271E"/>
    <w:rsid w:val="00EB277D"/>
    <w:rsid w:val="00EB28A4"/>
    <w:rsid w:val="00EB2902"/>
    <w:rsid w:val="00EB2962"/>
    <w:rsid w:val="00EB29E9"/>
    <w:rsid w:val="00EB2A14"/>
    <w:rsid w:val="00EB2A58"/>
    <w:rsid w:val="00EB2A75"/>
    <w:rsid w:val="00EB2AE1"/>
    <w:rsid w:val="00EB2B08"/>
    <w:rsid w:val="00EB2B79"/>
    <w:rsid w:val="00EB2BA2"/>
    <w:rsid w:val="00EB2BF7"/>
    <w:rsid w:val="00EB2CB5"/>
    <w:rsid w:val="00EB2D1A"/>
    <w:rsid w:val="00EB2D30"/>
    <w:rsid w:val="00EB2D53"/>
    <w:rsid w:val="00EB2DCD"/>
    <w:rsid w:val="00EB2E0E"/>
    <w:rsid w:val="00EB2E13"/>
    <w:rsid w:val="00EB2E96"/>
    <w:rsid w:val="00EB2EA4"/>
    <w:rsid w:val="00EB2EB3"/>
    <w:rsid w:val="00EB2EEF"/>
    <w:rsid w:val="00EB2F6C"/>
    <w:rsid w:val="00EB2FD2"/>
    <w:rsid w:val="00EB309A"/>
    <w:rsid w:val="00EB31B3"/>
    <w:rsid w:val="00EB3201"/>
    <w:rsid w:val="00EB32AA"/>
    <w:rsid w:val="00EB3316"/>
    <w:rsid w:val="00EB333A"/>
    <w:rsid w:val="00EB3432"/>
    <w:rsid w:val="00EB3465"/>
    <w:rsid w:val="00EB3475"/>
    <w:rsid w:val="00EB34CB"/>
    <w:rsid w:val="00EB34CD"/>
    <w:rsid w:val="00EB34E2"/>
    <w:rsid w:val="00EB3503"/>
    <w:rsid w:val="00EB353B"/>
    <w:rsid w:val="00EB354F"/>
    <w:rsid w:val="00EB3582"/>
    <w:rsid w:val="00EB35A6"/>
    <w:rsid w:val="00EB362F"/>
    <w:rsid w:val="00EB3637"/>
    <w:rsid w:val="00EB36C0"/>
    <w:rsid w:val="00EB3755"/>
    <w:rsid w:val="00EB3773"/>
    <w:rsid w:val="00EB37AC"/>
    <w:rsid w:val="00EB390B"/>
    <w:rsid w:val="00EB393C"/>
    <w:rsid w:val="00EB3998"/>
    <w:rsid w:val="00EB3A1A"/>
    <w:rsid w:val="00EB3AF8"/>
    <w:rsid w:val="00EB3BB8"/>
    <w:rsid w:val="00EB3C09"/>
    <w:rsid w:val="00EB3C5F"/>
    <w:rsid w:val="00EB3CDB"/>
    <w:rsid w:val="00EB3CE0"/>
    <w:rsid w:val="00EB3D49"/>
    <w:rsid w:val="00EB3D7E"/>
    <w:rsid w:val="00EB3E56"/>
    <w:rsid w:val="00EB3E82"/>
    <w:rsid w:val="00EB3EA0"/>
    <w:rsid w:val="00EB3EE9"/>
    <w:rsid w:val="00EB3F19"/>
    <w:rsid w:val="00EB3F3D"/>
    <w:rsid w:val="00EB3F76"/>
    <w:rsid w:val="00EB40BA"/>
    <w:rsid w:val="00EB41C9"/>
    <w:rsid w:val="00EB4222"/>
    <w:rsid w:val="00EB422D"/>
    <w:rsid w:val="00EB423D"/>
    <w:rsid w:val="00EB42BD"/>
    <w:rsid w:val="00EB4365"/>
    <w:rsid w:val="00EB437D"/>
    <w:rsid w:val="00EB43E2"/>
    <w:rsid w:val="00EB43E9"/>
    <w:rsid w:val="00EB4417"/>
    <w:rsid w:val="00EB4487"/>
    <w:rsid w:val="00EB44AC"/>
    <w:rsid w:val="00EB44B3"/>
    <w:rsid w:val="00EB45B4"/>
    <w:rsid w:val="00EB465C"/>
    <w:rsid w:val="00EB46BF"/>
    <w:rsid w:val="00EB4766"/>
    <w:rsid w:val="00EB4782"/>
    <w:rsid w:val="00EB47B5"/>
    <w:rsid w:val="00EB47F1"/>
    <w:rsid w:val="00EB488D"/>
    <w:rsid w:val="00EB48D2"/>
    <w:rsid w:val="00EB48F8"/>
    <w:rsid w:val="00EB4925"/>
    <w:rsid w:val="00EB49F8"/>
    <w:rsid w:val="00EB4A2E"/>
    <w:rsid w:val="00EB4A4A"/>
    <w:rsid w:val="00EB4ABB"/>
    <w:rsid w:val="00EB4BBE"/>
    <w:rsid w:val="00EB4C1A"/>
    <w:rsid w:val="00EB4CCB"/>
    <w:rsid w:val="00EB4D07"/>
    <w:rsid w:val="00EB4D1A"/>
    <w:rsid w:val="00EB4DA1"/>
    <w:rsid w:val="00EB4E09"/>
    <w:rsid w:val="00EB4E1F"/>
    <w:rsid w:val="00EB4E65"/>
    <w:rsid w:val="00EB4E7D"/>
    <w:rsid w:val="00EB4EB8"/>
    <w:rsid w:val="00EB4F54"/>
    <w:rsid w:val="00EB4F86"/>
    <w:rsid w:val="00EB4FAC"/>
    <w:rsid w:val="00EB4FFB"/>
    <w:rsid w:val="00EB5008"/>
    <w:rsid w:val="00EB50B1"/>
    <w:rsid w:val="00EB529D"/>
    <w:rsid w:val="00EB52B1"/>
    <w:rsid w:val="00EB52EC"/>
    <w:rsid w:val="00EB5475"/>
    <w:rsid w:val="00EB548D"/>
    <w:rsid w:val="00EB5496"/>
    <w:rsid w:val="00EB54BA"/>
    <w:rsid w:val="00EB5644"/>
    <w:rsid w:val="00EB56C1"/>
    <w:rsid w:val="00EB56FB"/>
    <w:rsid w:val="00EB5784"/>
    <w:rsid w:val="00EB57AF"/>
    <w:rsid w:val="00EB57B7"/>
    <w:rsid w:val="00EB5934"/>
    <w:rsid w:val="00EB5986"/>
    <w:rsid w:val="00EB5A3C"/>
    <w:rsid w:val="00EB5A95"/>
    <w:rsid w:val="00EB5ACE"/>
    <w:rsid w:val="00EB5AE4"/>
    <w:rsid w:val="00EB5AFA"/>
    <w:rsid w:val="00EB5B11"/>
    <w:rsid w:val="00EB5B1C"/>
    <w:rsid w:val="00EB5B23"/>
    <w:rsid w:val="00EB5B45"/>
    <w:rsid w:val="00EB5BA6"/>
    <w:rsid w:val="00EB5C1B"/>
    <w:rsid w:val="00EB5CEE"/>
    <w:rsid w:val="00EB5DAE"/>
    <w:rsid w:val="00EB5E3E"/>
    <w:rsid w:val="00EB5E60"/>
    <w:rsid w:val="00EB5ED1"/>
    <w:rsid w:val="00EB5F1B"/>
    <w:rsid w:val="00EB5F3B"/>
    <w:rsid w:val="00EB5F56"/>
    <w:rsid w:val="00EB5F5A"/>
    <w:rsid w:val="00EB5FF8"/>
    <w:rsid w:val="00EB6144"/>
    <w:rsid w:val="00EB61A0"/>
    <w:rsid w:val="00EB61B9"/>
    <w:rsid w:val="00EB621E"/>
    <w:rsid w:val="00EB6282"/>
    <w:rsid w:val="00EB6288"/>
    <w:rsid w:val="00EB62E8"/>
    <w:rsid w:val="00EB6346"/>
    <w:rsid w:val="00EB63B2"/>
    <w:rsid w:val="00EB63DC"/>
    <w:rsid w:val="00EB63F6"/>
    <w:rsid w:val="00EB63F8"/>
    <w:rsid w:val="00EB6427"/>
    <w:rsid w:val="00EB64B7"/>
    <w:rsid w:val="00EB64C1"/>
    <w:rsid w:val="00EB64C4"/>
    <w:rsid w:val="00EB6502"/>
    <w:rsid w:val="00EB650D"/>
    <w:rsid w:val="00EB65DE"/>
    <w:rsid w:val="00EB660A"/>
    <w:rsid w:val="00EB6641"/>
    <w:rsid w:val="00EB66C8"/>
    <w:rsid w:val="00EB6740"/>
    <w:rsid w:val="00EB68B8"/>
    <w:rsid w:val="00EB69D5"/>
    <w:rsid w:val="00EB6AFD"/>
    <w:rsid w:val="00EB6B32"/>
    <w:rsid w:val="00EB6B43"/>
    <w:rsid w:val="00EB6B53"/>
    <w:rsid w:val="00EB6BC5"/>
    <w:rsid w:val="00EB6C4E"/>
    <w:rsid w:val="00EB6C88"/>
    <w:rsid w:val="00EB6CDB"/>
    <w:rsid w:val="00EB6E9D"/>
    <w:rsid w:val="00EB6F33"/>
    <w:rsid w:val="00EB6FAD"/>
    <w:rsid w:val="00EB703D"/>
    <w:rsid w:val="00EB70BA"/>
    <w:rsid w:val="00EB70E5"/>
    <w:rsid w:val="00EB7119"/>
    <w:rsid w:val="00EB728F"/>
    <w:rsid w:val="00EB72D8"/>
    <w:rsid w:val="00EB7303"/>
    <w:rsid w:val="00EB7317"/>
    <w:rsid w:val="00EB7421"/>
    <w:rsid w:val="00EB750F"/>
    <w:rsid w:val="00EB752A"/>
    <w:rsid w:val="00EB7622"/>
    <w:rsid w:val="00EB7624"/>
    <w:rsid w:val="00EB76F1"/>
    <w:rsid w:val="00EB77B8"/>
    <w:rsid w:val="00EB77D7"/>
    <w:rsid w:val="00EB77DB"/>
    <w:rsid w:val="00EB783B"/>
    <w:rsid w:val="00EB785C"/>
    <w:rsid w:val="00EB78A2"/>
    <w:rsid w:val="00EB78E4"/>
    <w:rsid w:val="00EB78F5"/>
    <w:rsid w:val="00EB791C"/>
    <w:rsid w:val="00EB79A6"/>
    <w:rsid w:val="00EB79B8"/>
    <w:rsid w:val="00EB7A50"/>
    <w:rsid w:val="00EB7AE5"/>
    <w:rsid w:val="00EB7BAF"/>
    <w:rsid w:val="00EB7BFC"/>
    <w:rsid w:val="00EB7C67"/>
    <w:rsid w:val="00EB7C68"/>
    <w:rsid w:val="00EB7C83"/>
    <w:rsid w:val="00EB7CD3"/>
    <w:rsid w:val="00EB7D3C"/>
    <w:rsid w:val="00EB7D3E"/>
    <w:rsid w:val="00EB7FC3"/>
    <w:rsid w:val="00EB7FEB"/>
    <w:rsid w:val="00EC0006"/>
    <w:rsid w:val="00EC005D"/>
    <w:rsid w:val="00EC00A4"/>
    <w:rsid w:val="00EC0100"/>
    <w:rsid w:val="00EC012B"/>
    <w:rsid w:val="00EC0164"/>
    <w:rsid w:val="00EC01DE"/>
    <w:rsid w:val="00EC023F"/>
    <w:rsid w:val="00EC02AD"/>
    <w:rsid w:val="00EC03DA"/>
    <w:rsid w:val="00EC046B"/>
    <w:rsid w:val="00EC048D"/>
    <w:rsid w:val="00EC049A"/>
    <w:rsid w:val="00EC04DE"/>
    <w:rsid w:val="00EC059E"/>
    <w:rsid w:val="00EC05D4"/>
    <w:rsid w:val="00EC0624"/>
    <w:rsid w:val="00EC062F"/>
    <w:rsid w:val="00EC0643"/>
    <w:rsid w:val="00EC06C7"/>
    <w:rsid w:val="00EC0732"/>
    <w:rsid w:val="00EC0770"/>
    <w:rsid w:val="00EC079A"/>
    <w:rsid w:val="00EC07B4"/>
    <w:rsid w:val="00EC07DE"/>
    <w:rsid w:val="00EC0851"/>
    <w:rsid w:val="00EC0945"/>
    <w:rsid w:val="00EC0981"/>
    <w:rsid w:val="00EC0986"/>
    <w:rsid w:val="00EC0A9C"/>
    <w:rsid w:val="00EC0B4D"/>
    <w:rsid w:val="00EC0B59"/>
    <w:rsid w:val="00EC0B66"/>
    <w:rsid w:val="00EC0C0A"/>
    <w:rsid w:val="00EC0C76"/>
    <w:rsid w:val="00EC0CC4"/>
    <w:rsid w:val="00EC0E81"/>
    <w:rsid w:val="00EC0F1F"/>
    <w:rsid w:val="00EC0F98"/>
    <w:rsid w:val="00EC108C"/>
    <w:rsid w:val="00EC10D3"/>
    <w:rsid w:val="00EC123E"/>
    <w:rsid w:val="00EC1253"/>
    <w:rsid w:val="00EC1283"/>
    <w:rsid w:val="00EC12AB"/>
    <w:rsid w:val="00EC12EC"/>
    <w:rsid w:val="00EC1374"/>
    <w:rsid w:val="00EC139E"/>
    <w:rsid w:val="00EC1499"/>
    <w:rsid w:val="00EC1697"/>
    <w:rsid w:val="00EC16E8"/>
    <w:rsid w:val="00EC16F8"/>
    <w:rsid w:val="00EC16F9"/>
    <w:rsid w:val="00EC1700"/>
    <w:rsid w:val="00EC17D4"/>
    <w:rsid w:val="00EC1802"/>
    <w:rsid w:val="00EC1825"/>
    <w:rsid w:val="00EC1888"/>
    <w:rsid w:val="00EC1940"/>
    <w:rsid w:val="00EC1951"/>
    <w:rsid w:val="00EC1959"/>
    <w:rsid w:val="00EC199A"/>
    <w:rsid w:val="00EC19CD"/>
    <w:rsid w:val="00EC1A82"/>
    <w:rsid w:val="00EC1AA0"/>
    <w:rsid w:val="00EC1ADE"/>
    <w:rsid w:val="00EC1B3C"/>
    <w:rsid w:val="00EC1B90"/>
    <w:rsid w:val="00EC1BDD"/>
    <w:rsid w:val="00EC1C7A"/>
    <w:rsid w:val="00EC1D25"/>
    <w:rsid w:val="00EC1D2D"/>
    <w:rsid w:val="00EC1D95"/>
    <w:rsid w:val="00EC1DD4"/>
    <w:rsid w:val="00EC1DEB"/>
    <w:rsid w:val="00EC1E00"/>
    <w:rsid w:val="00EC1E10"/>
    <w:rsid w:val="00EC1EE2"/>
    <w:rsid w:val="00EC1F0A"/>
    <w:rsid w:val="00EC1F6D"/>
    <w:rsid w:val="00EC1FE7"/>
    <w:rsid w:val="00EC204C"/>
    <w:rsid w:val="00EC20B9"/>
    <w:rsid w:val="00EC20C8"/>
    <w:rsid w:val="00EC20F8"/>
    <w:rsid w:val="00EC2256"/>
    <w:rsid w:val="00EC2273"/>
    <w:rsid w:val="00EC234B"/>
    <w:rsid w:val="00EC23C4"/>
    <w:rsid w:val="00EC25CB"/>
    <w:rsid w:val="00EC2696"/>
    <w:rsid w:val="00EC269A"/>
    <w:rsid w:val="00EC2725"/>
    <w:rsid w:val="00EC2793"/>
    <w:rsid w:val="00EC27EC"/>
    <w:rsid w:val="00EC2806"/>
    <w:rsid w:val="00EC280A"/>
    <w:rsid w:val="00EC283D"/>
    <w:rsid w:val="00EC2886"/>
    <w:rsid w:val="00EC288E"/>
    <w:rsid w:val="00EC2966"/>
    <w:rsid w:val="00EC296A"/>
    <w:rsid w:val="00EC2988"/>
    <w:rsid w:val="00EC2A35"/>
    <w:rsid w:val="00EC2AB6"/>
    <w:rsid w:val="00EC2BC1"/>
    <w:rsid w:val="00EC2C46"/>
    <w:rsid w:val="00EC2C82"/>
    <w:rsid w:val="00EC2CAA"/>
    <w:rsid w:val="00EC2D75"/>
    <w:rsid w:val="00EC2D94"/>
    <w:rsid w:val="00EC2DC0"/>
    <w:rsid w:val="00EC2DC6"/>
    <w:rsid w:val="00EC2E4E"/>
    <w:rsid w:val="00EC2F61"/>
    <w:rsid w:val="00EC2F67"/>
    <w:rsid w:val="00EC2FA2"/>
    <w:rsid w:val="00EC2FB4"/>
    <w:rsid w:val="00EC30C7"/>
    <w:rsid w:val="00EC3148"/>
    <w:rsid w:val="00EC31B3"/>
    <w:rsid w:val="00EC31D5"/>
    <w:rsid w:val="00EC3247"/>
    <w:rsid w:val="00EC3298"/>
    <w:rsid w:val="00EC3318"/>
    <w:rsid w:val="00EC331C"/>
    <w:rsid w:val="00EC3339"/>
    <w:rsid w:val="00EC333F"/>
    <w:rsid w:val="00EC33A5"/>
    <w:rsid w:val="00EC33A8"/>
    <w:rsid w:val="00EC3426"/>
    <w:rsid w:val="00EC343A"/>
    <w:rsid w:val="00EC34CB"/>
    <w:rsid w:val="00EC34D6"/>
    <w:rsid w:val="00EC34DC"/>
    <w:rsid w:val="00EC3521"/>
    <w:rsid w:val="00EC3571"/>
    <w:rsid w:val="00EC3575"/>
    <w:rsid w:val="00EC3592"/>
    <w:rsid w:val="00EC3623"/>
    <w:rsid w:val="00EC3714"/>
    <w:rsid w:val="00EC37D5"/>
    <w:rsid w:val="00EC37FF"/>
    <w:rsid w:val="00EC3846"/>
    <w:rsid w:val="00EC38C9"/>
    <w:rsid w:val="00EC38FB"/>
    <w:rsid w:val="00EC394D"/>
    <w:rsid w:val="00EC3A2C"/>
    <w:rsid w:val="00EC3A31"/>
    <w:rsid w:val="00EC3A45"/>
    <w:rsid w:val="00EC3A9A"/>
    <w:rsid w:val="00EC3B15"/>
    <w:rsid w:val="00EC3B2A"/>
    <w:rsid w:val="00EC3B67"/>
    <w:rsid w:val="00EC3BA1"/>
    <w:rsid w:val="00EC3BF4"/>
    <w:rsid w:val="00EC3C07"/>
    <w:rsid w:val="00EC3C90"/>
    <w:rsid w:val="00EC3CBC"/>
    <w:rsid w:val="00EC3D00"/>
    <w:rsid w:val="00EC3D29"/>
    <w:rsid w:val="00EC3D59"/>
    <w:rsid w:val="00EC3D99"/>
    <w:rsid w:val="00EC3E3F"/>
    <w:rsid w:val="00EC3F60"/>
    <w:rsid w:val="00EC3F8F"/>
    <w:rsid w:val="00EC403F"/>
    <w:rsid w:val="00EC4044"/>
    <w:rsid w:val="00EC4101"/>
    <w:rsid w:val="00EC4113"/>
    <w:rsid w:val="00EC4190"/>
    <w:rsid w:val="00EC41F9"/>
    <w:rsid w:val="00EC426A"/>
    <w:rsid w:val="00EC4288"/>
    <w:rsid w:val="00EC42CF"/>
    <w:rsid w:val="00EC4300"/>
    <w:rsid w:val="00EC4320"/>
    <w:rsid w:val="00EC4365"/>
    <w:rsid w:val="00EC43E4"/>
    <w:rsid w:val="00EC44D2"/>
    <w:rsid w:val="00EC45F9"/>
    <w:rsid w:val="00EC4607"/>
    <w:rsid w:val="00EC46AA"/>
    <w:rsid w:val="00EC472D"/>
    <w:rsid w:val="00EC47D2"/>
    <w:rsid w:val="00EC4845"/>
    <w:rsid w:val="00EC4869"/>
    <w:rsid w:val="00EC489B"/>
    <w:rsid w:val="00EC48A8"/>
    <w:rsid w:val="00EC48BE"/>
    <w:rsid w:val="00EC4970"/>
    <w:rsid w:val="00EC4A24"/>
    <w:rsid w:val="00EC4A39"/>
    <w:rsid w:val="00EC4A61"/>
    <w:rsid w:val="00EC4A6A"/>
    <w:rsid w:val="00EC4AD5"/>
    <w:rsid w:val="00EC4B13"/>
    <w:rsid w:val="00EC4B37"/>
    <w:rsid w:val="00EC4B6A"/>
    <w:rsid w:val="00EC4BB8"/>
    <w:rsid w:val="00EC4BC0"/>
    <w:rsid w:val="00EC4BC9"/>
    <w:rsid w:val="00EC4C53"/>
    <w:rsid w:val="00EC4CE0"/>
    <w:rsid w:val="00EC4CE8"/>
    <w:rsid w:val="00EC4DF6"/>
    <w:rsid w:val="00EC4E58"/>
    <w:rsid w:val="00EC4EBC"/>
    <w:rsid w:val="00EC4ED7"/>
    <w:rsid w:val="00EC4F32"/>
    <w:rsid w:val="00EC5036"/>
    <w:rsid w:val="00EC50DA"/>
    <w:rsid w:val="00EC5140"/>
    <w:rsid w:val="00EC5145"/>
    <w:rsid w:val="00EC51A7"/>
    <w:rsid w:val="00EC5252"/>
    <w:rsid w:val="00EC5259"/>
    <w:rsid w:val="00EC5264"/>
    <w:rsid w:val="00EC52FD"/>
    <w:rsid w:val="00EC5336"/>
    <w:rsid w:val="00EC541B"/>
    <w:rsid w:val="00EC543E"/>
    <w:rsid w:val="00EC5490"/>
    <w:rsid w:val="00EC550F"/>
    <w:rsid w:val="00EC55A3"/>
    <w:rsid w:val="00EC55D6"/>
    <w:rsid w:val="00EC55E6"/>
    <w:rsid w:val="00EC562B"/>
    <w:rsid w:val="00EC5647"/>
    <w:rsid w:val="00EC5681"/>
    <w:rsid w:val="00EC5682"/>
    <w:rsid w:val="00EC57BB"/>
    <w:rsid w:val="00EC58AE"/>
    <w:rsid w:val="00EC591F"/>
    <w:rsid w:val="00EC59DE"/>
    <w:rsid w:val="00EC5A83"/>
    <w:rsid w:val="00EC5B59"/>
    <w:rsid w:val="00EC5BDF"/>
    <w:rsid w:val="00EC5CA3"/>
    <w:rsid w:val="00EC5D92"/>
    <w:rsid w:val="00EC5EA8"/>
    <w:rsid w:val="00EC5F26"/>
    <w:rsid w:val="00EC61FB"/>
    <w:rsid w:val="00EC620C"/>
    <w:rsid w:val="00EC629F"/>
    <w:rsid w:val="00EC62A8"/>
    <w:rsid w:val="00EC62BE"/>
    <w:rsid w:val="00EC6312"/>
    <w:rsid w:val="00EC63A5"/>
    <w:rsid w:val="00EC6560"/>
    <w:rsid w:val="00EC658A"/>
    <w:rsid w:val="00EC65C4"/>
    <w:rsid w:val="00EC6689"/>
    <w:rsid w:val="00EC668E"/>
    <w:rsid w:val="00EC66DA"/>
    <w:rsid w:val="00EC66ED"/>
    <w:rsid w:val="00EC673A"/>
    <w:rsid w:val="00EC67D1"/>
    <w:rsid w:val="00EC67D9"/>
    <w:rsid w:val="00EC687B"/>
    <w:rsid w:val="00EC68F1"/>
    <w:rsid w:val="00EC6946"/>
    <w:rsid w:val="00EC694E"/>
    <w:rsid w:val="00EC6983"/>
    <w:rsid w:val="00EC6990"/>
    <w:rsid w:val="00EC69D0"/>
    <w:rsid w:val="00EC6A82"/>
    <w:rsid w:val="00EC6B5A"/>
    <w:rsid w:val="00EC6B66"/>
    <w:rsid w:val="00EC6B8F"/>
    <w:rsid w:val="00EC6BDD"/>
    <w:rsid w:val="00EC6BF0"/>
    <w:rsid w:val="00EC6BF1"/>
    <w:rsid w:val="00EC6C6F"/>
    <w:rsid w:val="00EC6C91"/>
    <w:rsid w:val="00EC6CA6"/>
    <w:rsid w:val="00EC6CBD"/>
    <w:rsid w:val="00EC6CCF"/>
    <w:rsid w:val="00EC6CF1"/>
    <w:rsid w:val="00EC6CFC"/>
    <w:rsid w:val="00EC6D0D"/>
    <w:rsid w:val="00EC6D81"/>
    <w:rsid w:val="00EC6DDE"/>
    <w:rsid w:val="00EC6DE9"/>
    <w:rsid w:val="00EC6E3E"/>
    <w:rsid w:val="00EC6E9D"/>
    <w:rsid w:val="00EC6F06"/>
    <w:rsid w:val="00EC7041"/>
    <w:rsid w:val="00EC7048"/>
    <w:rsid w:val="00EC70B9"/>
    <w:rsid w:val="00EC70CC"/>
    <w:rsid w:val="00EC72CC"/>
    <w:rsid w:val="00EC731A"/>
    <w:rsid w:val="00EC7365"/>
    <w:rsid w:val="00EC73EA"/>
    <w:rsid w:val="00EC756D"/>
    <w:rsid w:val="00EC7629"/>
    <w:rsid w:val="00EC7668"/>
    <w:rsid w:val="00EC766F"/>
    <w:rsid w:val="00EC7670"/>
    <w:rsid w:val="00EC772F"/>
    <w:rsid w:val="00EC781E"/>
    <w:rsid w:val="00EC7833"/>
    <w:rsid w:val="00EC7882"/>
    <w:rsid w:val="00EC79EC"/>
    <w:rsid w:val="00EC79FB"/>
    <w:rsid w:val="00EC7AB2"/>
    <w:rsid w:val="00EC7AB7"/>
    <w:rsid w:val="00EC7ACE"/>
    <w:rsid w:val="00EC7B24"/>
    <w:rsid w:val="00EC7BB2"/>
    <w:rsid w:val="00EC7C8A"/>
    <w:rsid w:val="00EC7D9F"/>
    <w:rsid w:val="00EC7DC8"/>
    <w:rsid w:val="00EC7DCC"/>
    <w:rsid w:val="00EC7E5C"/>
    <w:rsid w:val="00EC7ED7"/>
    <w:rsid w:val="00EC7F89"/>
    <w:rsid w:val="00ED0009"/>
    <w:rsid w:val="00ED000B"/>
    <w:rsid w:val="00ED0010"/>
    <w:rsid w:val="00ED0038"/>
    <w:rsid w:val="00ED016C"/>
    <w:rsid w:val="00ED024C"/>
    <w:rsid w:val="00ED02B6"/>
    <w:rsid w:val="00ED0330"/>
    <w:rsid w:val="00ED0365"/>
    <w:rsid w:val="00ED0486"/>
    <w:rsid w:val="00ED0529"/>
    <w:rsid w:val="00ED0588"/>
    <w:rsid w:val="00ED05AE"/>
    <w:rsid w:val="00ED05DB"/>
    <w:rsid w:val="00ED06C1"/>
    <w:rsid w:val="00ED06D3"/>
    <w:rsid w:val="00ED0705"/>
    <w:rsid w:val="00ED074C"/>
    <w:rsid w:val="00ED078C"/>
    <w:rsid w:val="00ED084B"/>
    <w:rsid w:val="00ED08DE"/>
    <w:rsid w:val="00ED08E7"/>
    <w:rsid w:val="00ED092B"/>
    <w:rsid w:val="00ED0A60"/>
    <w:rsid w:val="00ED0B22"/>
    <w:rsid w:val="00ED0B39"/>
    <w:rsid w:val="00ED0B47"/>
    <w:rsid w:val="00ED0CDB"/>
    <w:rsid w:val="00ED0D47"/>
    <w:rsid w:val="00ED0D7D"/>
    <w:rsid w:val="00ED0D96"/>
    <w:rsid w:val="00ED0DB5"/>
    <w:rsid w:val="00ED0DE6"/>
    <w:rsid w:val="00ED0ECB"/>
    <w:rsid w:val="00ED0FC1"/>
    <w:rsid w:val="00ED1026"/>
    <w:rsid w:val="00ED103A"/>
    <w:rsid w:val="00ED1062"/>
    <w:rsid w:val="00ED10C9"/>
    <w:rsid w:val="00ED10E2"/>
    <w:rsid w:val="00ED1215"/>
    <w:rsid w:val="00ED123D"/>
    <w:rsid w:val="00ED12AC"/>
    <w:rsid w:val="00ED12B4"/>
    <w:rsid w:val="00ED12E7"/>
    <w:rsid w:val="00ED139F"/>
    <w:rsid w:val="00ED14D6"/>
    <w:rsid w:val="00ED14F8"/>
    <w:rsid w:val="00ED14F9"/>
    <w:rsid w:val="00ED163D"/>
    <w:rsid w:val="00ED1673"/>
    <w:rsid w:val="00ED16F9"/>
    <w:rsid w:val="00ED1730"/>
    <w:rsid w:val="00ED1787"/>
    <w:rsid w:val="00ED1819"/>
    <w:rsid w:val="00ED1872"/>
    <w:rsid w:val="00ED195B"/>
    <w:rsid w:val="00ED197B"/>
    <w:rsid w:val="00ED19DF"/>
    <w:rsid w:val="00ED1A8E"/>
    <w:rsid w:val="00ED1A97"/>
    <w:rsid w:val="00ED1AF5"/>
    <w:rsid w:val="00ED1B2B"/>
    <w:rsid w:val="00ED1B7A"/>
    <w:rsid w:val="00ED1C11"/>
    <w:rsid w:val="00ED1C44"/>
    <w:rsid w:val="00ED1C64"/>
    <w:rsid w:val="00ED1D53"/>
    <w:rsid w:val="00ED1D95"/>
    <w:rsid w:val="00ED1DB0"/>
    <w:rsid w:val="00ED1EA2"/>
    <w:rsid w:val="00ED1F15"/>
    <w:rsid w:val="00ED1F38"/>
    <w:rsid w:val="00ED1F3E"/>
    <w:rsid w:val="00ED1F4C"/>
    <w:rsid w:val="00ED208B"/>
    <w:rsid w:val="00ED209A"/>
    <w:rsid w:val="00ED20F1"/>
    <w:rsid w:val="00ED211F"/>
    <w:rsid w:val="00ED2129"/>
    <w:rsid w:val="00ED2141"/>
    <w:rsid w:val="00ED2165"/>
    <w:rsid w:val="00ED2192"/>
    <w:rsid w:val="00ED21F0"/>
    <w:rsid w:val="00ED220C"/>
    <w:rsid w:val="00ED226D"/>
    <w:rsid w:val="00ED230F"/>
    <w:rsid w:val="00ED234E"/>
    <w:rsid w:val="00ED23A2"/>
    <w:rsid w:val="00ED2427"/>
    <w:rsid w:val="00ED246A"/>
    <w:rsid w:val="00ED2471"/>
    <w:rsid w:val="00ED24AA"/>
    <w:rsid w:val="00ED24C6"/>
    <w:rsid w:val="00ED251A"/>
    <w:rsid w:val="00ED25AD"/>
    <w:rsid w:val="00ED25BD"/>
    <w:rsid w:val="00ED25CF"/>
    <w:rsid w:val="00ED26D2"/>
    <w:rsid w:val="00ED26DA"/>
    <w:rsid w:val="00ED26FF"/>
    <w:rsid w:val="00ED2704"/>
    <w:rsid w:val="00ED2714"/>
    <w:rsid w:val="00ED2755"/>
    <w:rsid w:val="00ED2756"/>
    <w:rsid w:val="00ED2777"/>
    <w:rsid w:val="00ED279B"/>
    <w:rsid w:val="00ED2801"/>
    <w:rsid w:val="00ED2898"/>
    <w:rsid w:val="00ED289D"/>
    <w:rsid w:val="00ED289E"/>
    <w:rsid w:val="00ED28B0"/>
    <w:rsid w:val="00ED28B7"/>
    <w:rsid w:val="00ED28DD"/>
    <w:rsid w:val="00ED2911"/>
    <w:rsid w:val="00ED29EA"/>
    <w:rsid w:val="00ED2A07"/>
    <w:rsid w:val="00ED2A5D"/>
    <w:rsid w:val="00ED2AA6"/>
    <w:rsid w:val="00ED2AC5"/>
    <w:rsid w:val="00ED2AC7"/>
    <w:rsid w:val="00ED2B57"/>
    <w:rsid w:val="00ED2C00"/>
    <w:rsid w:val="00ED2C41"/>
    <w:rsid w:val="00ED2CA0"/>
    <w:rsid w:val="00ED2D2D"/>
    <w:rsid w:val="00ED2D35"/>
    <w:rsid w:val="00ED2E6D"/>
    <w:rsid w:val="00ED2E70"/>
    <w:rsid w:val="00ED2F6D"/>
    <w:rsid w:val="00ED3053"/>
    <w:rsid w:val="00ED3069"/>
    <w:rsid w:val="00ED3094"/>
    <w:rsid w:val="00ED3162"/>
    <w:rsid w:val="00ED3218"/>
    <w:rsid w:val="00ED32A1"/>
    <w:rsid w:val="00ED332D"/>
    <w:rsid w:val="00ED337E"/>
    <w:rsid w:val="00ED33E5"/>
    <w:rsid w:val="00ED347D"/>
    <w:rsid w:val="00ED34A5"/>
    <w:rsid w:val="00ED350F"/>
    <w:rsid w:val="00ED354B"/>
    <w:rsid w:val="00ED35A2"/>
    <w:rsid w:val="00ED35AB"/>
    <w:rsid w:val="00ED366E"/>
    <w:rsid w:val="00ED3825"/>
    <w:rsid w:val="00ED3887"/>
    <w:rsid w:val="00ED391F"/>
    <w:rsid w:val="00ED3952"/>
    <w:rsid w:val="00ED3994"/>
    <w:rsid w:val="00ED39C7"/>
    <w:rsid w:val="00ED39F8"/>
    <w:rsid w:val="00ED39FE"/>
    <w:rsid w:val="00ED3AD8"/>
    <w:rsid w:val="00ED3BBA"/>
    <w:rsid w:val="00ED3C21"/>
    <w:rsid w:val="00ED3CBC"/>
    <w:rsid w:val="00ED3DCB"/>
    <w:rsid w:val="00ED3E2B"/>
    <w:rsid w:val="00ED3E2E"/>
    <w:rsid w:val="00ED3E76"/>
    <w:rsid w:val="00ED3F33"/>
    <w:rsid w:val="00ED3F88"/>
    <w:rsid w:val="00ED3FC3"/>
    <w:rsid w:val="00ED3FCE"/>
    <w:rsid w:val="00ED3FEF"/>
    <w:rsid w:val="00ED4029"/>
    <w:rsid w:val="00ED4064"/>
    <w:rsid w:val="00ED409C"/>
    <w:rsid w:val="00ED40AE"/>
    <w:rsid w:val="00ED40F1"/>
    <w:rsid w:val="00ED4179"/>
    <w:rsid w:val="00ED42B5"/>
    <w:rsid w:val="00ED42E6"/>
    <w:rsid w:val="00ED433F"/>
    <w:rsid w:val="00ED4354"/>
    <w:rsid w:val="00ED4361"/>
    <w:rsid w:val="00ED4386"/>
    <w:rsid w:val="00ED440F"/>
    <w:rsid w:val="00ED44B7"/>
    <w:rsid w:val="00ED44DF"/>
    <w:rsid w:val="00ED452F"/>
    <w:rsid w:val="00ED45DD"/>
    <w:rsid w:val="00ED469B"/>
    <w:rsid w:val="00ED4734"/>
    <w:rsid w:val="00ED4779"/>
    <w:rsid w:val="00ED4801"/>
    <w:rsid w:val="00ED48F4"/>
    <w:rsid w:val="00ED4984"/>
    <w:rsid w:val="00ED4A1C"/>
    <w:rsid w:val="00ED4B5F"/>
    <w:rsid w:val="00ED4C09"/>
    <w:rsid w:val="00ED4C11"/>
    <w:rsid w:val="00ED4CA8"/>
    <w:rsid w:val="00ED4CC1"/>
    <w:rsid w:val="00ED4CE4"/>
    <w:rsid w:val="00ED4CE7"/>
    <w:rsid w:val="00ED4CEA"/>
    <w:rsid w:val="00ED4E18"/>
    <w:rsid w:val="00ED4E32"/>
    <w:rsid w:val="00ED4E83"/>
    <w:rsid w:val="00ED4EB2"/>
    <w:rsid w:val="00ED4F01"/>
    <w:rsid w:val="00ED4F71"/>
    <w:rsid w:val="00ED4FD1"/>
    <w:rsid w:val="00ED4FE4"/>
    <w:rsid w:val="00ED5037"/>
    <w:rsid w:val="00ED5042"/>
    <w:rsid w:val="00ED5063"/>
    <w:rsid w:val="00ED50E9"/>
    <w:rsid w:val="00ED5160"/>
    <w:rsid w:val="00ED51AB"/>
    <w:rsid w:val="00ED51CC"/>
    <w:rsid w:val="00ED5216"/>
    <w:rsid w:val="00ED521A"/>
    <w:rsid w:val="00ED524B"/>
    <w:rsid w:val="00ED5252"/>
    <w:rsid w:val="00ED52B9"/>
    <w:rsid w:val="00ED53E6"/>
    <w:rsid w:val="00ED5467"/>
    <w:rsid w:val="00ED5650"/>
    <w:rsid w:val="00ED5694"/>
    <w:rsid w:val="00ED56F4"/>
    <w:rsid w:val="00ED5762"/>
    <w:rsid w:val="00ED578B"/>
    <w:rsid w:val="00ED582E"/>
    <w:rsid w:val="00ED5880"/>
    <w:rsid w:val="00ED58DB"/>
    <w:rsid w:val="00ED591F"/>
    <w:rsid w:val="00ED59B1"/>
    <w:rsid w:val="00ED59EA"/>
    <w:rsid w:val="00ED59F5"/>
    <w:rsid w:val="00ED5A6D"/>
    <w:rsid w:val="00ED5B2C"/>
    <w:rsid w:val="00ED5B6F"/>
    <w:rsid w:val="00ED5B8E"/>
    <w:rsid w:val="00ED5B91"/>
    <w:rsid w:val="00ED5BBC"/>
    <w:rsid w:val="00ED5BC4"/>
    <w:rsid w:val="00ED5C36"/>
    <w:rsid w:val="00ED5CB5"/>
    <w:rsid w:val="00ED5DE9"/>
    <w:rsid w:val="00ED5E16"/>
    <w:rsid w:val="00ED5E24"/>
    <w:rsid w:val="00ED5F3E"/>
    <w:rsid w:val="00ED5FA9"/>
    <w:rsid w:val="00ED5FB3"/>
    <w:rsid w:val="00ED601F"/>
    <w:rsid w:val="00ED6056"/>
    <w:rsid w:val="00ED606B"/>
    <w:rsid w:val="00ED61B6"/>
    <w:rsid w:val="00ED61DF"/>
    <w:rsid w:val="00ED6233"/>
    <w:rsid w:val="00ED6281"/>
    <w:rsid w:val="00ED6285"/>
    <w:rsid w:val="00ED635F"/>
    <w:rsid w:val="00ED6370"/>
    <w:rsid w:val="00ED6374"/>
    <w:rsid w:val="00ED63DD"/>
    <w:rsid w:val="00ED646D"/>
    <w:rsid w:val="00ED64DE"/>
    <w:rsid w:val="00ED64FB"/>
    <w:rsid w:val="00ED6556"/>
    <w:rsid w:val="00ED65C1"/>
    <w:rsid w:val="00ED6620"/>
    <w:rsid w:val="00ED6653"/>
    <w:rsid w:val="00ED66E8"/>
    <w:rsid w:val="00ED67EA"/>
    <w:rsid w:val="00ED6843"/>
    <w:rsid w:val="00ED690C"/>
    <w:rsid w:val="00ED6911"/>
    <w:rsid w:val="00ED69A2"/>
    <w:rsid w:val="00ED6ABC"/>
    <w:rsid w:val="00ED6AF1"/>
    <w:rsid w:val="00ED6B25"/>
    <w:rsid w:val="00ED6B35"/>
    <w:rsid w:val="00ED6B5C"/>
    <w:rsid w:val="00ED6BCD"/>
    <w:rsid w:val="00ED6C21"/>
    <w:rsid w:val="00ED6C4C"/>
    <w:rsid w:val="00ED6E0E"/>
    <w:rsid w:val="00ED6E71"/>
    <w:rsid w:val="00ED6E98"/>
    <w:rsid w:val="00ED6EAF"/>
    <w:rsid w:val="00ED6EB0"/>
    <w:rsid w:val="00ED6EB2"/>
    <w:rsid w:val="00ED6F37"/>
    <w:rsid w:val="00ED6F94"/>
    <w:rsid w:val="00ED7035"/>
    <w:rsid w:val="00ED703C"/>
    <w:rsid w:val="00ED7076"/>
    <w:rsid w:val="00ED70A7"/>
    <w:rsid w:val="00ED70E7"/>
    <w:rsid w:val="00ED713C"/>
    <w:rsid w:val="00ED7146"/>
    <w:rsid w:val="00ED71AF"/>
    <w:rsid w:val="00ED71B5"/>
    <w:rsid w:val="00ED71C0"/>
    <w:rsid w:val="00ED7253"/>
    <w:rsid w:val="00ED7264"/>
    <w:rsid w:val="00ED72E1"/>
    <w:rsid w:val="00ED731A"/>
    <w:rsid w:val="00ED7350"/>
    <w:rsid w:val="00ED73AC"/>
    <w:rsid w:val="00ED73D2"/>
    <w:rsid w:val="00ED73E4"/>
    <w:rsid w:val="00ED7406"/>
    <w:rsid w:val="00ED74A0"/>
    <w:rsid w:val="00ED74A9"/>
    <w:rsid w:val="00ED74DD"/>
    <w:rsid w:val="00ED74F8"/>
    <w:rsid w:val="00ED7509"/>
    <w:rsid w:val="00ED750F"/>
    <w:rsid w:val="00ED752F"/>
    <w:rsid w:val="00ED7651"/>
    <w:rsid w:val="00ED767B"/>
    <w:rsid w:val="00ED76D2"/>
    <w:rsid w:val="00ED77F6"/>
    <w:rsid w:val="00ED780C"/>
    <w:rsid w:val="00ED7871"/>
    <w:rsid w:val="00ED7920"/>
    <w:rsid w:val="00ED792F"/>
    <w:rsid w:val="00ED7991"/>
    <w:rsid w:val="00ED79D8"/>
    <w:rsid w:val="00ED7A21"/>
    <w:rsid w:val="00ED7A51"/>
    <w:rsid w:val="00ED7A7B"/>
    <w:rsid w:val="00ED7B3F"/>
    <w:rsid w:val="00ED7BB9"/>
    <w:rsid w:val="00ED7C45"/>
    <w:rsid w:val="00ED7C77"/>
    <w:rsid w:val="00ED7CCB"/>
    <w:rsid w:val="00ED7D3B"/>
    <w:rsid w:val="00ED7DBD"/>
    <w:rsid w:val="00ED7E98"/>
    <w:rsid w:val="00ED7EC3"/>
    <w:rsid w:val="00ED7EC7"/>
    <w:rsid w:val="00ED7EE2"/>
    <w:rsid w:val="00ED7FF1"/>
    <w:rsid w:val="00EE00B3"/>
    <w:rsid w:val="00EE00CD"/>
    <w:rsid w:val="00EE0111"/>
    <w:rsid w:val="00EE01A8"/>
    <w:rsid w:val="00EE02B6"/>
    <w:rsid w:val="00EE030F"/>
    <w:rsid w:val="00EE034C"/>
    <w:rsid w:val="00EE03F9"/>
    <w:rsid w:val="00EE041B"/>
    <w:rsid w:val="00EE0519"/>
    <w:rsid w:val="00EE05CA"/>
    <w:rsid w:val="00EE062B"/>
    <w:rsid w:val="00EE0684"/>
    <w:rsid w:val="00EE06AF"/>
    <w:rsid w:val="00EE0778"/>
    <w:rsid w:val="00EE0779"/>
    <w:rsid w:val="00EE08CF"/>
    <w:rsid w:val="00EE0940"/>
    <w:rsid w:val="00EE09BD"/>
    <w:rsid w:val="00EE0A16"/>
    <w:rsid w:val="00EE0A3B"/>
    <w:rsid w:val="00EE0A3E"/>
    <w:rsid w:val="00EE0A83"/>
    <w:rsid w:val="00EE0AB6"/>
    <w:rsid w:val="00EE0B03"/>
    <w:rsid w:val="00EE0B07"/>
    <w:rsid w:val="00EE0B3C"/>
    <w:rsid w:val="00EE0B93"/>
    <w:rsid w:val="00EE0BDD"/>
    <w:rsid w:val="00EE0BFC"/>
    <w:rsid w:val="00EE0CF8"/>
    <w:rsid w:val="00EE0D9C"/>
    <w:rsid w:val="00EE0DB0"/>
    <w:rsid w:val="00EE0DF2"/>
    <w:rsid w:val="00EE0E54"/>
    <w:rsid w:val="00EE0EED"/>
    <w:rsid w:val="00EE0F4E"/>
    <w:rsid w:val="00EE0F8E"/>
    <w:rsid w:val="00EE0FE9"/>
    <w:rsid w:val="00EE10F1"/>
    <w:rsid w:val="00EE11E8"/>
    <w:rsid w:val="00EE123B"/>
    <w:rsid w:val="00EE1245"/>
    <w:rsid w:val="00EE12E4"/>
    <w:rsid w:val="00EE1300"/>
    <w:rsid w:val="00EE1318"/>
    <w:rsid w:val="00EE13D8"/>
    <w:rsid w:val="00EE1491"/>
    <w:rsid w:val="00EE14A0"/>
    <w:rsid w:val="00EE14F1"/>
    <w:rsid w:val="00EE16DB"/>
    <w:rsid w:val="00EE1701"/>
    <w:rsid w:val="00EE1722"/>
    <w:rsid w:val="00EE1753"/>
    <w:rsid w:val="00EE1760"/>
    <w:rsid w:val="00EE17AD"/>
    <w:rsid w:val="00EE17BB"/>
    <w:rsid w:val="00EE17DA"/>
    <w:rsid w:val="00EE1827"/>
    <w:rsid w:val="00EE1848"/>
    <w:rsid w:val="00EE18D9"/>
    <w:rsid w:val="00EE1908"/>
    <w:rsid w:val="00EE1919"/>
    <w:rsid w:val="00EE1930"/>
    <w:rsid w:val="00EE1931"/>
    <w:rsid w:val="00EE194E"/>
    <w:rsid w:val="00EE196A"/>
    <w:rsid w:val="00EE19A9"/>
    <w:rsid w:val="00EE1A36"/>
    <w:rsid w:val="00EE1B29"/>
    <w:rsid w:val="00EE1B42"/>
    <w:rsid w:val="00EE1B52"/>
    <w:rsid w:val="00EE1B8C"/>
    <w:rsid w:val="00EE1B91"/>
    <w:rsid w:val="00EE1BBE"/>
    <w:rsid w:val="00EE1C4B"/>
    <w:rsid w:val="00EE1C96"/>
    <w:rsid w:val="00EE1CAD"/>
    <w:rsid w:val="00EE1D04"/>
    <w:rsid w:val="00EE1D89"/>
    <w:rsid w:val="00EE1DBA"/>
    <w:rsid w:val="00EE1DBC"/>
    <w:rsid w:val="00EE1DD8"/>
    <w:rsid w:val="00EE1E69"/>
    <w:rsid w:val="00EE1E81"/>
    <w:rsid w:val="00EE1ECF"/>
    <w:rsid w:val="00EE1EDF"/>
    <w:rsid w:val="00EE1FF4"/>
    <w:rsid w:val="00EE2024"/>
    <w:rsid w:val="00EE20AE"/>
    <w:rsid w:val="00EE20C5"/>
    <w:rsid w:val="00EE20E1"/>
    <w:rsid w:val="00EE20EA"/>
    <w:rsid w:val="00EE22A5"/>
    <w:rsid w:val="00EE22D5"/>
    <w:rsid w:val="00EE22D6"/>
    <w:rsid w:val="00EE2394"/>
    <w:rsid w:val="00EE242E"/>
    <w:rsid w:val="00EE2526"/>
    <w:rsid w:val="00EE2529"/>
    <w:rsid w:val="00EE259F"/>
    <w:rsid w:val="00EE25A9"/>
    <w:rsid w:val="00EE260D"/>
    <w:rsid w:val="00EE2743"/>
    <w:rsid w:val="00EE27BC"/>
    <w:rsid w:val="00EE2851"/>
    <w:rsid w:val="00EE2875"/>
    <w:rsid w:val="00EE287D"/>
    <w:rsid w:val="00EE28D0"/>
    <w:rsid w:val="00EE2995"/>
    <w:rsid w:val="00EE2998"/>
    <w:rsid w:val="00EE29DA"/>
    <w:rsid w:val="00EE29E7"/>
    <w:rsid w:val="00EE29F1"/>
    <w:rsid w:val="00EE2A09"/>
    <w:rsid w:val="00EE2AF9"/>
    <w:rsid w:val="00EE2BE1"/>
    <w:rsid w:val="00EE2C56"/>
    <w:rsid w:val="00EE2C92"/>
    <w:rsid w:val="00EE2CF7"/>
    <w:rsid w:val="00EE2D58"/>
    <w:rsid w:val="00EE2D99"/>
    <w:rsid w:val="00EE2E18"/>
    <w:rsid w:val="00EE2E52"/>
    <w:rsid w:val="00EE2E54"/>
    <w:rsid w:val="00EE3013"/>
    <w:rsid w:val="00EE30E9"/>
    <w:rsid w:val="00EE326D"/>
    <w:rsid w:val="00EE342E"/>
    <w:rsid w:val="00EE344B"/>
    <w:rsid w:val="00EE34A6"/>
    <w:rsid w:val="00EE34B5"/>
    <w:rsid w:val="00EE3524"/>
    <w:rsid w:val="00EE3537"/>
    <w:rsid w:val="00EE3573"/>
    <w:rsid w:val="00EE3659"/>
    <w:rsid w:val="00EE366E"/>
    <w:rsid w:val="00EE36AA"/>
    <w:rsid w:val="00EE36AF"/>
    <w:rsid w:val="00EE377B"/>
    <w:rsid w:val="00EE37A8"/>
    <w:rsid w:val="00EE37AA"/>
    <w:rsid w:val="00EE37D5"/>
    <w:rsid w:val="00EE38D8"/>
    <w:rsid w:val="00EE3903"/>
    <w:rsid w:val="00EE395A"/>
    <w:rsid w:val="00EE3994"/>
    <w:rsid w:val="00EE3B54"/>
    <w:rsid w:val="00EE3BE2"/>
    <w:rsid w:val="00EE3C00"/>
    <w:rsid w:val="00EE3CBE"/>
    <w:rsid w:val="00EE3D1F"/>
    <w:rsid w:val="00EE3E5D"/>
    <w:rsid w:val="00EE3EE3"/>
    <w:rsid w:val="00EE3FBD"/>
    <w:rsid w:val="00EE4015"/>
    <w:rsid w:val="00EE40FC"/>
    <w:rsid w:val="00EE4101"/>
    <w:rsid w:val="00EE4134"/>
    <w:rsid w:val="00EE415A"/>
    <w:rsid w:val="00EE425E"/>
    <w:rsid w:val="00EE4261"/>
    <w:rsid w:val="00EE4287"/>
    <w:rsid w:val="00EE4338"/>
    <w:rsid w:val="00EE4351"/>
    <w:rsid w:val="00EE43DD"/>
    <w:rsid w:val="00EE4461"/>
    <w:rsid w:val="00EE4545"/>
    <w:rsid w:val="00EE455E"/>
    <w:rsid w:val="00EE45A3"/>
    <w:rsid w:val="00EE45AE"/>
    <w:rsid w:val="00EE4698"/>
    <w:rsid w:val="00EE46E4"/>
    <w:rsid w:val="00EE47DB"/>
    <w:rsid w:val="00EE489E"/>
    <w:rsid w:val="00EE48EB"/>
    <w:rsid w:val="00EE4931"/>
    <w:rsid w:val="00EE4953"/>
    <w:rsid w:val="00EE4A10"/>
    <w:rsid w:val="00EE4A4D"/>
    <w:rsid w:val="00EE4A90"/>
    <w:rsid w:val="00EE4A98"/>
    <w:rsid w:val="00EE4AB6"/>
    <w:rsid w:val="00EE4AEE"/>
    <w:rsid w:val="00EE4AF4"/>
    <w:rsid w:val="00EE4B8F"/>
    <w:rsid w:val="00EE4BA7"/>
    <w:rsid w:val="00EE4BAB"/>
    <w:rsid w:val="00EE4BDB"/>
    <w:rsid w:val="00EE4CA7"/>
    <w:rsid w:val="00EE4D44"/>
    <w:rsid w:val="00EE4D71"/>
    <w:rsid w:val="00EE4DB6"/>
    <w:rsid w:val="00EE4E84"/>
    <w:rsid w:val="00EE4E99"/>
    <w:rsid w:val="00EE4EE9"/>
    <w:rsid w:val="00EE4F09"/>
    <w:rsid w:val="00EE4F56"/>
    <w:rsid w:val="00EE4F70"/>
    <w:rsid w:val="00EE50C4"/>
    <w:rsid w:val="00EE50E2"/>
    <w:rsid w:val="00EE5155"/>
    <w:rsid w:val="00EE5186"/>
    <w:rsid w:val="00EE51EB"/>
    <w:rsid w:val="00EE5296"/>
    <w:rsid w:val="00EE52AB"/>
    <w:rsid w:val="00EE52C5"/>
    <w:rsid w:val="00EE52CC"/>
    <w:rsid w:val="00EE5473"/>
    <w:rsid w:val="00EE5481"/>
    <w:rsid w:val="00EE54B7"/>
    <w:rsid w:val="00EE54D5"/>
    <w:rsid w:val="00EE55D6"/>
    <w:rsid w:val="00EE55F4"/>
    <w:rsid w:val="00EE56D1"/>
    <w:rsid w:val="00EE5717"/>
    <w:rsid w:val="00EE5755"/>
    <w:rsid w:val="00EE5843"/>
    <w:rsid w:val="00EE5896"/>
    <w:rsid w:val="00EE589C"/>
    <w:rsid w:val="00EE58E4"/>
    <w:rsid w:val="00EE5932"/>
    <w:rsid w:val="00EE5A03"/>
    <w:rsid w:val="00EE5A1D"/>
    <w:rsid w:val="00EE5A57"/>
    <w:rsid w:val="00EE5A88"/>
    <w:rsid w:val="00EE5AA3"/>
    <w:rsid w:val="00EE5B3E"/>
    <w:rsid w:val="00EE5CD4"/>
    <w:rsid w:val="00EE5D85"/>
    <w:rsid w:val="00EE5DA8"/>
    <w:rsid w:val="00EE5EB0"/>
    <w:rsid w:val="00EE5F16"/>
    <w:rsid w:val="00EE5F78"/>
    <w:rsid w:val="00EE5FDE"/>
    <w:rsid w:val="00EE5FE1"/>
    <w:rsid w:val="00EE5FEF"/>
    <w:rsid w:val="00EE60DC"/>
    <w:rsid w:val="00EE6116"/>
    <w:rsid w:val="00EE6269"/>
    <w:rsid w:val="00EE62D9"/>
    <w:rsid w:val="00EE63A6"/>
    <w:rsid w:val="00EE63EE"/>
    <w:rsid w:val="00EE6431"/>
    <w:rsid w:val="00EE645B"/>
    <w:rsid w:val="00EE647B"/>
    <w:rsid w:val="00EE648F"/>
    <w:rsid w:val="00EE65EC"/>
    <w:rsid w:val="00EE65F6"/>
    <w:rsid w:val="00EE662C"/>
    <w:rsid w:val="00EE6653"/>
    <w:rsid w:val="00EE665C"/>
    <w:rsid w:val="00EE66B9"/>
    <w:rsid w:val="00EE66BD"/>
    <w:rsid w:val="00EE66E5"/>
    <w:rsid w:val="00EE6731"/>
    <w:rsid w:val="00EE67D4"/>
    <w:rsid w:val="00EE68DE"/>
    <w:rsid w:val="00EE6907"/>
    <w:rsid w:val="00EE6960"/>
    <w:rsid w:val="00EE6976"/>
    <w:rsid w:val="00EE6988"/>
    <w:rsid w:val="00EE6991"/>
    <w:rsid w:val="00EE69A6"/>
    <w:rsid w:val="00EE69E3"/>
    <w:rsid w:val="00EE6A10"/>
    <w:rsid w:val="00EE6A68"/>
    <w:rsid w:val="00EE6AF9"/>
    <w:rsid w:val="00EE6C1E"/>
    <w:rsid w:val="00EE6C4B"/>
    <w:rsid w:val="00EE6CA9"/>
    <w:rsid w:val="00EE6CAF"/>
    <w:rsid w:val="00EE6CF1"/>
    <w:rsid w:val="00EE6D05"/>
    <w:rsid w:val="00EE6D11"/>
    <w:rsid w:val="00EE6DA7"/>
    <w:rsid w:val="00EE6DBA"/>
    <w:rsid w:val="00EE6DF0"/>
    <w:rsid w:val="00EE6E32"/>
    <w:rsid w:val="00EE6E53"/>
    <w:rsid w:val="00EE6E7A"/>
    <w:rsid w:val="00EE6EE2"/>
    <w:rsid w:val="00EE6FF2"/>
    <w:rsid w:val="00EE7042"/>
    <w:rsid w:val="00EE7043"/>
    <w:rsid w:val="00EE7072"/>
    <w:rsid w:val="00EE7085"/>
    <w:rsid w:val="00EE710A"/>
    <w:rsid w:val="00EE71AF"/>
    <w:rsid w:val="00EE71E8"/>
    <w:rsid w:val="00EE7200"/>
    <w:rsid w:val="00EE7373"/>
    <w:rsid w:val="00EE74EB"/>
    <w:rsid w:val="00EE751F"/>
    <w:rsid w:val="00EE7547"/>
    <w:rsid w:val="00EE7653"/>
    <w:rsid w:val="00EE770E"/>
    <w:rsid w:val="00EE777D"/>
    <w:rsid w:val="00EE785D"/>
    <w:rsid w:val="00EE7884"/>
    <w:rsid w:val="00EE78E3"/>
    <w:rsid w:val="00EE79C6"/>
    <w:rsid w:val="00EE7A61"/>
    <w:rsid w:val="00EE7B83"/>
    <w:rsid w:val="00EE7BEA"/>
    <w:rsid w:val="00EE7C52"/>
    <w:rsid w:val="00EE7C6D"/>
    <w:rsid w:val="00EE7CE6"/>
    <w:rsid w:val="00EE7D1D"/>
    <w:rsid w:val="00EE7DD3"/>
    <w:rsid w:val="00EE7E73"/>
    <w:rsid w:val="00EE7E97"/>
    <w:rsid w:val="00EE7E9D"/>
    <w:rsid w:val="00EE7EA7"/>
    <w:rsid w:val="00EEB989"/>
    <w:rsid w:val="00EEF599"/>
    <w:rsid w:val="00EF01ED"/>
    <w:rsid w:val="00EF023B"/>
    <w:rsid w:val="00EF028A"/>
    <w:rsid w:val="00EF030B"/>
    <w:rsid w:val="00EF0383"/>
    <w:rsid w:val="00EF0479"/>
    <w:rsid w:val="00EF04C3"/>
    <w:rsid w:val="00EF0554"/>
    <w:rsid w:val="00EF0567"/>
    <w:rsid w:val="00EF056A"/>
    <w:rsid w:val="00EF0588"/>
    <w:rsid w:val="00EF0590"/>
    <w:rsid w:val="00EF05FF"/>
    <w:rsid w:val="00EF0679"/>
    <w:rsid w:val="00EF06AF"/>
    <w:rsid w:val="00EF06BC"/>
    <w:rsid w:val="00EF06BE"/>
    <w:rsid w:val="00EF06C8"/>
    <w:rsid w:val="00EF06E6"/>
    <w:rsid w:val="00EF073B"/>
    <w:rsid w:val="00EF0836"/>
    <w:rsid w:val="00EF0886"/>
    <w:rsid w:val="00EF08C8"/>
    <w:rsid w:val="00EF094E"/>
    <w:rsid w:val="00EF0963"/>
    <w:rsid w:val="00EF0988"/>
    <w:rsid w:val="00EF0A6B"/>
    <w:rsid w:val="00EF0A8A"/>
    <w:rsid w:val="00EF0A9E"/>
    <w:rsid w:val="00EF0AC4"/>
    <w:rsid w:val="00EF0B13"/>
    <w:rsid w:val="00EF0CBF"/>
    <w:rsid w:val="00EF0CCD"/>
    <w:rsid w:val="00EF0D0C"/>
    <w:rsid w:val="00EF0E11"/>
    <w:rsid w:val="00EF0E15"/>
    <w:rsid w:val="00EF0FD9"/>
    <w:rsid w:val="00EF0FED"/>
    <w:rsid w:val="00EF1052"/>
    <w:rsid w:val="00EF1064"/>
    <w:rsid w:val="00EF107F"/>
    <w:rsid w:val="00EF1084"/>
    <w:rsid w:val="00EF10BD"/>
    <w:rsid w:val="00EF126A"/>
    <w:rsid w:val="00EF129B"/>
    <w:rsid w:val="00EF12DF"/>
    <w:rsid w:val="00EF13A1"/>
    <w:rsid w:val="00EF151B"/>
    <w:rsid w:val="00EF1564"/>
    <w:rsid w:val="00EF15AD"/>
    <w:rsid w:val="00EF15DE"/>
    <w:rsid w:val="00EF16E7"/>
    <w:rsid w:val="00EF1702"/>
    <w:rsid w:val="00EF1756"/>
    <w:rsid w:val="00EF1762"/>
    <w:rsid w:val="00EF17A8"/>
    <w:rsid w:val="00EF1816"/>
    <w:rsid w:val="00EF1838"/>
    <w:rsid w:val="00EF1853"/>
    <w:rsid w:val="00EF18B8"/>
    <w:rsid w:val="00EF1968"/>
    <w:rsid w:val="00EF196B"/>
    <w:rsid w:val="00EF1984"/>
    <w:rsid w:val="00EF198C"/>
    <w:rsid w:val="00EF19E4"/>
    <w:rsid w:val="00EF1A11"/>
    <w:rsid w:val="00EF1A25"/>
    <w:rsid w:val="00EF1A2D"/>
    <w:rsid w:val="00EF1A53"/>
    <w:rsid w:val="00EF1A97"/>
    <w:rsid w:val="00EF1B3E"/>
    <w:rsid w:val="00EF1BD1"/>
    <w:rsid w:val="00EF1C2B"/>
    <w:rsid w:val="00EF1C90"/>
    <w:rsid w:val="00EF1D3C"/>
    <w:rsid w:val="00EF1D63"/>
    <w:rsid w:val="00EF1F92"/>
    <w:rsid w:val="00EF1FA6"/>
    <w:rsid w:val="00EF1FA9"/>
    <w:rsid w:val="00EF20A3"/>
    <w:rsid w:val="00EF20D0"/>
    <w:rsid w:val="00EF20E6"/>
    <w:rsid w:val="00EF20FF"/>
    <w:rsid w:val="00EF2140"/>
    <w:rsid w:val="00EF2181"/>
    <w:rsid w:val="00EF2298"/>
    <w:rsid w:val="00EF2354"/>
    <w:rsid w:val="00EF2363"/>
    <w:rsid w:val="00EF24A4"/>
    <w:rsid w:val="00EF24D1"/>
    <w:rsid w:val="00EF2516"/>
    <w:rsid w:val="00EF253A"/>
    <w:rsid w:val="00EF2552"/>
    <w:rsid w:val="00EF25EA"/>
    <w:rsid w:val="00EF2614"/>
    <w:rsid w:val="00EF267C"/>
    <w:rsid w:val="00EF277F"/>
    <w:rsid w:val="00EF2823"/>
    <w:rsid w:val="00EF2858"/>
    <w:rsid w:val="00EF2890"/>
    <w:rsid w:val="00EF292C"/>
    <w:rsid w:val="00EF29BB"/>
    <w:rsid w:val="00EF2A08"/>
    <w:rsid w:val="00EF2A4C"/>
    <w:rsid w:val="00EF2B18"/>
    <w:rsid w:val="00EF2C30"/>
    <w:rsid w:val="00EF2C3C"/>
    <w:rsid w:val="00EF2D07"/>
    <w:rsid w:val="00EF2D79"/>
    <w:rsid w:val="00EF2D90"/>
    <w:rsid w:val="00EF2E35"/>
    <w:rsid w:val="00EF2EDE"/>
    <w:rsid w:val="00EF2F47"/>
    <w:rsid w:val="00EF2F8A"/>
    <w:rsid w:val="00EF2FFA"/>
    <w:rsid w:val="00EF3031"/>
    <w:rsid w:val="00EF306F"/>
    <w:rsid w:val="00EF316D"/>
    <w:rsid w:val="00EF31C7"/>
    <w:rsid w:val="00EF3214"/>
    <w:rsid w:val="00EF327E"/>
    <w:rsid w:val="00EF32CE"/>
    <w:rsid w:val="00EF3373"/>
    <w:rsid w:val="00EF3399"/>
    <w:rsid w:val="00EF33C0"/>
    <w:rsid w:val="00EF33C7"/>
    <w:rsid w:val="00EF33D7"/>
    <w:rsid w:val="00EF34DE"/>
    <w:rsid w:val="00EF354E"/>
    <w:rsid w:val="00EF355C"/>
    <w:rsid w:val="00EF35E4"/>
    <w:rsid w:val="00EF3689"/>
    <w:rsid w:val="00EF36C3"/>
    <w:rsid w:val="00EF3713"/>
    <w:rsid w:val="00EF3728"/>
    <w:rsid w:val="00EF37A2"/>
    <w:rsid w:val="00EF37CE"/>
    <w:rsid w:val="00EF3823"/>
    <w:rsid w:val="00EF389C"/>
    <w:rsid w:val="00EF38F4"/>
    <w:rsid w:val="00EF393E"/>
    <w:rsid w:val="00EF395F"/>
    <w:rsid w:val="00EF396E"/>
    <w:rsid w:val="00EF3A0F"/>
    <w:rsid w:val="00EF3A40"/>
    <w:rsid w:val="00EF3BCD"/>
    <w:rsid w:val="00EF3BF3"/>
    <w:rsid w:val="00EF3BF7"/>
    <w:rsid w:val="00EF3C90"/>
    <w:rsid w:val="00EF3C9A"/>
    <w:rsid w:val="00EF3D73"/>
    <w:rsid w:val="00EF3D78"/>
    <w:rsid w:val="00EF3DAE"/>
    <w:rsid w:val="00EF3E23"/>
    <w:rsid w:val="00EF3F1A"/>
    <w:rsid w:val="00EF3F67"/>
    <w:rsid w:val="00EF3FC0"/>
    <w:rsid w:val="00EF3FC2"/>
    <w:rsid w:val="00EF40CC"/>
    <w:rsid w:val="00EF4135"/>
    <w:rsid w:val="00EF4219"/>
    <w:rsid w:val="00EF4251"/>
    <w:rsid w:val="00EF4275"/>
    <w:rsid w:val="00EF433C"/>
    <w:rsid w:val="00EF43E3"/>
    <w:rsid w:val="00EF43EC"/>
    <w:rsid w:val="00EF444B"/>
    <w:rsid w:val="00EF4476"/>
    <w:rsid w:val="00EF44AA"/>
    <w:rsid w:val="00EF44B9"/>
    <w:rsid w:val="00EF44CA"/>
    <w:rsid w:val="00EF44E5"/>
    <w:rsid w:val="00EF44F5"/>
    <w:rsid w:val="00EF4538"/>
    <w:rsid w:val="00EF4576"/>
    <w:rsid w:val="00EF45A7"/>
    <w:rsid w:val="00EF461E"/>
    <w:rsid w:val="00EF462A"/>
    <w:rsid w:val="00EF46A1"/>
    <w:rsid w:val="00EF46BE"/>
    <w:rsid w:val="00EF46E4"/>
    <w:rsid w:val="00EF46FF"/>
    <w:rsid w:val="00EF474B"/>
    <w:rsid w:val="00EF4894"/>
    <w:rsid w:val="00EF49EE"/>
    <w:rsid w:val="00EF4A44"/>
    <w:rsid w:val="00EF4A98"/>
    <w:rsid w:val="00EF4B52"/>
    <w:rsid w:val="00EF4B71"/>
    <w:rsid w:val="00EF4BC4"/>
    <w:rsid w:val="00EF4BF8"/>
    <w:rsid w:val="00EF4C57"/>
    <w:rsid w:val="00EF4C62"/>
    <w:rsid w:val="00EF4D42"/>
    <w:rsid w:val="00EF4E87"/>
    <w:rsid w:val="00EF4ED7"/>
    <w:rsid w:val="00EF510B"/>
    <w:rsid w:val="00EF5114"/>
    <w:rsid w:val="00EF5148"/>
    <w:rsid w:val="00EF5169"/>
    <w:rsid w:val="00EF51AB"/>
    <w:rsid w:val="00EF520E"/>
    <w:rsid w:val="00EF524C"/>
    <w:rsid w:val="00EF5301"/>
    <w:rsid w:val="00EF5302"/>
    <w:rsid w:val="00EF538C"/>
    <w:rsid w:val="00EF539A"/>
    <w:rsid w:val="00EF53DB"/>
    <w:rsid w:val="00EF547D"/>
    <w:rsid w:val="00EF54CC"/>
    <w:rsid w:val="00EF55FB"/>
    <w:rsid w:val="00EF5612"/>
    <w:rsid w:val="00EF562B"/>
    <w:rsid w:val="00EF5630"/>
    <w:rsid w:val="00EF5688"/>
    <w:rsid w:val="00EF5690"/>
    <w:rsid w:val="00EF56BB"/>
    <w:rsid w:val="00EF573B"/>
    <w:rsid w:val="00EF5874"/>
    <w:rsid w:val="00EF587B"/>
    <w:rsid w:val="00EF58B0"/>
    <w:rsid w:val="00EF5913"/>
    <w:rsid w:val="00EF5A8B"/>
    <w:rsid w:val="00EF5AB7"/>
    <w:rsid w:val="00EF5ADB"/>
    <w:rsid w:val="00EF5B0E"/>
    <w:rsid w:val="00EF5B40"/>
    <w:rsid w:val="00EF5B68"/>
    <w:rsid w:val="00EF5C1C"/>
    <w:rsid w:val="00EF5C33"/>
    <w:rsid w:val="00EF5C68"/>
    <w:rsid w:val="00EF5C69"/>
    <w:rsid w:val="00EF5CA2"/>
    <w:rsid w:val="00EF5D0E"/>
    <w:rsid w:val="00EF5D7B"/>
    <w:rsid w:val="00EF5DA4"/>
    <w:rsid w:val="00EF5E0E"/>
    <w:rsid w:val="00EF5E43"/>
    <w:rsid w:val="00EF5E71"/>
    <w:rsid w:val="00EF5FE9"/>
    <w:rsid w:val="00EF60A6"/>
    <w:rsid w:val="00EF610E"/>
    <w:rsid w:val="00EF6122"/>
    <w:rsid w:val="00EF6147"/>
    <w:rsid w:val="00EF61AC"/>
    <w:rsid w:val="00EF6371"/>
    <w:rsid w:val="00EF63E4"/>
    <w:rsid w:val="00EF6404"/>
    <w:rsid w:val="00EF6431"/>
    <w:rsid w:val="00EF64BD"/>
    <w:rsid w:val="00EF652F"/>
    <w:rsid w:val="00EF65BD"/>
    <w:rsid w:val="00EF65DA"/>
    <w:rsid w:val="00EF673C"/>
    <w:rsid w:val="00EF679A"/>
    <w:rsid w:val="00EF6872"/>
    <w:rsid w:val="00EF6881"/>
    <w:rsid w:val="00EF68A7"/>
    <w:rsid w:val="00EF68BB"/>
    <w:rsid w:val="00EF68FE"/>
    <w:rsid w:val="00EF6940"/>
    <w:rsid w:val="00EF6959"/>
    <w:rsid w:val="00EF69ED"/>
    <w:rsid w:val="00EF69EE"/>
    <w:rsid w:val="00EF6A41"/>
    <w:rsid w:val="00EF6A7F"/>
    <w:rsid w:val="00EF6A84"/>
    <w:rsid w:val="00EF6A91"/>
    <w:rsid w:val="00EF6AAF"/>
    <w:rsid w:val="00EF6B23"/>
    <w:rsid w:val="00EF6B74"/>
    <w:rsid w:val="00EF6B77"/>
    <w:rsid w:val="00EF6B86"/>
    <w:rsid w:val="00EF6BE2"/>
    <w:rsid w:val="00EF6C43"/>
    <w:rsid w:val="00EF6D15"/>
    <w:rsid w:val="00EF6D6B"/>
    <w:rsid w:val="00EF6DAB"/>
    <w:rsid w:val="00EF6E75"/>
    <w:rsid w:val="00EF6F4D"/>
    <w:rsid w:val="00EF6F9A"/>
    <w:rsid w:val="00EF7043"/>
    <w:rsid w:val="00EF7089"/>
    <w:rsid w:val="00EF70AA"/>
    <w:rsid w:val="00EF70B3"/>
    <w:rsid w:val="00EF71EA"/>
    <w:rsid w:val="00EF71F7"/>
    <w:rsid w:val="00EF7290"/>
    <w:rsid w:val="00EF72E7"/>
    <w:rsid w:val="00EF7315"/>
    <w:rsid w:val="00EF7378"/>
    <w:rsid w:val="00EF73CF"/>
    <w:rsid w:val="00EF7496"/>
    <w:rsid w:val="00EF75C6"/>
    <w:rsid w:val="00EF76AF"/>
    <w:rsid w:val="00EF7741"/>
    <w:rsid w:val="00EF7742"/>
    <w:rsid w:val="00EF774A"/>
    <w:rsid w:val="00EF7756"/>
    <w:rsid w:val="00EF77CC"/>
    <w:rsid w:val="00EF77E1"/>
    <w:rsid w:val="00EF7839"/>
    <w:rsid w:val="00EF784C"/>
    <w:rsid w:val="00EF78F7"/>
    <w:rsid w:val="00EF793C"/>
    <w:rsid w:val="00EF79B9"/>
    <w:rsid w:val="00EF7A38"/>
    <w:rsid w:val="00EF7A98"/>
    <w:rsid w:val="00EF7B43"/>
    <w:rsid w:val="00EF7B59"/>
    <w:rsid w:val="00EF7C76"/>
    <w:rsid w:val="00EF7C8E"/>
    <w:rsid w:val="00EF7D40"/>
    <w:rsid w:val="00EF7DB6"/>
    <w:rsid w:val="00EF7E32"/>
    <w:rsid w:val="00EF7E85"/>
    <w:rsid w:val="00EF7EF1"/>
    <w:rsid w:val="00EF7F29"/>
    <w:rsid w:val="00EF7F73"/>
    <w:rsid w:val="00EF7F9E"/>
    <w:rsid w:val="00F000C2"/>
    <w:rsid w:val="00F00112"/>
    <w:rsid w:val="00F001D9"/>
    <w:rsid w:val="00F001DD"/>
    <w:rsid w:val="00F001F6"/>
    <w:rsid w:val="00F00249"/>
    <w:rsid w:val="00F00298"/>
    <w:rsid w:val="00F002C5"/>
    <w:rsid w:val="00F002CB"/>
    <w:rsid w:val="00F002F4"/>
    <w:rsid w:val="00F00310"/>
    <w:rsid w:val="00F00345"/>
    <w:rsid w:val="00F00346"/>
    <w:rsid w:val="00F0038D"/>
    <w:rsid w:val="00F003B1"/>
    <w:rsid w:val="00F00406"/>
    <w:rsid w:val="00F0043C"/>
    <w:rsid w:val="00F004BC"/>
    <w:rsid w:val="00F004E9"/>
    <w:rsid w:val="00F0053C"/>
    <w:rsid w:val="00F00584"/>
    <w:rsid w:val="00F0061F"/>
    <w:rsid w:val="00F006C5"/>
    <w:rsid w:val="00F0077B"/>
    <w:rsid w:val="00F00799"/>
    <w:rsid w:val="00F00846"/>
    <w:rsid w:val="00F008C9"/>
    <w:rsid w:val="00F0091E"/>
    <w:rsid w:val="00F0098B"/>
    <w:rsid w:val="00F00A22"/>
    <w:rsid w:val="00F00A23"/>
    <w:rsid w:val="00F00A9A"/>
    <w:rsid w:val="00F00AA8"/>
    <w:rsid w:val="00F00AF6"/>
    <w:rsid w:val="00F00B01"/>
    <w:rsid w:val="00F00B14"/>
    <w:rsid w:val="00F00B50"/>
    <w:rsid w:val="00F00BB7"/>
    <w:rsid w:val="00F00CF8"/>
    <w:rsid w:val="00F00E12"/>
    <w:rsid w:val="00F00E6F"/>
    <w:rsid w:val="00F00F4E"/>
    <w:rsid w:val="00F00F78"/>
    <w:rsid w:val="00F00FA0"/>
    <w:rsid w:val="00F01031"/>
    <w:rsid w:val="00F010C3"/>
    <w:rsid w:val="00F0118E"/>
    <w:rsid w:val="00F011AF"/>
    <w:rsid w:val="00F012B4"/>
    <w:rsid w:val="00F012CC"/>
    <w:rsid w:val="00F013C3"/>
    <w:rsid w:val="00F0142A"/>
    <w:rsid w:val="00F01452"/>
    <w:rsid w:val="00F01460"/>
    <w:rsid w:val="00F014AB"/>
    <w:rsid w:val="00F014AC"/>
    <w:rsid w:val="00F014B6"/>
    <w:rsid w:val="00F014E1"/>
    <w:rsid w:val="00F01592"/>
    <w:rsid w:val="00F015F8"/>
    <w:rsid w:val="00F015FC"/>
    <w:rsid w:val="00F01623"/>
    <w:rsid w:val="00F01674"/>
    <w:rsid w:val="00F01690"/>
    <w:rsid w:val="00F016A4"/>
    <w:rsid w:val="00F016A7"/>
    <w:rsid w:val="00F016CF"/>
    <w:rsid w:val="00F0175B"/>
    <w:rsid w:val="00F0175E"/>
    <w:rsid w:val="00F0185D"/>
    <w:rsid w:val="00F01899"/>
    <w:rsid w:val="00F018B7"/>
    <w:rsid w:val="00F018D1"/>
    <w:rsid w:val="00F0199E"/>
    <w:rsid w:val="00F019A3"/>
    <w:rsid w:val="00F019CE"/>
    <w:rsid w:val="00F019D4"/>
    <w:rsid w:val="00F019F4"/>
    <w:rsid w:val="00F01A4C"/>
    <w:rsid w:val="00F01A6C"/>
    <w:rsid w:val="00F01A75"/>
    <w:rsid w:val="00F01AD0"/>
    <w:rsid w:val="00F01BE9"/>
    <w:rsid w:val="00F01C48"/>
    <w:rsid w:val="00F01C97"/>
    <w:rsid w:val="00F01D25"/>
    <w:rsid w:val="00F01DE0"/>
    <w:rsid w:val="00F01DF2"/>
    <w:rsid w:val="00F01E03"/>
    <w:rsid w:val="00F01E0C"/>
    <w:rsid w:val="00F01E78"/>
    <w:rsid w:val="00F01E8A"/>
    <w:rsid w:val="00F01EF4"/>
    <w:rsid w:val="00F01F34"/>
    <w:rsid w:val="00F01F3A"/>
    <w:rsid w:val="00F01F6A"/>
    <w:rsid w:val="00F01F7A"/>
    <w:rsid w:val="00F0202F"/>
    <w:rsid w:val="00F02044"/>
    <w:rsid w:val="00F020DB"/>
    <w:rsid w:val="00F020ED"/>
    <w:rsid w:val="00F020FC"/>
    <w:rsid w:val="00F02158"/>
    <w:rsid w:val="00F0231C"/>
    <w:rsid w:val="00F02328"/>
    <w:rsid w:val="00F02334"/>
    <w:rsid w:val="00F02363"/>
    <w:rsid w:val="00F023F1"/>
    <w:rsid w:val="00F0240E"/>
    <w:rsid w:val="00F0241D"/>
    <w:rsid w:val="00F02433"/>
    <w:rsid w:val="00F024D1"/>
    <w:rsid w:val="00F02515"/>
    <w:rsid w:val="00F0259C"/>
    <w:rsid w:val="00F02623"/>
    <w:rsid w:val="00F02624"/>
    <w:rsid w:val="00F02698"/>
    <w:rsid w:val="00F0271D"/>
    <w:rsid w:val="00F0272B"/>
    <w:rsid w:val="00F027CD"/>
    <w:rsid w:val="00F028B2"/>
    <w:rsid w:val="00F028CB"/>
    <w:rsid w:val="00F028D6"/>
    <w:rsid w:val="00F028DF"/>
    <w:rsid w:val="00F028EA"/>
    <w:rsid w:val="00F0292B"/>
    <w:rsid w:val="00F02968"/>
    <w:rsid w:val="00F029C1"/>
    <w:rsid w:val="00F029CE"/>
    <w:rsid w:val="00F029E8"/>
    <w:rsid w:val="00F02A42"/>
    <w:rsid w:val="00F02B64"/>
    <w:rsid w:val="00F02C0D"/>
    <w:rsid w:val="00F02C4F"/>
    <w:rsid w:val="00F02C61"/>
    <w:rsid w:val="00F02C6A"/>
    <w:rsid w:val="00F02D43"/>
    <w:rsid w:val="00F02DDA"/>
    <w:rsid w:val="00F02DE6"/>
    <w:rsid w:val="00F02E33"/>
    <w:rsid w:val="00F02E73"/>
    <w:rsid w:val="00F02F06"/>
    <w:rsid w:val="00F02F75"/>
    <w:rsid w:val="00F02F86"/>
    <w:rsid w:val="00F03079"/>
    <w:rsid w:val="00F030C0"/>
    <w:rsid w:val="00F031BB"/>
    <w:rsid w:val="00F031D9"/>
    <w:rsid w:val="00F0336D"/>
    <w:rsid w:val="00F03375"/>
    <w:rsid w:val="00F033FE"/>
    <w:rsid w:val="00F0340C"/>
    <w:rsid w:val="00F0343D"/>
    <w:rsid w:val="00F0346A"/>
    <w:rsid w:val="00F0347F"/>
    <w:rsid w:val="00F034DF"/>
    <w:rsid w:val="00F03537"/>
    <w:rsid w:val="00F0360B"/>
    <w:rsid w:val="00F036DF"/>
    <w:rsid w:val="00F03725"/>
    <w:rsid w:val="00F03869"/>
    <w:rsid w:val="00F03894"/>
    <w:rsid w:val="00F0390B"/>
    <w:rsid w:val="00F03917"/>
    <w:rsid w:val="00F039A1"/>
    <w:rsid w:val="00F039C4"/>
    <w:rsid w:val="00F039C7"/>
    <w:rsid w:val="00F03AA2"/>
    <w:rsid w:val="00F03BFC"/>
    <w:rsid w:val="00F03C06"/>
    <w:rsid w:val="00F03C70"/>
    <w:rsid w:val="00F03D7C"/>
    <w:rsid w:val="00F03D92"/>
    <w:rsid w:val="00F03DA7"/>
    <w:rsid w:val="00F03DB7"/>
    <w:rsid w:val="00F03DCC"/>
    <w:rsid w:val="00F03E2B"/>
    <w:rsid w:val="00F03E97"/>
    <w:rsid w:val="00F03EE9"/>
    <w:rsid w:val="00F03EEB"/>
    <w:rsid w:val="00F03FBB"/>
    <w:rsid w:val="00F03FEC"/>
    <w:rsid w:val="00F0403C"/>
    <w:rsid w:val="00F0404C"/>
    <w:rsid w:val="00F04084"/>
    <w:rsid w:val="00F0409C"/>
    <w:rsid w:val="00F04204"/>
    <w:rsid w:val="00F04215"/>
    <w:rsid w:val="00F04222"/>
    <w:rsid w:val="00F0429B"/>
    <w:rsid w:val="00F0432A"/>
    <w:rsid w:val="00F0437E"/>
    <w:rsid w:val="00F04487"/>
    <w:rsid w:val="00F044D7"/>
    <w:rsid w:val="00F04501"/>
    <w:rsid w:val="00F04540"/>
    <w:rsid w:val="00F045CB"/>
    <w:rsid w:val="00F04638"/>
    <w:rsid w:val="00F0470A"/>
    <w:rsid w:val="00F0479C"/>
    <w:rsid w:val="00F047B6"/>
    <w:rsid w:val="00F047CE"/>
    <w:rsid w:val="00F0486B"/>
    <w:rsid w:val="00F04893"/>
    <w:rsid w:val="00F048D8"/>
    <w:rsid w:val="00F0494E"/>
    <w:rsid w:val="00F049B7"/>
    <w:rsid w:val="00F049D4"/>
    <w:rsid w:val="00F049E8"/>
    <w:rsid w:val="00F049EE"/>
    <w:rsid w:val="00F04A12"/>
    <w:rsid w:val="00F04A40"/>
    <w:rsid w:val="00F04AF8"/>
    <w:rsid w:val="00F04B36"/>
    <w:rsid w:val="00F04B73"/>
    <w:rsid w:val="00F04C64"/>
    <w:rsid w:val="00F04C78"/>
    <w:rsid w:val="00F04CA8"/>
    <w:rsid w:val="00F04D63"/>
    <w:rsid w:val="00F04D6A"/>
    <w:rsid w:val="00F04DC0"/>
    <w:rsid w:val="00F04E06"/>
    <w:rsid w:val="00F04E22"/>
    <w:rsid w:val="00F04E38"/>
    <w:rsid w:val="00F04E9A"/>
    <w:rsid w:val="00F04EDD"/>
    <w:rsid w:val="00F04F8C"/>
    <w:rsid w:val="00F04F94"/>
    <w:rsid w:val="00F04F9A"/>
    <w:rsid w:val="00F05020"/>
    <w:rsid w:val="00F0504A"/>
    <w:rsid w:val="00F050AE"/>
    <w:rsid w:val="00F051A7"/>
    <w:rsid w:val="00F05294"/>
    <w:rsid w:val="00F052AC"/>
    <w:rsid w:val="00F052C5"/>
    <w:rsid w:val="00F05377"/>
    <w:rsid w:val="00F053D2"/>
    <w:rsid w:val="00F05424"/>
    <w:rsid w:val="00F0549A"/>
    <w:rsid w:val="00F055B7"/>
    <w:rsid w:val="00F055C9"/>
    <w:rsid w:val="00F055ED"/>
    <w:rsid w:val="00F0560F"/>
    <w:rsid w:val="00F056A7"/>
    <w:rsid w:val="00F057FC"/>
    <w:rsid w:val="00F05878"/>
    <w:rsid w:val="00F058DE"/>
    <w:rsid w:val="00F05A4E"/>
    <w:rsid w:val="00F05B21"/>
    <w:rsid w:val="00F05B7D"/>
    <w:rsid w:val="00F05B85"/>
    <w:rsid w:val="00F05BA3"/>
    <w:rsid w:val="00F05C1D"/>
    <w:rsid w:val="00F05CAC"/>
    <w:rsid w:val="00F05DED"/>
    <w:rsid w:val="00F05E00"/>
    <w:rsid w:val="00F05E57"/>
    <w:rsid w:val="00F05E86"/>
    <w:rsid w:val="00F05EFD"/>
    <w:rsid w:val="00F05F4F"/>
    <w:rsid w:val="00F05F63"/>
    <w:rsid w:val="00F06002"/>
    <w:rsid w:val="00F06036"/>
    <w:rsid w:val="00F060C0"/>
    <w:rsid w:val="00F060ED"/>
    <w:rsid w:val="00F06301"/>
    <w:rsid w:val="00F0636F"/>
    <w:rsid w:val="00F063AF"/>
    <w:rsid w:val="00F064D5"/>
    <w:rsid w:val="00F064DD"/>
    <w:rsid w:val="00F064EF"/>
    <w:rsid w:val="00F065BE"/>
    <w:rsid w:val="00F06632"/>
    <w:rsid w:val="00F0665B"/>
    <w:rsid w:val="00F0666A"/>
    <w:rsid w:val="00F0669A"/>
    <w:rsid w:val="00F06712"/>
    <w:rsid w:val="00F0683C"/>
    <w:rsid w:val="00F068B1"/>
    <w:rsid w:val="00F06935"/>
    <w:rsid w:val="00F06AAB"/>
    <w:rsid w:val="00F06AC4"/>
    <w:rsid w:val="00F06B95"/>
    <w:rsid w:val="00F06BF7"/>
    <w:rsid w:val="00F06D1D"/>
    <w:rsid w:val="00F06D67"/>
    <w:rsid w:val="00F06D7B"/>
    <w:rsid w:val="00F06DB8"/>
    <w:rsid w:val="00F06DE9"/>
    <w:rsid w:val="00F06E3F"/>
    <w:rsid w:val="00F06F14"/>
    <w:rsid w:val="00F07023"/>
    <w:rsid w:val="00F0710B"/>
    <w:rsid w:val="00F071EB"/>
    <w:rsid w:val="00F071F3"/>
    <w:rsid w:val="00F07317"/>
    <w:rsid w:val="00F07375"/>
    <w:rsid w:val="00F07387"/>
    <w:rsid w:val="00F073AD"/>
    <w:rsid w:val="00F073EE"/>
    <w:rsid w:val="00F073FC"/>
    <w:rsid w:val="00F07405"/>
    <w:rsid w:val="00F0740C"/>
    <w:rsid w:val="00F07503"/>
    <w:rsid w:val="00F075B3"/>
    <w:rsid w:val="00F075D7"/>
    <w:rsid w:val="00F07604"/>
    <w:rsid w:val="00F0763E"/>
    <w:rsid w:val="00F076C7"/>
    <w:rsid w:val="00F07702"/>
    <w:rsid w:val="00F0781A"/>
    <w:rsid w:val="00F07861"/>
    <w:rsid w:val="00F0786E"/>
    <w:rsid w:val="00F078CA"/>
    <w:rsid w:val="00F07962"/>
    <w:rsid w:val="00F079B6"/>
    <w:rsid w:val="00F079B8"/>
    <w:rsid w:val="00F079E4"/>
    <w:rsid w:val="00F07AD2"/>
    <w:rsid w:val="00F07B5E"/>
    <w:rsid w:val="00F07B63"/>
    <w:rsid w:val="00F07B6E"/>
    <w:rsid w:val="00F07B94"/>
    <w:rsid w:val="00F07BDA"/>
    <w:rsid w:val="00F07BDB"/>
    <w:rsid w:val="00F07C11"/>
    <w:rsid w:val="00F07C58"/>
    <w:rsid w:val="00F07C97"/>
    <w:rsid w:val="00F07CC5"/>
    <w:rsid w:val="00F07DCE"/>
    <w:rsid w:val="00F07DFF"/>
    <w:rsid w:val="00F07F64"/>
    <w:rsid w:val="00F10000"/>
    <w:rsid w:val="00F1000F"/>
    <w:rsid w:val="00F1002C"/>
    <w:rsid w:val="00F10050"/>
    <w:rsid w:val="00F1010A"/>
    <w:rsid w:val="00F101ED"/>
    <w:rsid w:val="00F10225"/>
    <w:rsid w:val="00F102B4"/>
    <w:rsid w:val="00F102C2"/>
    <w:rsid w:val="00F102E9"/>
    <w:rsid w:val="00F10348"/>
    <w:rsid w:val="00F10375"/>
    <w:rsid w:val="00F1037A"/>
    <w:rsid w:val="00F10412"/>
    <w:rsid w:val="00F1048B"/>
    <w:rsid w:val="00F104D2"/>
    <w:rsid w:val="00F104F6"/>
    <w:rsid w:val="00F1050B"/>
    <w:rsid w:val="00F1051D"/>
    <w:rsid w:val="00F10566"/>
    <w:rsid w:val="00F1058D"/>
    <w:rsid w:val="00F1058F"/>
    <w:rsid w:val="00F105E5"/>
    <w:rsid w:val="00F105E9"/>
    <w:rsid w:val="00F10671"/>
    <w:rsid w:val="00F10673"/>
    <w:rsid w:val="00F106BF"/>
    <w:rsid w:val="00F106CD"/>
    <w:rsid w:val="00F10768"/>
    <w:rsid w:val="00F1078D"/>
    <w:rsid w:val="00F107A3"/>
    <w:rsid w:val="00F107A7"/>
    <w:rsid w:val="00F1082F"/>
    <w:rsid w:val="00F1089D"/>
    <w:rsid w:val="00F10911"/>
    <w:rsid w:val="00F109A0"/>
    <w:rsid w:val="00F109BC"/>
    <w:rsid w:val="00F10A12"/>
    <w:rsid w:val="00F10B57"/>
    <w:rsid w:val="00F10B5C"/>
    <w:rsid w:val="00F10BA2"/>
    <w:rsid w:val="00F10BEF"/>
    <w:rsid w:val="00F10C30"/>
    <w:rsid w:val="00F10C7F"/>
    <w:rsid w:val="00F10D24"/>
    <w:rsid w:val="00F10D94"/>
    <w:rsid w:val="00F10E10"/>
    <w:rsid w:val="00F10E27"/>
    <w:rsid w:val="00F10E75"/>
    <w:rsid w:val="00F11027"/>
    <w:rsid w:val="00F111FC"/>
    <w:rsid w:val="00F112C6"/>
    <w:rsid w:val="00F112FA"/>
    <w:rsid w:val="00F1133F"/>
    <w:rsid w:val="00F113A1"/>
    <w:rsid w:val="00F113E3"/>
    <w:rsid w:val="00F114BE"/>
    <w:rsid w:val="00F114DB"/>
    <w:rsid w:val="00F11577"/>
    <w:rsid w:val="00F1169B"/>
    <w:rsid w:val="00F11718"/>
    <w:rsid w:val="00F1171A"/>
    <w:rsid w:val="00F11728"/>
    <w:rsid w:val="00F1175B"/>
    <w:rsid w:val="00F11784"/>
    <w:rsid w:val="00F117FE"/>
    <w:rsid w:val="00F1181B"/>
    <w:rsid w:val="00F1182F"/>
    <w:rsid w:val="00F1184B"/>
    <w:rsid w:val="00F118E4"/>
    <w:rsid w:val="00F11A0C"/>
    <w:rsid w:val="00F11AB1"/>
    <w:rsid w:val="00F11AF7"/>
    <w:rsid w:val="00F11B5C"/>
    <w:rsid w:val="00F11D0B"/>
    <w:rsid w:val="00F11D2D"/>
    <w:rsid w:val="00F11E26"/>
    <w:rsid w:val="00F11E79"/>
    <w:rsid w:val="00F11F17"/>
    <w:rsid w:val="00F11F2F"/>
    <w:rsid w:val="00F11F40"/>
    <w:rsid w:val="00F11F52"/>
    <w:rsid w:val="00F11F7B"/>
    <w:rsid w:val="00F11F8C"/>
    <w:rsid w:val="00F11FB4"/>
    <w:rsid w:val="00F11FF2"/>
    <w:rsid w:val="00F1201F"/>
    <w:rsid w:val="00F12040"/>
    <w:rsid w:val="00F120CC"/>
    <w:rsid w:val="00F1211D"/>
    <w:rsid w:val="00F121E8"/>
    <w:rsid w:val="00F1223C"/>
    <w:rsid w:val="00F12269"/>
    <w:rsid w:val="00F122A0"/>
    <w:rsid w:val="00F12344"/>
    <w:rsid w:val="00F12372"/>
    <w:rsid w:val="00F12387"/>
    <w:rsid w:val="00F124EE"/>
    <w:rsid w:val="00F1251F"/>
    <w:rsid w:val="00F1255A"/>
    <w:rsid w:val="00F1258B"/>
    <w:rsid w:val="00F125E2"/>
    <w:rsid w:val="00F12670"/>
    <w:rsid w:val="00F12685"/>
    <w:rsid w:val="00F12811"/>
    <w:rsid w:val="00F1284B"/>
    <w:rsid w:val="00F12874"/>
    <w:rsid w:val="00F1288D"/>
    <w:rsid w:val="00F12909"/>
    <w:rsid w:val="00F12927"/>
    <w:rsid w:val="00F12944"/>
    <w:rsid w:val="00F12956"/>
    <w:rsid w:val="00F12A27"/>
    <w:rsid w:val="00F12ABC"/>
    <w:rsid w:val="00F12B02"/>
    <w:rsid w:val="00F12BAC"/>
    <w:rsid w:val="00F12BC3"/>
    <w:rsid w:val="00F12C16"/>
    <w:rsid w:val="00F12C70"/>
    <w:rsid w:val="00F12C8A"/>
    <w:rsid w:val="00F12CA7"/>
    <w:rsid w:val="00F12CBC"/>
    <w:rsid w:val="00F12CC9"/>
    <w:rsid w:val="00F12CD3"/>
    <w:rsid w:val="00F12D4B"/>
    <w:rsid w:val="00F12D70"/>
    <w:rsid w:val="00F12D99"/>
    <w:rsid w:val="00F12DCE"/>
    <w:rsid w:val="00F12E2A"/>
    <w:rsid w:val="00F12E3C"/>
    <w:rsid w:val="00F12E5F"/>
    <w:rsid w:val="00F12E69"/>
    <w:rsid w:val="00F12ED8"/>
    <w:rsid w:val="00F12EE8"/>
    <w:rsid w:val="00F12F3C"/>
    <w:rsid w:val="00F12F86"/>
    <w:rsid w:val="00F13024"/>
    <w:rsid w:val="00F13082"/>
    <w:rsid w:val="00F1308E"/>
    <w:rsid w:val="00F13096"/>
    <w:rsid w:val="00F13103"/>
    <w:rsid w:val="00F13108"/>
    <w:rsid w:val="00F1314F"/>
    <w:rsid w:val="00F1315D"/>
    <w:rsid w:val="00F13161"/>
    <w:rsid w:val="00F13198"/>
    <w:rsid w:val="00F13228"/>
    <w:rsid w:val="00F13281"/>
    <w:rsid w:val="00F132E8"/>
    <w:rsid w:val="00F1331F"/>
    <w:rsid w:val="00F1335B"/>
    <w:rsid w:val="00F13381"/>
    <w:rsid w:val="00F133C4"/>
    <w:rsid w:val="00F13436"/>
    <w:rsid w:val="00F13473"/>
    <w:rsid w:val="00F13476"/>
    <w:rsid w:val="00F13552"/>
    <w:rsid w:val="00F13555"/>
    <w:rsid w:val="00F1365A"/>
    <w:rsid w:val="00F136EA"/>
    <w:rsid w:val="00F13711"/>
    <w:rsid w:val="00F137A7"/>
    <w:rsid w:val="00F13828"/>
    <w:rsid w:val="00F1384F"/>
    <w:rsid w:val="00F1391D"/>
    <w:rsid w:val="00F1398A"/>
    <w:rsid w:val="00F13A6C"/>
    <w:rsid w:val="00F13A75"/>
    <w:rsid w:val="00F13A86"/>
    <w:rsid w:val="00F13AB5"/>
    <w:rsid w:val="00F13AD3"/>
    <w:rsid w:val="00F13B6B"/>
    <w:rsid w:val="00F13B7B"/>
    <w:rsid w:val="00F13B9A"/>
    <w:rsid w:val="00F13BE0"/>
    <w:rsid w:val="00F13C12"/>
    <w:rsid w:val="00F13C21"/>
    <w:rsid w:val="00F13CE8"/>
    <w:rsid w:val="00F13DF9"/>
    <w:rsid w:val="00F13E29"/>
    <w:rsid w:val="00F13EF1"/>
    <w:rsid w:val="00F13F16"/>
    <w:rsid w:val="00F1403C"/>
    <w:rsid w:val="00F140E2"/>
    <w:rsid w:val="00F14355"/>
    <w:rsid w:val="00F1437D"/>
    <w:rsid w:val="00F143F5"/>
    <w:rsid w:val="00F144CF"/>
    <w:rsid w:val="00F144E4"/>
    <w:rsid w:val="00F144FA"/>
    <w:rsid w:val="00F14512"/>
    <w:rsid w:val="00F14560"/>
    <w:rsid w:val="00F145AB"/>
    <w:rsid w:val="00F145DA"/>
    <w:rsid w:val="00F1460D"/>
    <w:rsid w:val="00F1467D"/>
    <w:rsid w:val="00F146CC"/>
    <w:rsid w:val="00F1479A"/>
    <w:rsid w:val="00F147BD"/>
    <w:rsid w:val="00F147D9"/>
    <w:rsid w:val="00F147DB"/>
    <w:rsid w:val="00F14807"/>
    <w:rsid w:val="00F14875"/>
    <w:rsid w:val="00F14907"/>
    <w:rsid w:val="00F1493A"/>
    <w:rsid w:val="00F149F9"/>
    <w:rsid w:val="00F14A20"/>
    <w:rsid w:val="00F14A22"/>
    <w:rsid w:val="00F14BCA"/>
    <w:rsid w:val="00F14BDE"/>
    <w:rsid w:val="00F14CA5"/>
    <w:rsid w:val="00F14CD9"/>
    <w:rsid w:val="00F14CE9"/>
    <w:rsid w:val="00F14CEF"/>
    <w:rsid w:val="00F14CF9"/>
    <w:rsid w:val="00F14E39"/>
    <w:rsid w:val="00F14EDD"/>
    <w:rsid w:val="00F14F10"/>
    <w:rsid w:val="00F14F46"/>
    <w:rsid w:val="00F14F64"/>
    <w:rsid w:val="00F151BD"/>
    <w:rsid w:val="00F151E3"/>
    <w:rsid w:val="00F15249"/>
    <w:rsid w:val="00F15370"/>
    <w:rsid w:val="00F15392"/>
    <w:rsid w:val="00F153A8"/>
    <w:rsid w:val="00F153C1"/>
    <w:rsid w:val="00F153D6"/>
    <w:rsid w:val="00F153EE"/>
    <w:rsid w:val="00F154E6"/>
    <w:rsid w:val="00F154F6"/>
    <w:rsid w:val="00F15569"/>
    <w:rsid w:val="00F15695"/>
    <w:rsid w:val="00F1576E"/>
    <w:rsid w:val="00F15793"/>
    <w:rsid w:val="00F157A6"/>
    <w:rsid w:val="00F15825"/>
    <w:rsid w:val="00F1584A"/>
    <w:rsid w:val="00F1588E"/>
    <w:rsid w:val="00F158DD"/>
    <w:rsid w:val="00F15908"/>
    <w:rsid w:val="00F15966"/>
    <w:rsid w:val="00F1596B"/>
    <w:rsid w:val="00F15A42"/>
    <w:rsid w:val="00F15B41"/>
    <w:rsid w:val="00F15B5E"/>
    <w:rsid w:val="00F15B7D"/>
    <w:rsid w:val="00F15C62"/>
    <w:rsid w:val="00F15CE5"/>
    <w:rsid w:val="00F15D42"/>
    <w:rsid w:val="00F15D5A"/>
    <w:rsid w:val="00F15D82"/>
    <w:rsid w:val="00F15DBB"/>
    <w:rsid w:val="00F15DDC"/>
    <w:rsid w:val="00F15E7E"/>
    <w:rsid w:val="00F15EAA"/>
    <w:rsid w:val="00F15EED"/>
    <w:rsid w:val="00F15F0D"/>
    <w:rsid w:val="00F15F59"/>
    <w:rsid w:val="00F15F5B"/>
    <w:rsid w:val="00F15F5E"/>
    <w:rsid w:val="00F15F6E"/>
    <w:rsid w:val="00F160A1"/>
    <w:rsid w:val="00F160AB"/>
    <w:rsid w:val="00F1616A"/>
    <w:rsid w:val="00F16176"/>
    <w:rsid w:val="00F161A1"/>
    <w:rsid w:val="00F161CE"/>
    <w:rsid w:val="00F16242"/>
    <w:rsid w:val="00F1628C"/>
    <w:rsid w:val="00F16374"/>
    <w:rsid w:val="00F16380"/>
    <w:rsid w:val="00F163CD"/>
    <w:rsid w:val="00F16464"/>
    <w:rsid w:val="00F164F2"/>
    <w:rsid w:val="00F165B6"/>
    <w:rsid w:val="00F166AB"/>
    <w:rsid w:val="00F166D6"/>
    <w:rsid w:val="00F16739"/>
    <w:rsid w:val="00F16746"/>
    <w:rsid w:val="00F167A5"/>
    <w:rsid w:val="00F16844"/>
    <w:rsid w:val="00F168B6"/>
    <w:rsid w:val="00F1694A"/>
    <w:rsid w:val="00F16953"/>
    <w:rsid w:val="00F16AF4"/>
    <w:rsid w:val="00F16AF8"/>
    <w:rsid w:val="00F16C02"/>
    <w:rsid w:val="00F16C28"/>
    <w:rsid w:val="00F16C33"/>
    <w:rsid w:val="00F16C7F"/>
    <w:rsid w:val="00F16E43"/>
    <w:rsid w:val="00F16E90"/>
    <w:rsid w:val="00F16E9E"/>
    <w:rsid w:val="00F16FD6"/>
    <w:rsid w:val="00F1703C"/>
    <w:rsid w:val="00F17047"/>
    <w:rsid w:val="00F1704C"/>
    <w:rsid w:val="00F170DE"/>
    <w:rsid w:val="00F17113"/>
    <w:rsid w:val="00F17162"/>
    <w:rsid w:val="00F1725D"/>
    <w:rsid w:val="00F1730E"/>
    <w:rsid w:val="00F17389"/>
    <w:rsid w:val="00F173E0"/>
    <w:rsid w:val="00F17476"/>
    <w:rsid w:val="00F17504"/>
    <w:rsid w:val="00F1751F"/>
    <w:rsid w:val="00F1752D"/>
    <w:rsid w:val="00F175DD"/>
    <w:rsid w:val="00F17697"/>
    <w:rsid w:val="00F176E7"/>
    <w:rsid w:val="00F17728"/>
    <w:rsid w:val="00F1773B"/>
    <w:rsid w:val="00F177D4"/>
    <w:rsid w:val="00F1783F"/>
    <w:rsid w:val="00F17878"/>
    <w:rsid w:val="00F178AD"/>
    <w:rsid w:val="00F17923"/>
    <w:rsid w:val="00F1794C"/>
    <w:rsid w:val="00F17A44"/>
    <w:rsid w:val="00F17BD2"/>
    <w:rsid w:val="00F17BF3"/>
    <w:rsid w:val="00F17C31"/>
    <w:rsid w:val="00F17CE8"/>
    <w:rsid w:val="00F17D03"/>
    <w:rsid w:val="00F17D52"/>
    <w:rsid w:val="00F17D71"/>
    <w:rsid w:val="00F17DCF"/>
    <w:rsid w:val="00F17E8B"/>
    <w:rsid w:val="00F17F51"/>
    <w:rsid w:val="00F20072"/>
    <w:rsid w:val="00F20098"/>
    <w:rsid w:val="00F200B8"/>
    <w:rsid w:val="00F20139"/>
    <w:rsid w:val="00F20304"/>
    <w:rsid w:val="00F20387"/>
    <w:rsid w:val="00F203AE"/>
    <w:rsid w:val="00F203E3"/>
    <w:rsid w:val="00F204CD"/>
    <w:rsid w:val="00F204EA"/>
    <w:rsid w:val="00F204F2"/>
    <w:rsid w:val="00F20519"/>
    <w:rsid w:val="00F2063C"/>
    <w:rsid w:val="00F2067D"/>
    <w:rsid w:val="00F206A9"/>
    <w:rsid w:val="00F206C1"/>
    <w:rsid w:val="00F2072D"/>
    <w:rsid w:val="00F20736"/>
    <w:rsid w:val="00F2075D"/>
    <w:rsid w:val="00F2076A"/>
    <w:rsid w:val="00F2079A"/>
    <w:rsid w:val="00F207A3"/>
    <w:rsid w:val="00F207B0"/>
    <w:rsid w:val="00F207BF"/>
    <w:rsid w:val="00F20836"/>
    <w:rsid w:val="00F20844"/>
    <w:rsid w:val="00F2085B"/>
    <w:rsid w:val="00F20881"/>
    <w:rsid w:val="00F208A0"/>
    <w:rsid w:val="00F208B1"/>
    <w:rsid w:val="00F20901"/>
    <w:rsid w:val="00F20925"/>
    <w:rsid w:val="00F20A24"/>
    <w:rsid w:val="00F20A3E"/>
    <w:rsid w:val="00F20A8B"/>
    <w:rsid w:val="00F20B68"/>
    <w:rsid w:val="00F20BC3"/>
    <w:rsid w:val="00F20BE6"/>
    <w:rsid w:val="00F20BFC"/>
    <w:rsid w:val="00F20C24"/>
    <w:rsid w:val="00F20C5D"/>
    <w:rsid w:val="00F20C77"/>
    <w:rsid w:val="00F20D17"/>
    <w:rsid w:val="00F20E1B"/>
    <w:rsid w:val="00F20EE0"/>
    <w:rsid w:val="00F20EF3"/>
    <w:rsid w:val="00F20F53"/>
    <w:rsid w:val="00F20F63"/>
    <w:rsid w:val="00F20F6B"/>
    <w:rsid w:val="00F20F6F"/>
    <w:rsid w:val="00F20FB1"/>
    <w:rsid w:val="00F20FE0"/>
    <w:rsid w:val="00F20FE2"/>
    <w:rsid w:val="00F21034"/>
    <w:rsid w:val="00F2105D"/>
    <w:rsid w:val="00F210F1"/>
    <w:rsid w:val="00F21126"/>
    <w:rsid w:val="00F2112F"/>
    <w:rsid w:val="00F21132"/>
    <w:rsid w:val="00F2113C"/>
    <w:rsid w:val="00F211B7"/>
    <w:rsid w:val="00F211E6"/>
    <w:rsid w:val="00F21233"/>
    <w:rsid w:val="00F21247"/>
    <w:rsid w:val="00F21266"/>
    <w:rsid w:val="00F2126F"/>
    <w:rsid w:val="00F21289"/>
    <w:rsid w:val="00F212A0"/>
    <w:rsid w:val="00F212A4"/>
    <w:rsid w:val="00F21367"/>
    <w:rsid w:val="00F2136B"/>
    <w:rsid w:val="00F213A2"/>
    <w:rsid w:val="00F214C7"/>
    <w:rsid w:val="00F21515"/>
    <w:rsid w:val="00F21521"/>
    <w:rsid w:val="00F215DF"/>
    <w:rsid w:val="00F21604"/>
    <w:rsid w:val="00F21674"/>
    <w:rsid w:val="00F2168B"/>
    <w:rsid w:val="00F21696"/>
    <w:rsid w:val="00F21739"/>
    <w:rsid w:val="00F2176E"/>
    <w:rsid w:val="00F21926"/>
    <w:rsid w:val="00F219CA"/>
    <w:rsid w:val="00F21B72"/>
    <w:rsid w:val="00F21BD6"/>
    <w:rsid w:val="00F21C2B"/>
    <w:rsid w:val="00F21C8E"/>
    <w:rsid w:val="00F21C9C"/>
    <w:rsid w:val="00F21CFA"/>
    <w:rsid w:val="00F21DB3"/>
    <w:rsid w:val="00F21DB8"/>
    <w:rsid w:val="00F21DEC"/>
    <w:rsid w:val="00F21EEF"/>
    <w:rsid w:val="00F21F0A"/>
    <w:rsid w:val="00F21F98"/>
    <w:rsid w:val="00F2205C"/>
    <w:rsid w:val="00F22085"/>
    <w:rsid w:val="00F2211E"/>
    <w:rsid w:val="00F22210"/>
    <w:rsid w:val="00F2222E"/>
    <w:rsid w:val="00F2226C"/>
    <w:rsid w:val="00F222B5"/>
    <w:rsid w:val="00F22370"/>
    <w:rsid w:val="00F223AF"/>
    <w:rsid w:val="00F223C3"/>
    <w:rsid w:val="00F224BA"/>
    <w:rsid w:val="00F22813"/>
    <w:rsid w:val="00F22829"/>
    <w:rsid w:val="00F22913"/>
    <w:rsid w:val="00F2292E"/>
    <w:rsid w:val="00F2295E"/>
    <w:rsid w:val="00F229BD"/>
    <w:rsid w:val="00F22A04"/>
    <w:rsid w:val="00F22A50"/>
    <w:rsid w:val="00F22A7E"/>
    <w:rsid w:val="00F22A99"/>
    <w:rsid w:val="00F22ABE"/>
    <w:rsid w:val="00F22AD5"/>
    <w:rsid w:val="00F22AF4"/>
    <w:rsid w:val="00F22B93"/>
    <w:rsid w:val="00F22BD9"/>
    <w:rsid w:val="00F22BDD"/>
    <w:rsid w:val="00F22C2D"/>
    <w:rsid w:val="00F22C4C"/>
    <w:rsid w:val="00F22C6D"/>
    <w:rsid w:val="00F22CBC"/>
    <w:rsid w:val="00F22CC7"/>
    <w:rsid w:val="00F22CCC"/>
    <w:rsid w:val="00F22D4E"/>
    <w:rsid w:val="00F22D78"/>
    <w:rsid w:val="00F22DAB"/>
    <w:rsid w:val="00F22E11"/>
    <w:rsid w:val="00F22EC6"/>
    <w:rsid w:val="00F22F05"/>
    <w:rsid w:val="00F22F22"/>
    <w:rsid w:val="00F22FE9"/>
    <w:rsid w:val="00F23034"/>
    <w:rsid w:val="00F231A2"/>
    <w:rsid w:val="00F23242"/>
    <w:rsid w:val="00F2325B"/>
    <w:rsid w:val="00F23263"/>
    <w:rsid w:val="00F23342"/>
    <w:rsid w:val="00F233C3"/>
    <w:rsid w:val="00F233DB"/>
    <w:rsid w:val="00F233E4"/>
    <w:rsid w:val="00F2340A"/>
    <w:rsid w:val="00F23416"/>
    <w:rsid w:val="00F23466"/>
    <w:rsid w:val="00F234AC"/>
    <w:rsid w:val="00F234C4"/>
    <w:rsid w:val="00F23512"/>
    <w:rsid w:val="00F23546"/>
    <w:rsid w:val="00F23607"/>
    <w:rsid w:val="00F2362B"/>
    <w:rsid w:val="00F23696"/>
    <w:rsid w:val="00F236AE"/>
    <w:rsid w:val="00F236B1"/>
    <w:rsid w:val="00F236FE"/>
    <w:rsid w:val="00F23763"/>
    <w:rsid w:val="00F2376B"/>
    <w:rsid w:val="00F23796"/>
    <w:rsid w:val="00F237DE"/>
    <w:rsid w:val="00F2389E"/>
    <w:rsid w:val="00F2396A"/>
    <w:rsid w:val="00F239C5"/>
    <w:rsid w:val="00F23A11"/>
    <w:rsid w:val="00F23AA7"/>
    <w:rsid w:val="00F23AB2"/>
    <w:rsid w:val="00F23C19"/>
    <w:rsid w:val="00F23CE6"/>
    <w:rsid w:val="00F23D9A"/>
    <w:rsid w:val="00F23E25"/>
    <w:rsid w:val="00F23EC3"/>
    <w:rsid w:val="00F23ED2"/>
    <w:rsid w:val="00F23F3B"/>
    <w:rsid w:val="00F23FB4"/>
    <w:rsid w:val="00F24059"/>
    <w:rsid w:val="00F240A6"/>
    <w:rsid w:val="00F24210"/>
    <w:rsid w:val="00F24213"/>
    <w:rsid w:val="00F242B2"/>
    <w:rsid w:val="00F24371"/>
    <w:rsid w:val="00F243B0"/>
    <w:rsid w:val="00F244CA"/>
    <w:rsid w:val="00F24640"/>
    <w:rsid w:val="00F246CC"/>
    <w:rsid w:val="00F246D4"/>
    <w:rsid w:val="00F2479A"/>
    <w:rsid w:val="00F247AC"/>
    <w:rsid w:val="00F247E3"/>
    <w:rsid w:val="00F247FE"/>
    <w:rsid w:val="00F24877"/>
    <w:rsid w:val="00F24899"/>
    <w:rsid w:val="00F248C1"/>
    <w:rsid w:val="00F248DF"/>
    <w:rsid w:val="00F24905"/>
    <w:rsid w:val="00F249CB"/>
    <w:rsid w:val="00F249FE"/>
    <w:rsid w:val="00F24A7B"/>
    <w:rsid w:val="00F24AC5"/>
    <w:rsid w:val="00F24BAA"/>
    <w:rsid w:val="00F24BCF"/>
    <w:rsid w:val="00F24C37"/>
    <w:rsid w:val="00F24CF1"/>
    <w:rsid w:val="00F24D34"/>
    <w:rsid w:val="00F24DD4"/>
    <w:rsid w:val="00F24DFC"/>
    <w:rsid w:val="00F24E37"/>
    <w:rsid w:val="00F24E3C"/>
    <w:rsid w:val="00F24E5B"/>
    <w:rsid w:val="00F24EB7"/>
    <w:rsid w:val="00F24EFD"/>
    <w:rsid w:val="00F25018"/>
    <w:rsid w:val="00F25155"/>
    <w:rsid w:val="00F2519B"/>
    <w:rsid w:val="00F2522A"/>
    <w:rsid w:val="00F25286"/>
    <w:rsid w:val="00F252C9"/>
    <w:rsid w:val="00F252D3"/>
    <w:rsid w:val="00F253C8"/>
    <w:rsid w:val="00F253D3"/>
    <w:rsid w:val="00F2556D"/>
    <w:rsid w:val="00F25576"/>
    <w:rsid w:val="00F25580"/>
    <w:rsid w:val="00F2558C"/>
    <w:rsid w:val="00F25590"/>
    <w:rsid w:val="00F25636"/>
    <w:rsid w:val="00F25711"/>
    <w:rsid w:val="00F25735"/>
    <w:rsid w:val="00F25743"/>
    <w:rsid w:val="00F2574D"/>
    <w:rsid w:val="00F2578E"/>
    <w:rsid w:val="00F257D7"/>
    <w:rsid w:val="00F25871"/>
    <w:rsid w:val="00F258BE"/>
    <w:rsid w:val="00F258D1"/>
    <w:rsid w:val="00F25945"/>
    <w:rsid w:val="00F259D8"/>
    <w:rsid w:val="00F25ADF"/>
    <w:rsid w:val="00F25BBF"/>
    <w:rsid w:val="00F25BC8"/>
    <w:rsid w:val="00F25C2D"/>
    <w:rsid w:val="00F25C6D"/>
    <w:rsid w:val="00F25CBC"/>
    <w:rsid w:val="00F25CD9"/>
    <w:rsid w:val="00F25D02"/>
    <w:rsid w:val="00F25DB8"/>
    <w:rsid w:val="00F25EB7"/>
    <w:rsid w:val="00F25F43"/>
    <w:rsid w:val="00F25F80"/>
    <w:rsid w:val="00F25FF2"/>
    <w:rsid w:val="00F26025"/>
    <w:rsid w:val="00F2603F"/>
    <w:rsid w:val="00F2604B"/>
    <w:rsid w:val="00F26075"/>
    <w:rsid w:val="00F26082"/>
    <w:rsid w:val="00F26173"/>
    <w:rsid w:val="00F26191"/>
    <w:rsid w:val="00F26274"/>
    <w:rsid w:val="00F26300"/>
    <w:rsid w:val="00F26397"/>
    <w:rsid w:val="00F26450"/>
    <w:rsid w:val="00F264E2"/>
    <w:rsid w:val="00F26524"/>
    <w:rsid w:val="00F26554"/>
    <w:rsid w:val="00F2655D"/>
    <w:rsid w:val="00F2660F"/>
    <w:rsid w:val="00F2662B"/>
    <w:rsid w:val="00F26652"/>
    <w:rsid w:val="00F2666A"/>
    <w:rsid w:val="00F26673"/>
    <w:rsid w:val="00F2667F"/>
    <w:rsid w:val="00F2669E"/>
    <w:rsid w:val="00F266D0"/>
    <w:rsid w:val="00F26707"/>
    <w:rsid w:val="00F26760"/>
    <w:rsid w:val="00F26815"/>
    <w:rsid w:val="00F26874"/>
    <w:rsid w:val="00F2689F"/>
    <w:rsid w:val="00F2690D"/>
    <w:rsid w:val="00F26980"/>
    <w:rsid w:val="00F26995"/>
    <w:rsid w:val="00F269C2"/>
    <w:rsid w:val="00F26A01"/>
    <w:rsid w:val="00F26A1A"/>
    <w:rsid w:val="00F26A53"/>
    <w:rsid w:val="00F26B42"/>
    <w:rsid w:val="00F26B9A"/>
    <w:rsid w:val="00F26C1B"/>
    <w:rsid w:val="00F26D01"/>
    <w:rsid w:val="00F26D3A"/>
    <w:rsid w:val="00F26D82"/>
    <w:rsid w:val="00F26DC6"/>
    <w:rsid w:val="00F26E37"/>
    <w:rsid w:val="00F26E70"/>
    <w:rsid w:val="00F26EA7"/>
    <w:rsid w:val="00F26F47"/>
    <w:rsid w:val="00F26F7D"/>
    <w:rsid w:val="00F27004"/>
    <w:rsid w:val="00F27023"/>
    <w:rsid w:val="00F27040"/>
    <w:rsid w:val="00F27047"/>
    <w:rsid w:val="00F270A9"/>
    <w:rsid w:val="00F270DE"/>
    <w:rsid w:val="00F270F2"/>
    <w:rsid w:val="00F2711E"/>
    <w:rsid w:val="00F27178"/>
    <w:rsid w:val="00F2718D"/>
    <w:rsid w:val="00F27273"/>
    <w:rsid w:val="00F272C3"/>
    <w:rsid w:val="00F272E8"/>
    <w:rsid w:val="00F27335"/>
    <w:rsid w:val="00F2734C"/>
    <w:rsid w:val="00F273A8"/>
    <w:rsid w:val="00F273C6"/>
    <w:rsid w:val="00F273E6"/>
    <w:rsid w:val="00F2742E"/>
    <w:rsid w:val="00F274C0"/>
    <w:rsid w:val="00F27532"/>
    <w:rsid w:val="00F27543"/>
    <w:rsid w:val="00F275EE"/>
    <w:rsid w:val="00F275F1"/>
    <w:rsid w:val="00F2766D"/>
    <w:rsid w:val="00F27690"/>
    <w:rsid w:val="00F2769E"/>
    <w:rsid w:val="00F2770F"/>
    <w:rsid w:val="00F2772D"/>
    <w:rsid w:val="00F2775E"/>
    <w:rsid w:val="00F27774"/>
    <w:rsid w:val="00F2777A"/>
    <w:rsid w:val="00F2777E"/>
    <w:rsid w:val="00F277CB"/>
    <w:rsid w:val="00F277D0"/>
    <w:rsid w:val="00F27848"/>
    <w:rsid w:val="00F278BC"/>
    <w:rsid w:val="00F27963"/>
    <w:rsid w:val="00F27979"/>
    <w:rsid w:val="00F279A8"/>
    <w:rsid w:val="00F27A9B"/>
    <w:rsid w:val="00F27AA0"/>
    <w:rsid w:val="00F27B0E"/>
    <w:rsid w:val="00F27B59"/>
    <w:rsid w:val="00F27BFB"/>
    <w:rsid w:val="00F27C60"/>
    <w:rsid w:val="00F27CE7"/>
    <w:rsid w:val="00F27D73"/>
    <w:rsid w:val="00F27DB1"/>
    <w:rsid w:val="00F27EDC"/>
    <w:rsid w:val="00F27FB1"/>
    <w:rsid w:val="00F27FD2"/>
    <w:rsid w:val="00F30051"/>
    <w:rsid w:val="00F30065"/>
    <w:rsid w:val="00F30118"/>
    <w:rsid w:val="00F3011D"/>
    <w:rsid w:val="00F30298"/>
    <w:rsid w:val="00F302B1"/>
    <w:rsid w:val="00F302BB"/>
    <w:rsid w:val="00F30356"/>
    <w:rsid w:val="00F303B9"/>
    <w:rsid w:val="00F303FA"/>
    <w:rsid w:val="00F3046F"/>
    <w:rsid w:val="00F30491"/>
    <w:rsid w:val="00F3053D"/>
    <w:rsid w:val="00F3055E"/>
    <w:rsid w:val="00F3058E"/>
    <w:rsid w:val="00F30602"/>
    <w:rsid w:val="00F30640"/>
    <w:rsid w:val="00F30671"/>
    <w:rsid w:val="00F306A8"/>
    <w:rsid w:val="00F306B9"/>
    <w:rsid w:val="00F306E1"/>
    <w:rsid w:val="00F30724"/>
    <w:rsid w:val="00F3079A"/>
    <w:rsid w:val="00F30836"/>
    <w:rsid w:val="00F308DF"/>
    <w:rsid w:val="00F30976"/>
    <w:rsid w:val="00F30983"/>
    <w:rsid w:val="00F309DE"/>
    <w:rsid w:val="00F30A4F"/>
    <w:rsid w:val="00F30B06"/>
    <w:rsid w:val="00F30C16"/>
    <w:rsid w:val="00F30C1E"/>
    <w:rsid w:val="00F30C64"/>
    <w:rsid w:val="00F30D4E"/>
    <w:rsid w:val="00F30D98"/>
    <w:rsid w:val="00F30DBB"/>
    <w:rsid w:val="00F30E46"/>
    <w:rsid w:val="00F30E4A"/>
    <w:rsid w:val="00F30E4E"/>
    <w:rsid w:val="00F30F6F"/>
    <w:rsid w:val="00F30F8A"/>
    <w:rsid w:val="00F30F9F"/>
    <w:rsid w:val="00F30FBC"/>
    <w:rsid w:val="00F31021"/>
    <w:rsid w:val="00F3104E"/>
    <w:rsid w:val="00F31064"/>
    <w:rsid w:val="00F3109A"/>
    <w:rsid w:val="00F311D5"/>
    <w:rsid w:val="00F31201"/>
    <w:rsid w:val="00F31246"/>
    <w:rsid w:val="00F31248"/>
    <w:rsid w:val="00F31287"/>
    <w:rsid w:val="00F312CD"/>
    <w:rsid w:val="00F3133E"/>
    <w:rsid w:val="00F3135F"/>
    <w:rsid w:val="00F3140E"/>
    <w:rsid w:val="00F31452"/>
    <w:rsid w:val="00F3150F"/>
    <w:rsid w:val="00F315D5"/>
    <w:rsid w:val="00F316A1"/>
    <w:rsid w:val="00F316B7"/>
    <w:rsid w:val="00F316EF"/>
    <w:rsid w:val="00F316FB"/>
    <w:rsid w:val="00F317B6"/>
    <w:rsid w:val="00F317FF"/>
    <w:rsid w:val="00F31859"/>
    <w:rsid w:val="00F3194A"/>
    <w:rsid w:val="00F31968"/>
    <w:rsid w:val="00F319A0"/>
    <w:rsid w:val="00F319E1"/>
    <w:rsid w:val="00F31A43"/>
    <w:rsid w:val="00F31A90"/>
    <w:rsid w:val="00F31AA2"/>
    <w:rsid w:val="00F31B04"/>
    <w:rsid w:val="00F31B6C"/>
    <w:rsid w:val="00F31BED"/>
    <w:rsid w:val="00F31CB9"/>
    <w:rsid w:val="00F31CDC"/>
    <w:rsid w:val="00F31D12"/>
    <w:rsid w:val="00F31D5F"/>
    <w:rsid w:val="00F31F10"/>
    <w:rsid w:val="00F31F19"/>
    <w:rsid w:val="00F31FD1"/>
    <w:rsid w:val="00F32040"/>
    <w:rsid w:val="00F320C6"/>
    <w:rsid w:val="00F320E8"/>
    <w:rsid w:val="00F32168"/>
    <w:rsid w:val="00F32184"/>
    <w:rsid w:val="00F321B5"/>
    <w:rsid w:val="00F321C2"/>
    <w:rsid w:val="00F32200"/>
    <w:rsid w:val="00F32243"/>
    <w:rsid w:val="00F3226C"/>
    <w:rsid w:val="00F32272"/>
    <w:rsid w:val="00F322FE"/>
    <w:rsid w:val="00F32385"/>
    <w:rsid w:val="00F32431"/>
    <w:rsid w:val="00F324CB"/>
    <w:rsid w:val="00F325D8"/>
    <w:rsid w:val="00F32793"/>
    <w:rsid w:val="00F327D1"/>
    <w:rsid w:val="00F327E3"/>
    <w:rsid w:val="00F3288C"/>
    <w:rsid w:val="00F328DD"/>
    <w:rsid w:val="00F3294C"/>
    <w:rsid w:val="00F32981"/>
    <w:rsid w:val="00F32993"/>
    <w:rsid w:val="00F329AA"/>
    <w:rsid w:val="00F329CE"/>
    <w:rsid w:val="00F329EF"/>
    <w:rsid w:val="00F32A0A"/>
    <w:rsid w:val="00F32A75"/>
    <w:rsid w:val="00F32A9F"/>
    <w:rsid w:val="00F32AC6"/>
    <w:rsid w:val="00F32B1C"/>
    <w:rsid w:val="00F32B55"/>
    <w:rsid w:val="00F32C0E"/>
    <w:rsid w:val="00F32C28"/>
    <w:rsid w:val="00F32C93"/>
    <w:rsid w:val="00F32CEB"/>
    <w:rsid w:val="00F32D3A"/>
    <w:rsid w:val="00F32D3D"/>
    <w:rsid w:val="00F32E2B"/>
    <w:rsid w:val="00F32E46"/>
    <w:rsid w:val="00F32E84"/>
    <w:rsid w:val="00F32F78"/>
    <w:rsid w:val="00F32FBB"/>
    <w:rsid w:val="00F32FC2"/>
    <w:rsid w:val="00F32FD4"/>
    <w:rsid w:val="00F32FD9"/>
    <w:rsid w:val="00F3303D"/>
    <w:rsid w:val="00F330ED"/>
    <w:rsid w:val="00F33159"/>
    <w:rsid w:val="00F3315A"/>
    <w:rsid w:val="00F331CC"/>
    <w:rsid w:val="00F33201"/>
    <w:rsid w:val="00F33245"/>
    <w:rsid w:val="00F332C0"/>
    <w:rsid w:val="00F33353"/>
    <w:rsid w:val="00F3337B"/>
    <w:rsid w:val="00F33453"/>
    <w:rsid w:val="00F334C3"/>
    <w:rsid w:val="00F334F0"/>
    <w:rsid w:val="00F33576"/>
    <w:rsid w:val="00F335D6"/>
    <w:rsid w:val="00F335E8"/>
    <w:rsid w:val="00F33631"/>
    <w:rsid w:val="00F33706"/>
    <w:rsid w:val="00F337AA"/>
    <w:rsid w:val="00F33859"/>
    <w:rsid w:val="00F338C7"/>
    <w:rsid w:val="00F3397C"/>
    <w:rsid w:val="00F3397E"/>
    <w:rsid w:val="00F3399B"/>
    <w:rsid w:val="00F339DB"/>
    <w:rsid w:val="00F33AA1"/>
    <w:rsid w:val="00F33ACB"/>
    <w:rsid w:val="00F33B3A"/>
    <w:rsid w:val="00F33B56"/>
    <w:rsid w:val="00F33C6E"/>
    <w:rsid w:val="00F33CB2"/>
    <w:rsid w:val="00F33CE9"/>
    <w:rsid w:val="00F33D2D"/>
    <w:rsid w:val="00F33D32"/>
    <w:rsid w:val="00F33D3C"/>
    <w:rsid w:val="00F33EC9"/>
    <w:rsid w:val="00F33FC4"/>
    <w:rsid w:val="00F340F9"/>
    <w:rsid w:val="00F3412B"/>
    <w:rsid w:val="00F34130"/>
    <w:rsid w:val="00F341CA"/>
    <w:rsid w:val="00F34239"/>
    <w:rsid w:val="00F3423F"/>
    <w:rsid w:val="00F3425F"/>
    <w:rsid w:val="00F34265"/>
    <w:rsid w:val="00F343E8"/>
    <w:rsid w:val="00F34504"/>
    <w:rsid w:val="00F3450A"/>
    <w:rsid w:val="00F3450C"/>
    <w:rsid w:val="00F34527"/>
    <w:rsid w:val="00F34528"/>
    <w:rsid w:val="00F345A4"/>
    <w:rsid w:val="00F34608"/>
    <w:rsid w:val="00F3464C"/>
    <w:rsid w:val="00F3465F"/>
    <w:rsid w:val="00F34773"/>
    <w:rsid w:val="00F347E5"/>
    <w:rsid w:val="00F347ED"/>
    <w:rsid w:val="00F3483D"/>
    <w:rsid w:val="00F34889"/>
    <w:rsid w:val="00F3489A"/>
    <w:rsid w:val="00F348E4"/>
    <w:rsid w:val="00F34916"/>
    <w:rsid w:val="00F34940"/>
    <w:rsid w:val="00F34997"/>
    <w:rsid w:val="00F349B5"/>
    <w:rsid w:val="00F349CC"/>
    <w:rsid w:val="00F349E2"/>
    <w:rsid w:val="00F34A2A"/>
    <w:rsid w:val="00F34A2B"/>
    <w:rsid w:val="00F34A62"/>
    <w:rsid w:val="00F34B8D"/>
    <w:rsid w:val="00F34BBA"/>
    <w:rsid w:val="00F34BEE"/>
    <w:rsid w:val="00F34C42"/>
    <w:rsid w:val="00F34C9C"/>
    <w:rsid w:val="00F34DF7"/>
    <w:rsid w:val="00F34E29"/>
    <w:rsid w:val="00F34E91"/>
    <w:rsid w:val="00F34EB7"/>
    <w:rsid w:val="00F34EC9"/>
    <w:rsid w:val="00F34F35"/>
    <w:rsid w:val="00F35075"/>
    <w:rsid w:val="00F350A7"/>
    <w:rsid w:val="00F3513B"/>
    <w:rsid w:val="00F35195"/>
    <w:rsid w:val="00F351CA"/>
    <w:rsid w:val="00F3521D"/>
    <w:rsid w:val="00F35355"/>
    <w:rsid w:val="00F35386"/>
    <w:rsid w:val="00F353E3"/>
    <w:rsid w:val="00F3541B"/>
    <w:rsid w:val="00F35432"/>
    <w:rsid w:val="00F35451"/>
    <w:rsid w:val="00F354FC"/>
    <w:rsid w:val="00F35556"/>
    <w:rsid w:val="00F3555B"/>
    <w:rsid w:val="00F35561"/>
    <w:rsid w:val="00F35590"/>
    <w:rsid w:val="00F3569F"/>
    <w:rsid w:val="00F3570D"/>
    <w:rsid w:val="00F3586B"/>
    <w:rsid w:val="00F35928"/>
    <w:rsid w:val="00F35956"/>
    <w:rsid w:val="00F35A27"/>
    <w:rsid w:val="00F35A65"/>
    <w:rsid w:val="00F35A7A"/>
    <w:rsid w:val="00F35AF9"/>
    <w:rsid w:val="00F35B2C"/>
    <w:rsid w:val="00F35D05"/>
    <w:rsid w:val="00F35D70"/>
    <w:rsid w:val="00F35E42"/>
    <w:rsid w:val="00F35EC4"/>
    <w:rsid w:val="00F35F53"/>
    <w:rsid w:val="00F35F60"/>
    <w:rsid w:val="00F35FCF"/>
    <w:rsid w:val="00F36044"/>
    <w:rsid w:val="00F360DA"/>
    <w:rsid w:val="00F36123"/>
    <w:rsid w:val="00F3613D"/>
    <w:rsid w:val="00F361AD"/>
    <w:rsid w:val="00F3625C"/>
    <w:rsid w:val="00F362CF"/>
    <w:rsid w:val="00F362DD"/>
    <w:rsid w:val="00F3632E"/>
    <w:rsid w:val="00F363AF"/>
    <w:rsid w:val="00F363D6"/>
    <w:rsid w:val="00F3643C"/>
    <w:rsid w:val="00F3647D"/>
    <w:rsid w:val="00F364C6"/>
    <w:rsid w:val="00F36503"/>
    <w:rsid w:val="00F3652B"/>
    <w:rsid w:val="00F366CF"/>
    <w:rsid w:val="00F36758"/>
    <w:rsid w:val="00F36798"/>
    <w:rsid w:val="00F367A9"/>
    <w:rsid w:val="00F36846"/>
    <w:rsid w:val="00F36873"/>
    <w:rsid w:val="00F368A1"/>
    <w:rsid w:val="00F368FA"/>
    <w:rsid w:val="00F3695F"/>
    <w:rsid w:val="00F369C2"/>
    <w:rsid w:val="00F369C9"/>
    <w:rsid w:val="00F36B28"/>
    <w:rsid w:val="00F36B7E"/>
    <w:rsid w:val="00F36BB3"/>
    <w:rsid w:val="00F36BCA"/>
    <w:rsid w:val="00F36CD8"/>
    <w:rsid w:val="00F36CDB"/>
    <w:rsid w:val="00F36D48"/>
    <w:rsid w:val="00F36D55"/>
    <w:rsid w:val="00F36DE9"/>
    <w:rsid w:val="00F36ED3"/>
    <w:rsid w:val="00F36F03"/>
    <w:rsid w:val="00F36F6F"/>
    <w:rsid w:val="00F36FE9"/>
    <w:rsid w:val="00F371C4"/>
    <w:rsid w:val="00F372D1"/>
    <w:rsid w:val="00F372F1"/>
    <w:rsid w:val="00F3736C"/>
    <w:rsid w:val="00F373AC"/>
    <w:rsid w:val="00F3740B"/>
    <w:rsid w:val="00F37442"/>
    <w:rsid w:val="00F374B7"/>
    <w:rsid w:val="00F375C8"/>
    <w:rsid w:val="00F376AC"/>
    <w:rsid w:val="00F37725"/>
    <w:rsid w:val="00F37844"/>
    <w:rsid w:val="00F378C0"/>
    <w:rsid w:val="00F378C3"/>
    <w:rsid w:val="00F37BCB"/>
    <w:rsid w:val="00F37C37"/>
    <w:rsid w:val="00F37CAE"/>
    <w:rsid w:val="00F37DAD"/>
    <w:rsid w:val="00F37DC3"/>
    <w:rsid w:val="00F37E26"/>
    <w:rsid w:val="00F37E3A"/>
    <w:rsid w:val="00F37E3F"/>
    <w:rsid w:val="00F37EDE"/>
    <w:rsid w:val="00F37FA0"/>
    <w:rsid w:val="00F37FE5"/>
    <w:rsid w:val="00F4001D"/>
    <w:rsid w:val="00F40093"/>
    <w:rsid w:val="00F400BE"/>
    <w:rsid w:val="00F400F5"/>
    <w:rsid w:val="00F401C6"/>
    <w:rsid w:val="00F401CE"/>
    <w:rsid w:val="00F40312"/>
    <w:rsid w:val="00F403E8"/>
    <w:rsid w:val="00F404BC"/>
    <w:rsid w:val="00F4052D"/>
    <w:rsid w:val="00F4058C"/>
    <w:rsid w:val="00F40592"/>
    <w:rsid w:val="00F4062C"/>
    <w:rsid w:val="00F40745"/>
    <w:rsid w:val="00F4077B"/>
    <w:rsid w:val="00F40794"/>
    <w:rsid w:val="00F40824"/>
    <w:rsid w:val="00F40838"/>
    <w:rsid w:val="00F408D6"/>
    <w:rsid w:val="00F40925"/>
    <w:rsid w:val="00F40933"/>
    <w:rsid w:val="00F40971"/>
    <w:rsid w:val="00F409BA"/>
    <w:rsid w:val="00F40A59"/>
    <w:rsid w:val="00F40A70"/>
    <w:rsid w:val="00F40AB9"/>
    <w:rsid w:val="00F40AEE"/>
    <w:rsid w:val="00F40B04"/>
    <w:rsid w:val="00F40BF2"/>
    <w:rsid w:val="00F40C06"/>
    <w:rsid w:val="00F40C6D"/>
    <w:rsid w:val="00F40C74"/>
    <w:rsid w:val="00F40C98"/>
    <w:rsid w:val="00F40CC3"/>
    <w:rsid w:val="00F40D0B"/>
    <w:rsid w:val="00F40D97"/>
    <w:rsid w:val="00F40DB8"/>
    <w:rsid w:val="00F40DFC"/>
    <w:rsid w:val="00F40EAD"/>
    <w:rsid w:val="00F40EF1"/>
    <w:rsid w:val="00F4100B"/>
    <w:rsid w:val="00F4106B"/>
    <w:rsid w:val="00F410B5"/>
    <w:rsid w:val="00F4110C"/>
    <w:rsid w:val="00F4111C"/>
    <w:rsid w:val="00F41173"/>
    <w:rsid w:val="00F4117C"/>
    <w:rsid w:val="00F41304"/>
    <w:rsid w:val="00F41313"/>
    <w:rsid w:val="00F41341"/>
    <w:rsid w:val="00F4135C"/>
    <w:rsid w:val="00F41378"/>
    <w:rsid w:val="00F413D0"/>
    <w:rsid w:val="00F41432"/>
    <w:rsid w:val="00F41455"/>
    <w:rsid w:val="00F41479"/>
    <w:rsid w:val="00F41543"/>
    <w:rsid w:val="00F41568"/>
    <w:rsid w:val="00F41610"/>
    <w:rsid w:val="00F41652"/>
    <w:rsid w:val="00F416C2"/>
    <w:rsid w:val="00F416FE"/>
    <w:rsid w:val="00F41735"/>
    <w:rsid w:val="00F41760"/>
    <w:rsid w:val="00F417B8"/>
    <w:rsid w:val="00F41873"/>
    <w:rsid w:val="00F41896"/>
    <w:rsid w:val="00F418BA"/>
    <w:rsid w:val="00F418C0"/>
    <w:rsid w:val="00F418C4"/>
    <w:rsid w:val="00F41918"/>
    <w:rsid w:val="00F41932"/>
    <w:rsid w:val="00F41957"/>
    <w:rsid w:val="00F41971"/>
    <w:rsid w:val="00F419DE"/>
    <w:rsid w:val="00F41A13"/>
    <w:rsid w:val="00F41AC5"/>
    <w:rsid w:val="00F41BAE"/>
    <w:rsid w:val="00F41C4D"/>
    <w:rsid w:val="00F41C65"/>
    <w:rsid w:val="00F41CAE"/>
    <w:rsid w:val="00F41D1A"/>
    <w:rsid w:val="00F41D4B"/>
    <w:rsid w:val="00F41DB4"/>
    <w:rsid w:val="00F41DE8"/>
    <w:rsid w:val="00F41E8B"/>
    <w:rsid w:val="00F41EC1"/>
    <w:rsid w:val="00F41F4C"/>
    <w:rsid w:val="00F41F5C"/>
    <w:rsid w:val="00F41FAF"/>
    <w:rsid w:val="00F4208F"/>
    <w:rsid w:val="00F42098"/>
    <w:rsid w:val="00F420A6"/>
    <w:rsid w:val="00F42230"/>
    <w:rsid w:val="00F4223E"/>
    <w:rsid w:val="00F4227A"/>
    <w:rsid w:val="00F422AF"/>
    <w:rsid w:val="00F42350"/>
    <w:rsid w:val="00F42376"/>
    <w:rsid w:val="00F42399"/>
    <w:rsid w:val="00F4239B"/>
    <w:rsid w:val="00F4239C"/>
    <w:rsid w:val="00F42591"/>
    <w:rsid w:val="00F425E6"/>
    <w:rsid w:val="00F4263E"/>
    <w:rsid w:val="00F4264B"/>
    <w:rsid w:val="00F426D9"/>
    <w:rsid w:val="00F426FD"/>
    <w:rsid w:val="00F4271B"/>
    <w:rsid w:val="00F42736"/>
    <w:rsid w:val="00F42784"/>
    <w:rsid w:val="00F427DD"/>
    <w:rsid w:val="00F42812"/>
    <w:rsid w:val="00F42818"/>
    <w:rsid w:val="00F42819"/>
    <w:rsid w:val="00F4283E"/>
    <w:rsid w:val="00F4290A"/>
    <w:rsid w:val="00F42B3E"/>
    <w:rsid w:val="00F42B44"/>
    <w:rsid w:val="00F42CB8"/>
    <w:rsid w:val="00F42D9E"/>
    <w:rsid w:val="00F42E81"/>
    <w:rsid w:val="00F42E89"/>
    <w:rsid w:val="00F42EB0"/>
    <w:rsid w:val="00F42F12"/>
    <w:rsid w:val="00F42F62"/>
    <w:rsid w:val="00F42F9A"/>
    <w:rsid w:val="00F43169"/>
    <w:rsid w:val="00F4323A"/>
    <w:rsid w:val="00F4326B"/>
    <w:rsid w:val="00F432E1"/>
    <w:rsid w:val="00F432ED"/>
    <w:rsid w:val="00F43374"/>
    <w:rsid w:val="00F433AA"/>
    <w:rsid w:val="00F433D1"/>
    <w:rsid w:val="00F43449"/>
    <w:rsid w:val="00F43469"/>
    <w:rsid w:val="00F4347D"/>
    <w:rsid w:val="00F4348A"/>
    <w:rsid w:val="00F434A4"/>
    <w:rsid w:val="00F434DF"/>
    <w:rsid w:val="00F43531"/>
    <w:rsid w:val="00F4353C"/>
    <w:rsid w:val="00F435A4"/>
    <w:rsid w:val="00F435AC"/>
    <w:rsid w:val="00F435B0"/>
    <w:rsid w:val="00F4361F"/>
    <w:rsid w:val="00F43656"/>
    <w:rsid w:val="00F4365A"/>
    <w:rsid w:val="00F43730"/>
    <w:rsid w:val="00F4376F"/>
    <w:rsid w:val="00F437C5"/>
    <w:rsid w:val="00F43861"/>
    <w:rsid w:val="00F4387F"/>
    <w:rsid w:val="00F438BC"/>
    <w:rsid w:val="00F438D6"/>
    <w:rsid w:val="00F43909"/>
    <w:rsid w:val="00F4390D"/>
    <w:rsid w:val="00F43958"/>
    <w:rsid w:val="00F43A38"/>
    <w:rsid w:val="00F43A6D"/>
    <w:rsid w:val="00F43AF6"/>
    <w:rsid w:val="00F43B23"/>
    <w:rsid w:val="00F43BA3"/>
    <w:rsid w:val="00F43D2F"/>
    <w:rsid w:val="00F43DAE"/>
    <w:rsid w:val="00F43DEE"/>
    <w:rsid w:val="00F43F22"/>
    <w:rsid w:val="00F43F24"/>
    <w:rsid w:val="00F43F35"/>
    <w:rsid w:val="00F43FBB"/>
    <w:rsid w:val="00F43FD0"/>
    <w:rsid w:val="00F4410E"/>
    <w:rsid w:val="00F44170"/>
    <w:rsid w:val="00F441A4"/>
    <w:rsid w:val="00F4421C"/>
    <w:rsid w:val="00F44325"/>
    <w:rsid w:val="00F44389"/>
    <w:rsid w:val="00F443B8"/>
    <w:rsid w:val="00F443C4"/>
    <w:rsid w:val="00F443D0"/>
    <w:rsid w:val="00F44434"/>
    <w:rsid w:val="00F445A9"/>
    <w:rsid w:val="00F44744"/>
    <w:rsid w:val="00F44799"/>
    <w:rsid w:val="00F447F8"/>
    <w:rsid w:val="00F44810"/>
    <w:rsid w:val="00F44831"/>
    <w:rsid w:val="00F448A2"/>
    <w:rsid w:val="00F44906"/>
    <w:rsid w:val="00F4490E"/>
    <w:rsid w:val="00F44928"/>
    <w:rsid w:val="00F449BD"/>
    <w:rsid w:val="00F449F9"/>
    <w:rsid w:val="00F44A36"/>
    <w:rsid w:val="00F44A75"/>
    <w:rsid w:val="00F44AF6"/>
    <w:rsid w:val="00F44B44"/>
    <w:rsid w:val="00F44B78"/>
    <w:rsid w:val="00F44BC2"/>
    <w:rsid w:val="00F44C0D"/>
    <w:rsid w:val="00F44C60"/>
    <w:rsid w:val="00F44CA0"/>
    <w:rsid w:val="00F44D95"/>
    <w:rsid w:val="00F44DDE"/>
    <w:rsid w:val="00F44F0D"/>
    <w:rsid w:val="00F44F15"/>
    <w:rsid w:val="00F44F20"/>
    <w:rsid w:val="00F45081"/>
    <w:rsid w:val="00F45109"/>
    <w:rsid w:val="00F45137"/>
    <w:rsid w:val="00F451D0"/>
    <w:rsid w:val="00F451E4"/>
    <w:rsid w:val="00F452BE"/>
    <w:rsid w:val="00F452D9"/>
    <w:rsid w:val="00F45308"/>
    <w:rsid w:val="00F4533D"/>
    <w:rsid w:val="00F4536D"/>
    <w:rsid w:val="00F453C2"/>
    <w:rsid w:val="00F453D9"/>
    <w:rsid w:val="00F45403"/>
    <w:rsid w:val="00F4541A"/>
    <w:rsid w:val="00F4543E"/>
    <w:rsid w:val="00F4548A"/>
    <w:rsid w:val="00F45514"/>
    <w:rsid w:val="00F4558B"/>
    <w:rsid w:val="00F455F3"/>
    <w:rsid w:val="00F4566D"/>
    <w:rsid w:val="00F456B0"/>
    <w:rsid w:val="00F456D2"/>
    <w:rsid w:val="00F45705"/>
    <w:rsid w:val="00F457F0"/>
    <w:rsid w:val="00F45878"/>
    <w:rsid w:val="00F458B3"/>
    <w:rsid w:val="00F458C8"/>
    <w:rsid w:val="00F45910"/>
    <w:rsid w:val="00F4591F"/>
    <w:rsid w:val="00F45964"/>
    <w:rsid w:val="00F45A49"/>
    <w:rsid w:val="00F45A6B"/>
    <w:rsid w:val="00F45AA7"/>
    <w:rsid w:val="00F45AAA"/>
    <w:rsid w:val="00F45B7D"/>
    <w:rsid w:val="00F45C0E"/>
    <w:rsid w:val="00F45C30"/>
    <w:rsid w:val="00F45CCB"/>
    <w:rsid w:val="00F45CE4"/>
    <w:rsid w:val="00F45D08"/>
    <w:rsid w:val="00F45D22"/>
    <w:rsid w:val="00F46085"/>
    <w:rsid w:val="00F46142"/>
    <w:rsid w:val="00F461C8"/>
    <w:rsid w:val="00F46309"/>
    <w:rsid w:val="00F46322"/>
    <w:rsid w:val="00F46388"/>
    <w:rsid w:val="00F46390"/>
    <w:rsid w:val="00F46522"/>
    <w:rsid w:val="00F46570"/>
    <w:rsid w:val="00F4659E"/>
    <w:rsid w:val="00F4664B"/>
    <w:rsid w:val="00F46688"/>
    <w:rsid w:val="00F466A6"/>
    <w:rsid w:val="00F46740"/>
    <w:rsid w:val="00F46793"/>
    <w:rsid w:val="00F467BA"/>
    <w:rsid w:val="00F467CC"/>
    <w:rsid w:val="00F468B8"/>
    <w:rsid w:val="00F46902"/>
    <w:rsid w:val="00F469FA"/>
    <w:rsid w:val="00F46A71"/>
    <w:rsid w:val="00F46AE0"/>
    <w:rsid w:val="00F46B22"/>
    <w:rsid w:val="00F46C19"/>
    <w:rsid w:val="00F46CA3"/>
    <w:rsid w:val="00F46CB7"/>
    <w:rsid w:val="00F46CB9"/>
    <w:rsid w:val="00F46CEF"/>
    <w:rsid w:val="00F46CFA"/>
    <w:rsid w:val="00F46D26"/>
    <w:rsid w:val="00F46DDD"/>
    <w:rsid w:val="00F46E05"/>
    <w:rsid w:val="00F46E4F"/>
    <w:rsid w:val="00F46E72"/>
    <w:rsid w:val="00F46E7B"/>
    <w:rsid w:val="00F46FA1"/>
    <w:rsid w:val="00F4706B"/>
    <w:rsid w:val="00F47081"/>
    <w:rsid w:val="00F470E5"/>
    <w:rsid w:val="00F47137"/>
    <w:rsid w:val="00F47142"/>
    <w:rsid w:val="00F47240"/>
    <w:rsid w:val="00F47359"/>
    <w:rsid w:val="00F4735C"/>
    <w:rsid w:val="00F47382"/>
    <w:rsid w:val="00F47389"/>
    <w:rsid w:val="00F47450"/>
    <w:rsid w:val="00F474B8"/>
    <w:rsid w:val="00F47521"/>
    <w:rsid w:val="00F4752A"/>
    <w:rsid w:val="00F47535"/>
    <w:rsid w:val="00F47542"/>
    <w:rsid w:val="00F4765E"/>
    <w:rsid w:val="00F4774C"/>
    <w:rsid w:val="00F47773"/>
    <w:rsid w:val="00F477AC"/>
    <w:rsid w:val="00F4787C"/>
    <w:rsid w:val="00F47920"/>
    <w:rsid w:val="00F47959"/>
    <w:rsid w:val="00F479EF"/>
    <w:rsid w:val="00F47A2B"/>
    <w:rsid w:val="00F47A96"/>
    <w:rsid w:val="00F47ADA"/>
    <w:rsid w:val="00F47ADD"/>
    <w:rsid w:val="00F47AEC"/>
    <w:rsid w:val="00F47B42"/>
    <w:rsid w:val="00F47B4A"/>
    <w:rsid w:val="00F47BFA"/>
    <w:rsid w:val="00F47C49"/>
    <w:rsid w:val="00F47C99"/>
    <w:rsid w:val="00F47CC8"/>
    <w:rsid w:val="00F47D31"/>
    <w:rsid w:val="00F47D5F"/>
    <w:rsid w:val="00F47DA2"/>
    <w:rsid w:val="00F47DCC"/>
    <w:rsid w:val="00F47DF5"/>
    <w:rsid w:val="00F47E45"/>
    <w:rsid w:val="00F47E4B"/>
    <w:rsid w:val="00F47ED4"/>
    <w:rsid w:val="00F47EDA"/>
    <w:rsid w:val="00F47FBF"/>
    <w:rsid w:val="00F5006F"/>
    <w:rsid w:val="00F5028A"/>
    <w:rsid w:val="00F502DB"/>
    <w:rsid w:val="00F50353"/>
    <w:rsid w:val="00F503CA"/>
    <w:rsid w:val="00F5048D"/>
    <w:rsid w:val="00F504C8"/>
    <w:rsid w:val="00F50528"/>
    <w:rsid w:val="00F5056A"/>
    <w:rsid w:val="00F505F4"/>
    <w:rsid w:val="00F50630"/>
    <w:rsid w:val="00F50693"/>
    <w:rsid w:val="00F506D9"/>
    <w:rsid w:val="00F506F7"/>
    <w:rsid w:val="00F50723"/>
    <w:rsid w:val="00F507D7"/>
    <w:rsid w:val="00F50849"/>
    <w:rsid w:val="00F50853"/>
    <w:rsid w:val="00F5085D"/>
    <w:rsid w:val="00F50887"/>
    <w:rsid w:val="00F508E6"/>
    <w:rsid w:val="00F50929"/>
    <w:rsid w:val="00F50A27"/>
    <w:rsid w:val="00F50A5B"/>
    <w:rsid w:val="00F50B84"/>
    <w:rsid w:val="00F50BC0"/>
    <w:rsid w:val="00F50C38"/>
    <w:rsid w:val="00F50CE9"/>
    <w:rsid w:val="00F50CEF"/>
    <w:rsid w:val="00F50D2C"/>
    <w:rsid w:val="00F50D5D"/>
    <w:rsid w:val="00F50DA7"/>
    <w:rsid w:val="00F50DD6"/>
    <w:rsid w:val="00F50E32"/>
    <w:rsid w:val="00F50F52"/>
    <w:rsid w:val="00F50F67"/>
    <w:rsid w:val="00F50FA5"/>
    <w:rsid w:val="00F50FCD"/>
    <w:rsid w:val="00F51064"/>
    <w:rsid w:val="00F51239"/>
    <w:rsid w:val="00F512F9"/>
    <w:rsid w:val="00F51384"/>
    <w:rsid w:val="00F513E9"/>
    <w:rsid w:val="00F51448"/>
    <w:rsid w:val="00F5144F"/>
    <w:rsid w:val="00F51450"/>
    <w:rsid w:val="00F514C9"/>
    <w:rsid w:val="00F5156D"/>
    <w:rsid w:val="00F51596"/>
    <w:rsid w:val="00F515D8"/>
    <w:rsid w:val="00F51605"/>
    <w:rsid w:val="00F5162D"/>
    <w:rsid w:val="00F51631"/>
    <w:rsid w:val="00F5166D"/>
    <w:rsid w:val="00F51712"/>
    <w:rsid w:val="00F51750"/>
    <w:rsid w:val="00F51767"/>
    <w:rsid w:val="00F5179D"/>
    <w:rsid w:val="00F517AC"/>
    <w:rsid w:val="00F51835"/>
    <w:rsid w:val="00F5183D"/>
    <w:rsid w:val="00F5195E"/>
    <w:rsid w:val="00F51A05"/>
    <w:rsid w:val="00F51A4D"/>
    <w:rsid w:val="00F51A56"/>
    <w:rsid w:val="00F51AE1"/>
    <w:rsid w:val="00F51AE5"/>
    <w:rsid w:val="00F51B1D"/>
    <w:rsid w:val="00F51BA6"/>
    <w:rsid w:val="00F51CD9"/>
    <w:rsid w:val="00F51CF7"/>
    <w:rsid w:val="00F51D6C"/>
    <w:rsid w:val="00F51D73"/>
    <w:rsid w:val="00F51DAD"/>
    <w:rsid w:val="00F51E65"/>
    <w:rsid w:val="00F51E7C"/>
    <w:rsid w:val="00F51EC8"/>
    <w:rsid w:val="00F51F5A"/>
    <w:rsid w:val="00F51F6C"/>
    <w:rsid w:val="00F51FF8"/>
    <w:rsid w:val="00F5205F"/>
    <w:rsid w:val="00F52062"/>
    <w:rsid w:val="00F520C7"/>
    <w:rsid w:val="00F5215B"/>
    <w:rsid w:val="00F52182"/>
    <w:rsid w:val="00F521EC"/>
    <w:rsid w:val="00F5220B"/>
    <w:rsid w:val="00F52275"/>
    <w:rsid w:val="00F522EC"/>
    <w:rsid w:val="00F523DC"/>
    <w:rsid w:val="00F524CF"/>
    <w:rsid w:val="00F525A2"/>
    <w:rsid w:val="00F52608"/>
    <w:rsid w:val="00F52667"/>
    <w:rsid w:val="00F52692"/>
    <w:rsid w:val="00F52714"/>
    <w:rsid w:val="00F52750"/>
    <w:rsid w:val="00F5275A"/>
    <w:rsid w:val="00F52796"/>
    <w:rsid w:val="00F527D9"/>
    <w:rsid w:val="00F52877"/>
    <w:rsid w:val="00F52891"/>
    <w:rsid w:val="00F528C9"/>
    <w:rsid w:val="00F52993"/>
    <w:rsid w:val="00F529A3"/>
    <w:rsid w:val="00F52A68"/>
    <w:rsid w:val="00F52A72"/>
    <w:rsid w:val="00F52ADA"/>
    <w:rsid w:val="00F52B04"/>
    <w:rsid w:val="00F52BEA"/>
    <w:rsid w:val="00F52C90"/>
    <w:rsid w:val="00F52CAF"/>
    <w:rsid w:val="00F52D58"/>
    <w:rsid w:val="00F52DCD"/>
    <w:rsid w:val="00F52E75"/>
    <w:rsid w:val="00F52E93"/>
    <w:rsid w:val="00F52EED"/>
    <w:rsid w:val="00F52EF1"/>
    <w:rsid w:val="00F52EFA"/>
    <w:rsid w:val="00F52F0D"/>
    <w:rsid w:val="00F52F33"/>
    <w:rsid w:val="00F52FD8"/>
    <w:rsid w:val="00F5300D"/>
    <w:rsid w:val="00F530DD"/>
    <w:rsid w:val="00F531A6"/>
    <w:rsid w:val="00F53216"/>
    <w:rsid w:val="00F5323F"/>
    <w:rsid w:val="00F53311"/>
    <w:rsid w:val="00F533A1"/>
    <w:rsid w:val="00F534BE"/>
    <w:rsid w:val="00F534ED"/>
    <w:rsid w:val="00F5350B"/>
    <w:rsid w:val="00F535ED"/>
    <w:rsid w:val="00F536B2"/>
    <w:rsid w:val="00F536E1"/>
    <w:rsid w:val="00F53729"/>
    <w:rsid w:val="00F537B7"/>
    <w:rsid w:val="00F53871"/>
    <w:rsid w:val="00F539C8"/>
    <w:rsid w:val="00F539E7"/>
    <w:rsid w:val="00F539F4"/>
    <w:rsid w:val="00F53A0A"/>
    <w:rsid w:val="00F53A76"/>
    <w:rsid w:val="00F53A84"/>
    <w:rsid w:val="00F53A96"/>
    <w:rsid w:val="00F53AA6"/>
    <w:rsid w:val="00F53BCC"/>
    <w:rsid w:val="00F53BDC"/>
    <w:rsid w:val="00F53BE1"/>
    <w:rsid w:val="00F53C6A"/>
    <w:rsid w:val="00F53D3D"/>
    <w:rsid w:val="00F53D46"/>
    <w:rsid w:val="00F53DFA"/>
    <w:rsid w:val="00F53E1A"/>
    <w:rsid w:val="00F53E1B"/>
    <w:rsid w:val="00F53E56"/>
    <w:rsid w:val="00F53E9E"/>
    <w:rsid w:val="00F53EAF"/>
    <w:rsid w:val="00F53EBF"/>
    <w:rsid w:val="00F53F2B"/>
    <w:rsid w:val="00F5401D"/>
    <w:rsid w:val="00F5404D"/>
    <w:rsid w:val="00F540E3"/>
    <w:rsid w:val="00F540F6"/>
    <w:rsid w:val="00F540F9"/>
    <w:rsid w:val="00F54153"/>
    <w:rsid w:val="00F54196"/>
    <w:rsid w:val="00F541AA"/>
    <w:rsid w:val="00F541B0"/>
    <w:rsid w:val="00F541B4"/>
    <w:rsid w:val="00F541D7"/>
    <w:rsid w:val="00F5437D"/>
    <w:rsid w:val="00F54449"/>
    <w:rsid w:val="00F5445E"/>
    <w:rsid w:val="00F54473"/>
    <w:rsid w:val="00F5453E"/>
    <w:rsid w:val="00F54554"/>
    <w:rsid w:val="00F54579"/>
    <w:rsid w:val="00F54583"/>
    <w:rsid w:val="00F545C3"/>
    <w:rsid w:val="00F54605"/>
    <w:rsid w:val="00F54647"/>
    <w:rsid w:val="00F546E0"/>
    <w:rsid w:val="00F546E8"/>
    <w:rsid w:val="00F5475B"/>
    <w:rsid w:val="00F547B7"/>
    <w:rsid w:val="00F5487D"/>
    <w:rsid w:val="00F548D6"/>
    <w:rsid w:val="00F548D8"/>
    <w:rsid w:val="00F54920"/>
    <w:rsid w:val="00F5492D"/>
    <w:rsid w:val="00F54956"/>
    <w:rsid w:val="00F54AD0"/>
    <w:rsid w:val="00F54AD4"/>
    <w:rsid w:val="00F54AFD"/>
    <w:rsid w:val="00F54B31"/>
    <w:rsid w:val="00F54B6A"/>
    <w:rsid w:val="00F54B97"/>
    <w:rsid w:val="00F54CBE"/>
    <w:rsid w:val="00F54CDA"/>
    <w:rsid w:val="00F54CDB"/>
    <w:rsid w:val="00F54D95"/>
    <w:rsid w:val="00F54E04"/>
    <w:rsid w:val="00F54EFC"/>
    <w:rsid w:val="00F54F1A"/>
    <w:rsid w:val="00F54F90"/>
    <w:rsid w:val="00F55011"/>
    <w:rsid w:val="00F5504A"/>
    <w:rsid w:val="00F5509A"/>
    <w:rsid w:val="00F5509F"/>
    <w:rsid w:val="00F550C5"/>
    <w:rsid w:val="00F550FB"/>
    <w:rsid w:val="00F551D7"/>
    <w:rsid w:val="00F55223"/>
    <w:rsid w:val="00F55285"/>
    <w:rsid w:val="00F552FF"/>
    <w:rsid w:val="00F5535B"/>
    <w:rsid w:val="00F553B1"/>
    <w:rsid w:val="00F553C8"/>
    <w:rsid w:val="00F553F3"/>
    <w:rsid w:val="00F55453"/>
    <w:rsid w:val="00F55459"/>
    <w:rsid w:val="00F554C3"/>
    <w:rsid w:val="00F554C7"/>
    <w:rsid w:val="00F55559"/>
    <w:rsid w:val="00F5556B"/>
    <w:rsid w:val="00F55592"/>
    <w:rsid w:val="00F555B3"/>
    <w:rsid w:val="00F5566D"/>
    <w:rsid w:val="00F556A6"/>
    <w:rsid w:val="00F556C0"/>
    <w:rsid w:val="00F5575F"/>
    <w:rsid w:val="00F55769"/>
    <w:rsid w:val="00F5576C"/>
    <w:rsid w:val="00F55790"/>
    <w:rsid w:val="00F557D0"/>
    <w:rsid w:val="00F557EC"/>
    <w:rsid w:val="00F5580F"/>
    <w:rsid w:val="00F55829"/>
    <w:rsid w:val="00F55846"/>
    <w:rsid w:val="00F5589E"/>
    <w:rsid w:val="00F5591A"/>
    <w:rsid w:val="00F55965"/>
    <w:rsid w:val="00F559BA"/>
    <w:rsid w:val="00F55A05"/>
    <w:rsid w:val="00F55A91"/>
    <w:rsid w:val="00F55A93"/>
    <w:rsid w:val="00F55ADB"/>
    <w:rsid w:val="00F55B94"/>
    <w:rsid w:val="00F55C85"/>
    <w:rsid w:val="00F55E91"/>
    <w:rsid w:val="00F55EF3"/>
    <w:rsid w:val="00F55F47"/>
    <w:rsid w:val="00F55F98"/>
    <w:rsid w:val="00F55FCC"/>
    <w:rsid w:val="00F55FE2"/>
    <w:rsid w:val="00F5600E"/>
    <w:rsid w:val="00F561BB"/>
    <w:rsid w:val="00F561FF"/>
    <w:rsid w:val="00F56215"/>
    <w:rsid w:val="00F5627B"/>
    <w:rsid w:val="00F5646E"/>
    <w:rsid w:val="00F564E6"/>
    <w:rsid w:val="00F56542"/>
    <w:rsid w:val="00F565AA"/>
    <w:rsid w:val="00F565DA"/>
    <w:rsid w:val="00F5660F"/>
    <w:rsid w:val="00F56643"/>
    <w:rsid w:val="00F56658"/>
    <w:rsid w:val="00F5673D"/>
    <w:rsid w:val="00F5676B"/>
    <w:rsid w:val="00F56786"/>
    <w:rsid w:val="00F567B7"/>
    <w:rsid w:val="00F56896"/>
    <w:rsid w:val="00F568AE"/>
    <w:rsid w:val="00F56939"/>
    <w:rsid w:val="00F56947"/>
    <w:rsid w:val="00F56971"/>
    <w:rsid w:val="00F56988"/>
    <w:rsid w:val="00F5699A"/>
    <w:rsid w:val="00F569C5"/>
    <w:rsid w:val="00F56A3D"/>
    <w:rsid w:val="00F56A8A"/>
    <w:rsid w:val="00F56B96"/>
    <w:rsid w:val="00F56C0B"/>
    <w:rsid w:val="00F56CBE"/>
    <w:rsid w:val="00F56CF1"/>
    <w:rsid w:val="00F56D09"/>
    <w:rsid w:val="00F56D54"/>
    <w:rsid w:val="00F56DC4"/>
    <w:rsid w:val="00F56DC7"/>
    <w:rsid w:val="00F56DCE"/>
    <w:rsid w:val="00F56EA2"/>
    <w:rsid w:val="00F56ED7"/>
    <w:rsid w:val="00F56F3D"/>
    <w:rsid w:val="00F56F42"/>
    <w:rsid w:val="00F56F4C"/>
    <w:rsid w:val="00F56FB8"/>
    <w:rsid w:val="00F57054"/>
    <w:rsid w:val="00F57093"/>
    <w:rsid w:val="00F570A7"/>
    <w:rsid w:val="00F57281"/>
    <w:rsid w:val="00F57292"/>
    <w:rsid w:val="00F57297"/>
    <w:rsid w:val="00F572C3"/>
    <w:rsid w:val="00F572E8"/>
    <w:rsid w:val="00F572EF"/>
    <w:rsid w:val="00F573B8"/>
    <w:rsid w:val="00F57549"/>
    <w:rsid w:val="00F57551"/>
    <w:rsid w:val="00F5755D"/>
    <w:rsid w:val="00F575AB"/>
    <w:rsid w:val="00F575FE"/>
    <w:rsid w:val="00F57605"/>
    <w:rsid w:val="00F576C9"/>
    <w:rsid w:val="00F576F0"/>
    <w:rsid w:val="00F5771D"/>
    <w:rsid w:val="00F577A4"/>
    <w:rsid w:val="00F57A03"/>
    <w:rsid w:val="00F57ADB"/>
    <w:rsid w:val="00F57B2F"/>
    <w:rsid w:val="00F57C9E"/>
    <w:rsid w:val="00F57CC3"/>
    <w:rsid w:val="00F57D03"/>
    <w:rsid w:val="00F57D09"/>
    <w:rsid w:val="00F57DB4"/>
    <w:rsid w:val="00F57DBC"/>
    <w:rsid w:val="00F57EE6"/>
    <w:rsid w:val="00F57F38"/>
    <w:rsid w:val="00F57F6D"/>
    <w:rsid w:val="00F57FC4"/>
    <w:rsid w:val="00F600B3"/>
    <w:rsid w:val="00F6017B"/>
    <w:rsid w:val="00F60189"/>
    <w:rsid w:val="00F601B3"/>
    <w:rsid w:val="00F601E5"/>
    <w:rsid w:val="00F6023D"/>
    <w:rsid w:val="00F60397"/>
    <w:rsid w:val="00F603A0"/>
    <w:rsid w:val="00F60455"/>
    <w:rsid w:val="00F60457"/>
    <w:rsid w:val="00F604C1"/>
    <w:rsid w:val="00F604FF"/>
    <w:rsid w:val="00F60568"/>
    <w:rsid w:val="00F605D4"/>
    <w:rsid w:val="00F606AB"/>
    <w:rsid w:val="00F606EA"/>
    <w:rsid w:val="00F606F3"/>
    <w:rsid w:val="00F60769"/>
    <w:rsid w:val="00F60802"/>
    <w:rsid w:val="00F60819"/>
    <w:rsid w:val="00F6082D"/>
    <w:rsid w:val="00F6087A"/>
    <w:rsid w:val="00F608EF"/>
    <w:rsid w:val="00F60919"/>
    <w:rsid w:val="00F6095C"/>
    <w:rsid w:val="00F6096C"/>
    <w:rsid w:val="00F60A9D"/>
    <w:rsid w:val="00F60B79"/>
    <w:rsid w:val="00F60B8D"/>
    <w:rsid w:val="00F60BC2"/>
    <w:rsid w:val="00F60BC4"/>
    <w:rsid w:val="00F60C24"/>
    <w:rsid w:val="00F60DAE"/>
    <w:rsid w:val="00F60DB4"/>
    <w:rsid w:val="00F60E1D"/>
    <w:rsid w:val="00F60E5A"/>
    <w:rsid w:val="00F60EE0"/>
    <w:rsid w:val="00F60FA1"/>
    <w:rsid w:val="00F6105B"/>
    <w:rsid w:val="00F61090"/>
    <w:rsid w:val="00F61108"/>
    <w:rsid w:val="00F61112"/>
    <w:rsid w:val="00F6111E"/>
    <w:rsid w:val="00F61129"/>
    <w:rsid w:val="00F611D0"/>
    <w:rsid w:val="00F611D2"/>
    <w:rsid w:val="00F611EF"/>
    <w:rsid w:val="00F611FA"/>
    <w:rsid w:val="00F6127C"/>
    <w:rsid w:val="00F6134C"/>
    <w:rsid w:val="00F613B6"/>
    <w:rsid w:val="00F61404"/>
    <w:rsid w:val="00F61462"/>
    <w:rsid w:val="00F61465"/>
    <w:rsid w:val="00F61493"/>
    <w:rsid w:val="00F614BB"/>
    <w:rsid w:val="00F615DF"/>
    <w:rsid w:val="00F61699"/>
    <w:rsid w:val="00F616A6"/>
    <w:rsid w:val="00F616F4"/>
    <w:rsid w:val="00F61708"/>
    <w:rsid w:val="00F61849"/>
    <w:rsid w:val="00F6187F"/>
    <w:rsid w:val="00F6188B"/>
    <w:rsid w:val="00F61957"/>
    <w:rsid w:val="00F61988"/>
    <w:rsid w:val="00F619CF"/>
    <w:rsid w:val="00F61A0F"/>
    <w:rsid w:val="00F61A26"/>
    <w:rsid w:val="00F61A6D"/>
    <w:rsid w:val="00F61A99"/>
    <w:rsid w:val="00F61ACE"/>
    <w:rsid w:val="00F61BAE"/>
    <w:rsid w:val="00F61BB2"/>
    <w:rsid w:val="00F61BBA"/>
    <w:rsid w:val="00F61C33"/>
    <w:rsid w:val="00F61C4D"/>
    <w:rsid w:val="00F61C4F"/>
    <w:rsid w:val="00F61CA7"/>
    <w:rsid w:val="00F61CD3"/>
    <w:rsid w:val="00F61D52"/>
    <w:rsid w:val="00F61D72"/>
    <w:rsid w:val="00F61E0A"/>
    <w:rsid w:val="00F61E1D"/>
    <w:rsid w:val="00F61EBD"/>
    <w:rsid w:val="00F61F1F"/>
    <w:rsid w:val="00F61F2B"/>
    <w:rsid w:val="00F61FC4"/>
    <w:rsid w:val="00F62021"/>
    <w:rsid w:val="00F6203B"/>
    <w:rsid w:val="00F620B5"/>
    <w:rsid w:val="00F620FC"/>
    <w:rsid w:val="00F62122"/>
    <w:rsid w:val="00F62131"/>
    <w:rsid w:val="00F62133"/>
    <w:rsid w:val="00F621F2"/>
    <w:rsid w:val="00F621F6"/>
    <w:rsid w:val="00F621FC"/>
    <w:rsid w:val="00F6223D"/>
    <w:rsid w:val="00F62358"/>
    <w:rsid w:val="00F62361"/>
    <w:rsid w:val="00F6236C"/>
    <w:rsid w:val="00F623B9"/>
    <w:rsid w:val="00F623C5"/>
    <w:rsid w:val="00F6243B"/>
    <w:rsid w:val="00F62462"/>
    <w:rsid w:val="00F625F9"/>
    <w:rsid w:val="00F6261F"/>
    <w:rsid w:val="00F6268B"/>
    <w:rsid w:val="00F6269E"/>
    <w:rsid w:val="00F62734"/>
    <w:rsid w:val="00F627BD"/>
    <w:rsid w:val="00F627EA"/>
    <w:rsid w:val="00F62899"/>
    <w:rsid w:val="00F629A6"/>
    <w:rsid w:val="00F629CF"/>
    <w:rsid w:val="00F629D8"/>
    <w:rsid w:val="00F62A20"/>
    <w:rsid w:val="00F62A60"/>
    <w:rsid w:val="00F62AF5"/>
    <w:rsid w:val="00F62B95"/>
    <w:rsid w:val="00F62BAD"/>
    <w:rsid w:val="00F62BC1"/>
    <w:rsid w:val="00F62BD8"/>
    <w:rsid w:val="00F62C29"/>
    <w:rsid w:val="00F62CDB"/>
    <w:rsid w:val="00F62D24"/>
    <w:rsid w:val="00F62D2C"/>
    <w:rsid w:val="00F62DE7"/>
    <w:rsid w:val="00F62DFA"/>
    <w:rsid w:val="00F62E36"/>
    <w:rsid w:val="00F62E59"/>
    <w:rsid w:val="00F62FDE"/>
    <w:rsid w:val="00F6306C"/>
    <w:rsid w:val="00F63070"/>
    <w:rsid w:val="00F6317E"/>
    <w:rsid w:val="00F631C2"/>
    <w:rsid w:val="00F631DD"/>
    <w:rsid w:val="00F63260"/>
    <w:rsid w:val="00F63279"/>
    <w:rsid w:val="00F63352"/>
    <w:rsid w:val="00F633DA"/>
    <w:rsid w:val="00F63457"/>
    <w:rsid w:val="00F634C0"/>
    <w:rsid w:val="00F63558"/>
    <w:rsid w:val="00F6364A"/>
    <w:rsid w:val="00F63828"/>
    <w:rsid w:val="00F6383D"/>
    <w:rsid w:val="00F6384C"/>
    <w:rsid w:val="00F6385D"/>
    <w:rsid w:val="00F638EB"/>
    <w:rsid w:val="00F63911"/>
    <w:rsid w:val="00F63A56"/>
    <w:rsid w:val="00F63A70"/>
    <w:rsid w:val="00F63A78"/>
    <w:rsid w:val="00F63BF4"/>
    <w:rsid w:val="00F63C25"/>
    <w:rsid w:val="00F63C5E"/>
    <w:rsid w:val="00F63D55"/>
    <w:rsid w:val="00F63D5C"/>
    <w:rsid w:val="00F63EF8"/>
    <w:rsid w:val="00F63F32"/>
    <w:rsid w:val="00F63F91"/>
    <w:rsid w:val="00F63FA4"/>
    <w:rsid w:val="00F63FA5"/>
    <w:rsid w:val="00F63FAF"/>
    <w:rsid w:val="00F64001"/>
    <w:rsid w:val="00F6401F"/>
    <w:rsid w:val="00F6407D"/>
    <w:rsid w:val="00F640AE"/>
    <w:rsid w:val="00F640FB"/>
    <w:rsid w:val="00F64103"/>
    <w:rsid w:val="00F64121"/>
    <w:rsid w:val="00F64122"/>
    <w:rsid w:val="00F64125"/>
    <w:rsid w:val="00F64179"/>
    <w:rsid w:val="00F6417C"/>
    <w:rsid w:val="00F641D8"/>
    <w:rsid w:val="00F641E5"/>
    <w:rsid w:val="00F641EC"/>
    <w:rsid w:val="00F6421A"/>
    <w:rsid w:val="00F6433D"/>
    <w:rsid w:val="00F64361"/>
    <w:rsid w:val="00F643CC"/>
    <w:rsid w:val="00F643F8"/>
    <w:rsid w:val="00F6448B"/>
    <w:rsid w:val="00F644E2"/>
    <w:rsid w:val="00F64537"/>
    <w:rsid w:val="00F64547"/>
    <w:rsid w:val="00F6456D"/>
    <w:rsid w:val="00F647B8"/>
    <w:rsid w:val="00F647BE"/>
    <w:rsid w:val="00F647FC"/>
    <w:rsid w:val="00F64812"/>
    <w:rsid w:val="00F6487D"/>
    <w:rsid w:val="00F6489A"/>
    <w:rsid w:val="00F648A3"/>
    <w:rsid w:val="00F64922"/>
    <w:rsid w:val="00F6494D"/>
    <w:rsid w:val="00F64991"/>
    <w:rsid w:val="00F649BA"/>
    <w:rsid w:val="00F64AB9"/>
    <w:rsid w:val="00F64AC8"/>
    <w:rsid w:val="00F64B8E"/>
    <w:rsid w:val="00F64C80"/>
    <w:rsid w:val="00F64CA1"/>
    <w:rsid w:val="00F64D97"/>
    <w:rsid w:val="00F64E1A"/>
    <w:rsid w:val="00F64E47"/>
    <w:rsid w:val="00F64E75"/>
    <w:rsid w:val="00F64F01"/>
    <w:rsid w:val="00F64F5B"/>
    <w:rsid w:val="00F64F78"/>
    <w:rsid w:val="00F64FA8"/>
    <w:rsid w:val="00F64FE4"/>
    <w:rsid w:val="00F6502D"/>
    <w:rsid w:val="00F6505E"/>
    <w:rsid w:val="00F6514B"/>
    <w:rsid w:val="00F651E9"/>
    <w:rsid w:val="00F652C5"/>
    <w:rsid w:val="00F652E2"/>
    <w:rsid w:val="00F653AB"/>
    <w:rsid w:val="00F653EB"/>
    <w:rsid w:val="00F65442"/>
    <w:rsid w:val="00F65523"/>
    <w:rsid w:val="00F65696"/>
    <w:rsid w:val="00F656A0"/>
    <w:rsid w:val="00F656F3"/>
    <w:rsid w:val="00F656F9"/>
    <w:rsid w:val="00F65745"/>
    <w:rsid w:val="00F65757"/>
    <w:rsid w:val="00F657C1"/>
    <w:rsid w:val="00F657D1"/>
    <w:rsid w:val="00F65800"/>
    <w:rsid w:val="00F65811"/>
    <w:rsid w:val="00F6592C"/>
    <w:rsid w:val="00F6593F"/>
    <w:rsid w:val="00F6594D"/>
    <w:rsid w:val="00F659A8"/>
    <w:rsid w:val="00F659DD"/>
    <w:rsid w:val="00F659EC"/>
    <w:rsid w:val="00F65A38"/>
    <w:rsid w:val="00F65AA2"/>
    <w:rsid w:val="00F65AA5"/>
    <w:rsid w:val="00F65B67"/>
    <w:rsid w:val="00F65B6C"/>
    <w:rsid w:val="00F65BDC"/>
    <w:rsid w:val="00F65C07"/>
    <w:rsid w:val="00F65C0F"/>
    <w:rsid w:val="00F65D32"/>
    <w:rsid w:val="00F65DD9"/>
    <w:rsid w:val="00F65DE2"/>
    <w:rsid w:val="00F65E2E"/>
    <w:rsid w:val="00F65F0C"/>
    <w:rsid w:val="00F65F2A"/>
    <w:rsid w:val="00F65F71"/>
    <w:rsid w:val="00F65F84"/>
    <w:rsid w:val="00F66004"/>
    <w:rsid w:val="00F66092"/>
    <w:rsid w:val="00F660B3"/>
    <w:rsid w:val="00F6610D"/>
    <w:rsid w:val="00F66125"/>
    <w:rsid w:val="00F66145"/>
    <w:rsid w:val="00F66261"/>
    <w:rsid w:val="00F6631C"/>
    <w:rsid w:val="00F663D9"/>
    <w:rsid w:val="00F66408"/>
    <w:rsid w:val="00F66480"/>
    <w:rsid w:val="00F66485"/>
    <w:rsid w:val="00F6653A"/>
    <w:rsid w:val="00F6654E"/>
    <w:rsid w:val="00F6655E"/>
    <w:rsid w:val="00F665DC"/>
    <w:rsid w:val="00F66649"/>
    <w:rsid w:val="00F66678"/>
    <w:rsid w:val="00F666C2"/>
    <w:rsid w:val="00F6670F"/>
    <w:rsid w:val="00F66734"/>
    <w:rsid w:val="00F667C1"/>
    <w:rsid w:val="00F667F6"/>
    <w:rsid w:val="00F6682C"/>
    <w:rsid w:val="00F66889"/>
    <w:rsid w:val="00F668B8"/>
    <w:rsid w:val="00F668F0"/>
    <w:rsid w:val="00F668FA"/>
    <w:rsid w:val="00F66929"/>
    <w:rsid w:val="00F66946"/>
    <w:rsid w:val="00F66961"/>
    <w:rsid w:val="00F669B8"/>
    <w:rsid w:val="00F669CC"/>
    <w:rsid w:val="00F66A99"/>
    <w:rsid w:val="00F66ADE"/>
    <w:rsid w:val="00F66B70"/>
    <w:rsid w:val="00F66C2D"/>
    <w:rsid w:val="00F66C72"/>
    <w:rsid w:val="00F66CC0"/>
    <w:rsid w:val="00F66D10"/>
    <w:rsid w:val="00F66D46"/>
    <w:rsid w:val="00F66E28"/>
    <w:rsid w:val="00F66E38"/>
    <w:rsid w:val="00F66F30"/>
    <w:rsid w:val="00F66F8A"/>
    <w:rsid w:val="00F67021"/>
    <w:rsid w:val="00F67027"/>
    <w:rsid w:val="00F67096"/>
    <w:rsid w:val="00F670FF"/>
    <w:rsid w:val="00F6717A"/>
    <w:rsid w:val="00F67234"/>
    <w:rsid w:val="00F6726C"/>
    <w:rsid w:val="00F67298"/>
    <w:rsid w:val="00F672ED"/>
    <w:rsid w:val="00F672F7"/>
    <w:rsid w:val="00F6733F"/>
    <w:rsid w:val="00F6735E"/>
    <w:rsid w:val="00F6738B"/>
    <w:rsid w:val="00F6739C"/>
    <w:rsid w:val="00F673D2"/>
    <w:rsid w:val="00F673D4"/>
    <w:rsid w:val="00F673D5"/>
    <w:rsid w:val="00F674A6"/>
    <w:rsid w:val="00F67699"/>
    <w:rsid w:val="00F67720"/>
    <w:rsid w:val="00F677AE"/>
    <w:rsid w:val="00F6783D"/>
    <w:rsid w:val="00F6787B"/>
    <w:rsid w:val="00F6787E"/>
    <w:rsid w:val="00F678F8"/>
    <w:rsid w:val="00F67991"/>
    <w:rsid w:val="00F67A68"/>
    <w:rsid w:val="00F67A97"/>
    <w:rsid w:val="00F67AA7"/>
    <w:rsid w:val="00F67AE2"/>
    <w:rsid w:val="00F67B06"/>
    <w:rsid w:val="00F67B4B"/>
    <w:rsid w:val="00F67C6B"/>
    <w:rsid w:val="00F67C8D"/>
    <w:rsid w:val="00F67CAB"/>
    <w:rsid w:val="00F67CD5"/>
    <w:rsid w:val="00F67CF0"/>
    <w:rsid w:val="00F67DDF"/>
    <w:rsid w:val="00F67DEF"/>
    <w:rsid w:val="00F67E04"/>
    <w:rsid w:val="00F67E2D"/>
    <w:rsid w:val="00F67EB3"/>
    <w:rsid w:val="00F67EB7"/>
    <w:rsid w:val="00F67F79"/>
    <w:rsid w:val="00F67F7E"/>
    <w:rsid w:val="00F70031"/>
    <w:rsid w:val="00F70088"/>
    <w:rsid w:val="00F700D8"/>
    <w:rsid w:val="00F70191"/>
    <w:rsid w:val="00F70218"/>
    <w:rsid w:val="00F7028B"/>
    <w:rsid w:val="00F703FA"/>
    <w:rsid w:val="00F7043A"/>
    <w:rsid w:val="00F70466"/>
    <w:rsid w:val="00F70487"/>
    <w:rsid w:val="00F704C2"/>
    <w:rsid w:val="00F7052C"/>
    <w:rsid w:val="00F70560"/>
    <w:rsid w:val="00F70584"/>
    <w:rsid w:val="00F7058E"/>
    <w:rsid w:val="00F7062F"/>
    <w:rsid w:val="00F706E6"/>
    <w:rsid w:val="00F70807"/>
    <w:rsid w:val="00F7090E"/>
    <w:rsid w:val="00F70918"/>
    <w:rsid w:val="00F70934"/>
    <w:rsid w:val="00F70978"/>
    <w:rsid w:val="00F709AC"/>
    <w:rsid w:val="00F709AE"/>
    <w:rsid w:val="00F709AF"/>
    <w:rsid w:val="00F70A1C"/>
    <w:rsid w:val="00F70AE8"/>
    <w:rsid w:val="00F70B05"/>
    <w:rsid w:val="00F70B06"/>
    <w:rsid w:val="00F70B2E"/>
    <w:rsid w:val="00F70C21"/>
    <w:rsid w:val="00F70C2A"/>
    <w:rsid w:val="00F70C69"/>
    <w:rsid w:val="00F70C92"/>
    <w:rsid w:val="00F70D5D"/>
    <w:rsid w:val="00F70D5E"/>
    <w:rsid w:val="00F70D85"/>
    <w:rsid w:val="00F70E39"/>
    <w:rsid w:val="00F70E5C"/>
    <w:rsid w:val="00F70E81"/>
    <w:rsid w:val="00F70E93"/>
    <w:rsid w:val="00F70ED3"/>
    <w:rsid w:val="00F70EF8"/>
    <w:rsid w:val="00F70F18"/>
    <w:rsid w:val="00F70F3B"/>
    <w:rsid w:val="00F70F88"/>
    <w:rsid w:val="00F70FA6"/>
    <w:rsid w:val="00F710CB"/>
    <w:rsid w:val="00F71105"/>
    <w:rsid w:val="00F7119C"/>
    <w:rsid w:val="00F711FE"/>
    <w:rsid w:val="00F71243"/>
    <w:rsid w:val="00F71259"/>
    <w:rsid w:val="00F71270"/>
    <w:rsid w:val="00F712AF"/>
    <w:rsid w:val="00F712FF"/>
    <w:rsid w:val="00F71305"/>
    <w:rsid w:val="00F7138A"/>
    <w:rsid w:val="00F71475"/>
    <w:rsid w:val="00F71505"/>
    <w:rsid w:val="00F71530"/>
    <w:rsid w:val="00F71551"/>
    <w:rsid w:val="00F715D3"/>
    <w:rsid w:val="00F715F3"/>
    <w:rsid w:val="00F716B6"/>
    <w:rsid w:val="00F718C1"/>
    <w:rsid w:val="00F71918"/>
    <w:rsid w:val="00F7193E"/>
    <w:rsid w:val="00F71946"/>
    <w:rsid w:val="00F719AA"/>
    <w:rsid w:val="00F719EA"/>
    <w:rsid w:val="00F71AB1"/>
    <w:rsid w:val="00F71B50"/>
    <w:rsid w:val="00F71B79"/>
    <w:rsid w:val="00F71BAB"/>
    <w:rsid w:val="00F71BAF"/>
    <w:rsid w:val="00F71C15"/>
    <w:rsid w:val="00F71C24"/>
    <w:rsid w:val="00F71C55"/>
    <w:rsid w:val="00F71C72"/>
    <w:rsid w:val="00F71C7B"/>
    <w:rsid w:val="00F71D0A"/>
    <w:rsid w:val="00F71D10"/>
    <w:rsid w:val="00F71D1B"/>
    <w:rsid w:val="00F71E1F"/>
    <w:rsid w:val="00F71E2D"/>
    <w:rsid w:val="00F71E6E"/>
    <w:rsid w:val="00F71EF1"/>
    <w:rsid w:val="00F71F10"/>
    <w:rsid w:val="00F71F7C"/>
    <w:rsid w:val="00F7202B"/>
    <w:rsid w:val="00F72101"/>
    <w:rsid w:val="00F72108"/>
    <w:rsid w:val="00F72115"/>
    <w:rsid w:val="00F7212D"/>
    <w:rsid w:val="00F72205"/>
    <w:rsid w:val="00F72232"/>
    <w:rsid w:val="00F72402"/>
    <w:rsid w:val="00F7250A"/>
    <w:rsid w:val="00F72510"/>
    <w:rsid w:val="00F72530"/>
    <w:rsid w:val="00F726D1"/>
    <w:rsid w:val="00F72711"/>
    <w:rsid w:val="00F72848"/>
    <w:rsid w:val="00F728E3"/>
    <w:rsid w:val="00F72920"/>
    <w:rsid w:val="00F7299A"/>
    <w:rsid w:val="00F729E8"/>
    <w:rsid w:val="00F72A98"/>
    <w:rsid w:val="00F72A9A"/>
    <w:rsid w:val="00F72AC5"/>
    <w:rsid w:val="00F72AD0"/>
    <w:rsid w:val="00F72AE2"/>
    <w:rsid w:val="00F72AE5"/>
    <w:rsid w:val="00F72B72"/>
    <w:rsid w:val="00F72B9F"/>
    <w:rsid w:val="00F72BD2"/>
    <w:rsid w:val="00F72BEC"/>
    <w:rsid w:val="00F72C2F"/>
    <w:rsid w:val="00F72CE1"/>
    <w:rsid w:val="00F72D28"/>
    <w:rsid w:val="00F72F13"/>
    <w:rsid w:val="00F72FDE"/>
    <w:rsid w:val="00F730A1"/>
    <w:rsid w:val="00F73157"/>
    <w:rsid w:val="00F73166"/>
    <w:rsid w:val="00F73181"/>
    <w:rsid w:val="00F73235"/>
    <w:rsid w:val="00F73248"/>
    <w:rsid w:val="00F7325A"/>
    <w:rsid w:val="00F733E0"/>
    <w:rsid w:val="00F734AD"/>
    <w:rsid w:val="00F73521"/>
    <w:rsid w:val="00F7356A"/>
    <w:rsid w:val="00F73683"/>
    <w:rsid w:val="00F73754"/>
    <w:rsid w:val="00F73756"/>
    <w:rsid w:val="00F738F5"/>
    <w:rsid w:val="00F739B3"/>
    <w:rsid w:val="00F739BD"/>
    <w:rsid w:val="00F73AF8"/>
    <w:rsid w:val="00F73B5D"/>
    <w:rsid w:val="00F73BEF"/>
    <w:rsid w:val="00F73C2F"/>
    <w:rsid w:val="00F73C9C"/>
    <w:rsid w:val="00F73CF6"/>
    <w:rsid w:val="00F73D0F"/>
    <w:rsid w:val="00F73D84"/>
    <w:rsid w:val="00F73DAD"/>
    <w:rsid w:val="00F73DCB"/>
    <w:rsid w:val="00F73ED5"/>
    <w:rsid w:val="00F73F5D"/>
    <w:rsid w:val="00F73FAD"/>
    <w:rsid w:val="00F73FF7"/>
    <w:rsid w:val="00F7402A"/>
    <w:rsid w:val="00F740F2"/>
    <w:rsid w:val="00F741C3"/>
    <w:rsid w:val="00F741C5"/>
    <w:rsid w:val="00F74209"/>
    <w:rsid w:val="00F74255"/>
    <w:rsid w:val="00F7427C"/>
    <w:rsid w:val="00F74287"/>
    <w:rsid w:val="00F742F7"/>
    <w:rsid w:val="00F74341"/>
    <w:rsid w:val="00F74355"/>
    <w:rsid w:val="00F7437B"/>
    <w:rsid w:val="00F7439A"/>
    <w:rsid w:val="00F743A1"/>
    <w:rsid w:val="00F743BA"/>
    <w:rsid w:val="00F7440F"/>
    <w:rsid w:val="00F7452A"/>
    <w:rsid w:val="00F74570"/>
    <w:rsid w:val="00F745E4"/>
    <w:rsid w:val="00F7464D"/>
    <w:rsid w:val="00F74655"/>
    <w:rsid w:val="00F746B4"/>
    <w:rsid w:val="00F7470B"/>
    <w:rsid w:val="00F74732"/>
    <w:rsid w:val="00F74831"/>
    <w:rsid w:val="00F74861"/>
    <w:rsid w:val="00F748B6"/>
    <w:rsid w:val="00F748FE"/>
    <w:rsid w:val="00F7494C"/>
    <w:rsid w:val="00F74952"/>
    <w:rsid w:val="00F749AA"/>
    <w:rsid w:val="00F749E5"/>
    <w:rsid w:val="00F74BA9"/>
    <w:rsid w:val="00F74CD3"/>
    <w:rsid w:val="00F74D04"/>
    <w:rsid w:val="00F74D2A"/>
    <w:rsid w:val="00F74D35"/>
    <w:rsid w:val="00F74D7B"/>
    <w:rsid w:val="00F74D80"/>
    <w:rsid w:val="00F74DDB"/>
    <w:rsid w:val="00F74EB4"/>
    <w:rsid w:val="00F7507C"/>
    <w:rsid w:val="00F750C1"/>
    <w:rsid w:val="00F7518E"/>
    <w:rsid w:val="00F75197"/>
    <w:rsid w:val="00F751CC"/>
    <w:rsid w:val="00F7524F"/>
    <w:rsid w:val="00F752B3"/>
    <w:rsid w:val="00F752F5"/>
    <w:rsid w:val="00F752F8"/>
    <w:rsid w:val="00F752FD"/>
    <w:rsid w:val="00F75301"/>
    <w:rsid w:val="00F7532D"/>
    <w:rsid w:val="00F753EA"/>
    <w:rsid w:val="00F75430"/>
    <w:rsid w:val="00F7544C"/>
    <w:rsid w:val="00F754AB"/>
    <w:rsid w:val="00F75527"/>
    <w:rsid w:val="00F75556"/>
    <w:rsid w:val="00F7557D"/>
    <w:rsid w:val="00F7557F"/>
    <w:rsid w:val="00F75597"/>
    <w:rsid w:val="00F755D5"/>
    <w:rsid w:val="00F75623"/>
    <w:rsid w:val="00F75634"/>
    <w:rsid w:val="00F756A0"/>
    <w:rsid w:val="00F756AD"/>
    <w:rsid w:val="00F756CF"/>
    <w:rsid w:val="00F75742"/>
    <w:rsid w:val="00F75784"/>
    <w:rsid w:val="00F75796"/>
    <w:rsid w:val="00F757AE"/>
    <w:rsid w:val="00F757DC"/>
    <w:rsid w:val="00F757E8"/>
    <w:rsid w:val="00F75821"/>
    <w:rsid w:val="00F75842"/>
    <w:rsid w:val="00F758A3"/>
    <w:rsid w:val="00F7597C"/>
    <w:rsid w:val="00F75987"/>
    <w:rsid w:val="00F75A4B"/>
    <w:rsid w:val="00F75A55"/>
    <w:rsid w:val="00F75AC2"/>
    <w:rsid w:val="00F75AEB"/>
    <w:rsid w:val="00F75B1E"/>
    <w:rsid w:val="00F75BC4"/>
    <w:rsid w:val="00F75BF6"/>
    <w:rsid w:val="00F75D9A"/>
    <w:rsid w:val="00F75E77"/>
    <w:rsid w:val="00F75EB9"/>
    <w:rsid w:val="00F75F07"/>
    <w:rsid w:val="00F75F22"/>
    <w:rsid w:val="00F75FD8"/>
    <w:rsid w:val="00F75FEC"/>
    <w:rsid w:val="00F7602D"/>
    <w:rsid w:val="00F76055"/>
    <w:rsid w:val="00F76086"/>
    <w:rsid w:val="00F76102"/>
    <w:rsid w:val="00F761B5"/>
    <w:rsid w:val="00F7625A"/>
    <w:rsid w:val="00F762E4"/>
    <w:rsid w:val="00F76394"/>
    <w:rsid w:val="00F763BA"/>
    <w:rsid w:val="00F76479"/>
    <w:rsid w:val="00F765DC"/>
    <w:rsid w:val="00F765FE"/>
    <w:rsid w:val="00F76612"/>
    <w:rsid w:val="00F766BA"/>
    <w:rsid w:val="00F7670B"/>
    <w:rsid w:val="00F76768"/>
    <w:rsid w:val="00F76775"/>
    <w:rsid w:val="00F7677F"/>
    <w:rsid w:val="00F7679C"/>
    <w:rsid w:val="00F767B6"/>
    <w:rsid w:val="00F769B5"/>
    <w:rsid w:val="00F769D5"/>
    <w:rsid w:val="00F76A58"/>
    <w:rsid w:val="00F76B66"/>
    <w:rsid w:val="00F76BB3"/>
    <w:rsid w:val="00F76BBD"/>
    <w:rsid w:val="00F76BDA"/>
    <w:rsid w:val="00F76C0C"/>
    <w:rsid w:val="00F76C58"/>
    <w:rsid w:val="00F76CB8"/>
    <w:rsid w:val="00F76D15"/>
    <w:rsid w:val="00F76D53"/>
    <w:rsid w:val="00F76DE9"/>
    <w:rsid w:val="00F76E04"/>
    <w:rsid w:val="00F76E4F"/>
    <w:rsid w:val="00F76EBF"/>
    <w:rsid w:val="00F76F70"/>
    <w:rsid w:val="00F76F94"/>
    <w:rsid w:val="00F7709E"/>
    <w:rsid w:val="00F77296"/>
    <w:rsid w:val="00F772A8"/>
    <w:rsid w:val="00F77384"/>
    <w:rsid w:val="00F773A0"/>
    <w:rsid w:val="00F773DF"/>
    <w:rsid w:val="00F77538"/>
    <w:rsid w:val="00F775B0"/>
    <w:rsid w:val="00F77615"/>
    <w:rsid w:val="00F77645"/>
    <w:rsid w:val="00F7764D"/>
    <w:rsid w:val="00F776A5"/>
    <w:rsid w:val="00F77788"/>
    <w:rsid w:val="00F77807"/>
    <w:rsid w:val="00F77851"/>
    <w:rsid w:val="00F7790F"/>
    <w:rsid w:val="00F779B8"/>
    <w:rsid w:val="00F77A28"/>
    <w:rsid w:val="00F77AC0"/>
    <w:rsid w:val="00F77ACD"/>
    <w:rsid w:val="00F77B5A"/>
    <w:rsid w:val="00F77BCE"/>
    <w:rsid w:val="00F77BF1"/>
    <w:rsid w:val="00F77CB7"/>
    <w:rsid w:val="00F77CDD"/>
    <w:rsid w:val="00F77CF0"/>
    <w:rsid w:val="00F77D0A"/>
    <w:rsid w:val="00F77D0C"/>
    <w:rsid w:val="00F77D42"/>
    <w:rsid w:val="00F77DAC"/>
    <w:rsid w:val="00F77DB2"/>
    <w:rsid w:val="00F77DF0"/>
    <w:rsid w:val="00F77E0A"/>
    <w:rsid w:val="00F77EC4"/>
    <w:rsid w:val="00F77F7D"/>
    <w:rsid w:val="00F800F8"/>
    <w:rsid w:val="00F800FF"/>
    <w:rsid w:val="00F80114"/>
    <w:rsid w:val="00F80128"/>
    <w:rsid w:val="00F8023A"/>
    <w:rsid w:val="00F802A6"/>
    <w:rsid w:val="00F802C8"/>
    <w:rsid w:val="00F8033F"/>
    <w:rsid w:val="00F80341"/>
    <w:rsid w:val="00F8047B"/>
    <w:rsid w:val="00F80509"/>
    <w:rsid w:val="00F80537"/>
    <w:rsid w:val="00F80562"/>
    <w:rsid w:val="00F8056A"/>
    <w:rsid w:val="00F80580"/>
    <w:rsid w:val="00F80590"/>
    <w:rsid w:val="00F80618"/>
    <w:rsid w:val="00F806E0"/>
    <w:rsid w:val="00F8079D"/>
    <w:rsid w:val="00F80803"/>
    <w:rsid w:val="00F80838"/>
    <w:rsid w:val="00F808A1"/>
    <w:rsid w:val="00F80909"/>
    <w:rsid w:val="00F80945"/>
    <w:rsid w:val="00F80A4C"/>
    <w:rsid w:val="00F80AFA"/>
    <w:rsid w:val="00F80BAC"/>
    <w:rsid w:val="00F80C07"/>
    <w:rsid w:val="00F80C31"/>
    <w:rsid w:val="00F80C99"/>
    <w:rsid w:val="00F80CB2"/>
    <w:rsid w:val="00F80CD7"/>
    <w:rsid w:val="00F80CEC"/>
    <w:rsid w:val="00F80CFB"/>
    <w:rsid w:val="00F80ED2"/>
    <w:rsid w:val="00F80EEF"/>
    <w:rsid w:val="00F80F68"/>
    <w:rsid w:val="00F80FFB"/>
    <w:rsid w:val="00F81052"/>
    <w:rsid w:val="00F81055"/>
    <w:rsid w:val="00F810F4"/>
    <w:rsid w:val="00F81121"/>
    <w:rsid w:val="00F81141"/>
    <w:rsid w:val="00F81164"/>
    <w:rsid w:val="00F8118C"/>
    <w:rsid w:val="00F812CD"/>
    <w:rsid w:val="00F8136D"/>
    <w:rsid w:val="00F81374"/>
    <w:rsid w:val="00F81398"/>
    <w:rsid w:val="00F81418"/>
    <w:rsid w:val="00F81472"/>
    <w:rsid w:val="00F81495"/>
    <w:rsid w:val="00F814C9"/>
    <w:rsid w:val="00F814E1"/>
    <w:rsid w:val="00F81554"/>
    <w:rsid w:val="00F81589"/>
    <w:rsid w:val="00F815BB"/>
    <w:rsid w:val="00F8187A"/>
    <w:rsid w:val="00F81887"/>
    <w:rsid w:val="00F818C2"/>
    <w:rsid w:val="00F8190D"/>
    <w:rsid w:val="00F8194A"/>
    <w:rsid w:val="00F819A4"/>
    <w:rsid w:val="00F819EB"/>
    <w:rsid w:val="00F81A9F"/>
    <w:rsid w:val="00F81B61"/>
    <w:rsid w:val="00F81C01"/>
    <w:rsid w:val="00F81CC4"/>
    <w:rsid w:val="00F81CF2"/>
    <w:rsid w:val="00F81D07"/>
    <w:rsid w:val="00F81D2F"/>
    <w:rsid w:val="00F81D5D"/>
    <w:rsid w:val="00F81E86"/>
    <w:rsid w:val="00F81E88"/>
    <w:rsid w:val="00F81EBA"/>
    <w:rsid w:val="00F81EE4"/>
    <w:rsid w:val="00F81FF2"/>
    <w:rsid w:val="00F81FFC"/>
    <w:rsid w:val="00F82043"/>
    <w:rsid w:val="00F82055"/>
    <w:rsid w:val="00F8206E"/>
    <w:rsid w:val="00F82087"/>
    <w:rsid w:val="00F8209C"/>
    <w:rsid w:val="00F820AC"/>
    <w:rsid w:val="00F820E2"/>
    <w:rsid w:val="00F8211D"/>
    <w:rsid w:val="00F8218E"/>
    <w:rsid w:val="00F821BA"/>
    <w:rsid w:val="00F82381"/>
    <w:rsid w:val="00F82420"/>
    <w:rsid w:val="00F82423"/>
    <w:rsid w:val="00F824A2"/>
    <w:rsid w:val="00F824C0"/>
    <w:rsid w:val="00F82570"/>
    <w:rsid w:val="00F825CF"/>
    <w:rsid w:val="00F8261B"/>
    <w:rsid w:val="00F82673"/>
    <w:rsid w:val="00F826F1"/>
    <w:rsid w:val="00F8270C"/>
    <w:rsid w:val="00F827FE"/>
    <w:rsid w:val="00F82847"/>
    <w:rsid w:val="00F82853"/>
    <w:rsid w:val="00F828C6"/>
    <w:rsid w:val="00F82A3B"/>
    <w:rsid w:val="00F82A50"/>
    <w:rsid w:val="00F82A6F"/>
    <w:rsid w:val="00F82B08"/>
    <w:rsid w:val="00F82B94"/>
    <w:rsid w:val="00F82BDD"/>
    <w:rsid w:val="00F82BFB"/>
    <w:rsid w:val="00F82C14"/>
    <w:rsid w:val="00F82C81"/>
    <w:rsid w:val="00F82CC7"/>
    <w:rsid w:val="00F82CE8"/>
    <w:rsid w:val="00F82DE7"/>
    <w:rsid w:val="00F82E9A"/>
    <w:rsid w:val="00F82ECC"/>
    <w:rsid w:val="00F82F32"/>
    <w:rsid w:val="00F82F81"/>
    <w:rsid w:val="00F83088"/>
    <w:rsid w:val="00F8309A"/>
    <w:rsid w:val="00F830A7"/>
    <w:rsid w:val="00F83144"/>
    <w:rsid w:val="00F831A3"/>
    <w:rsid w:val="00F831CD"/>
    <w:rsid w:val="00F832F4"/>
    <w:rsid w:val="00F83363"/>
    <w:rsid w:val="00F83402"/>
    <w:rsid w:val="00F83415"/>
    <w:rsid w:val="00F834ED"/>
    <w:rsid w:val="00F835CF"/>
    <w:rsid w:val="00F836D6"/>
    <w:rsid w:val="00F837B1"/>
    <w:rsid w:val="00F83822"/>
    <w:rsid w:val="00F8395C"/>
    <w:rsid w:val="00F8398B"/>
    <w:rsid w:val="00F83995"/>
    <w:rsid w:val="00F83A1C"/>
    <w:rsid w:val="00F83AA6"/>
    <w:rsid w:val="00F83AC9"/>
    <w:rsid w:val="00F83AFB"/>
    <w:rsid w:val="00F83B1E"/>
    <w:rsid w:val="00F83C01"/>
    <w:rsid w:val="00F83C0E"/>
    <w:rsid w:val="00F83C84"/>
    <w:rsid w:val="00F83C8F"/>
    <w:rsid w:val="00F83D46"/>
    <w:rsid w:val="00F83E6E"/>
    <w:rsid w:val="00F83E77"/>
    <w:rsid w:val="00F83E84"/>
    <w:rsid w:val="00F83E86"/>
    <w:rsid w:val="00F83F55"/>
    <w:rsid w:val="00F840BE"/>
    <w:rsid w:val="00F840CF"/>
    <w:rsid w:val="00F84174"/>
    <w:rsid w:val="00F841E3"/>
    <w:rsid w:val="00F84261"/>
    <w:rsid w:val="00F8426A"/>
    <w:rsid w:val="00F84326"/>
    <w:rsid w:val="00F843C3"/>
    <w:rsid w:val="00F843C8"/>
    <w:rsid w:val="00F8451D"/>
    <w:rsid w:val="00F84569"/>
    <w:rsid w:val="00F8459C"/>
    <w:rsid w:val="00F845FC"/>
    <w:rsid w:val="00F84613"/>
    <w:rsid w:val="00F84634"/>
    <w:rsid w:val="00F84669"/>
    <w:rsid w:val="00F846E1"/>
    <w:rsid w:val="00F847E2"/>
    <w:rsid w:val="00F848A4"/>
    <w:rsid w:val="00F84917"/>
    <w:rsid w:val="00F84A29"/>
    <w:rsid w:val="00F84A4E"/>
    <w:rsid w:val="00F84B44"/>
    <w:rsid w:val="00F84B4F"/>
    <w:rsid w:val="00F84BFD"/>
    <w:rsid w:val="00F84D9D"/>
    <w:rsid w:val="00F84DAE"/>
    <w:rsid w:val="00F84DE1"/>
    <w:rsid w:val="00F84DF6"/>
    <w:rsid w:val="00F84DFE"/>
    <w:rsid w:val="00F84E0F"/>
    <w:rsid w:val="00F84EA4"/>
    <w:rsid w:val="00F84ED0"/>
    <w:rsid w:val="00F84F02"/>
    <w:rsid w:val="00F84F76"/>
    <w:rsid w:val="00F84FF8"/>
    <w:rsid w:val="00F85000"/>
    <w:rsid w:val="00F85166"/>
    <w:rsid w:val="00F8516B"/>
    <w:rsid w:val="00F851A4"/>
    <w:rsid w:val="00F851A9"/>
    <w:rsid w:val="00F851EA"/>
    <w:rsid w:val="00F85216"/>
    <w:rsid w:val="00F852C5"/>
    <w:rsid w:val="00F852D7"/>
    <w:rsid w:val="00F85303"/>
    <w:rsid w:val="00F853F1"/>
    <w:rsid w:val="00F85406"/>
    <w:rsid w:val="00F8556D"/>
    <w:rsid w:val="00F85587"/>
    <w:rsid w:val="00F85720"/>
    <w:rsid w:val="00F85728"/>
    <w:rsid w:val="00F85755"/>
    <w:rsid w:val="00F857A8"/>
    <w:rsid w:val="00F857AA"/>
    <w:rsid w:val="00F857C0"/>
    <w:rsid w:val="00F85807"/>
    <w:rsid w:val="00F8585A"/>
    <w:rsid w:val="00F8586E"/>
    <w:rsid w:val="00F85875"/>
    <w:rsid w:val="00F8588D"/>
    <w:rsid w:val="00F85897"/>
    <w:rsid w:val="00F858FA"/>
    <w:rsid w:val="00F85912"/>
    <w:rsid w:val="00F859D2"/>
    <w:rsid w:val="00F85DD8"/>
    <w:rsid w:val="00F85F0A"/>
    <w:rsid w:val="00F85F12"/>
    <w:rsid w:val="00F85F40"/>
    <w:rsid w:val="00F85F41"/>
    <w:rsid w:val="00F85F59"/>
    <w:rsid w:val="00F85F9E"/>
    <w:rsid w:val="00F85FBA"/>
    <w:rsid w:val="00F85FD3"/>
    <w:rsid w:val="00F86055"/>
    <w:rsid w:val="00F86071"/>
    <w:rsid w:val="00F8611B"/>
    <w:rsid w:val="00F861AE"/>
    <w:rsid w:val="00F861C0"/>
    <w:rsid w:val="00F86200"/>
    <w:rsid w:val="00F86295"/>
    <w:rsid w:val="00F8630B"/>
    <w:rsid w:val="00F863D1"/>
    <w:rsid w:val="00F864F1"/>
    <w:rsid w:val="00F86549"/>
    <w:rsid w:val="00F8654B"/>
    <w:rsid w:val="00F8657D"/>
    <w:rsid w:val="00F86581"/>
    <w:rsid w:val="00F86596"/>
    <w:rsid w:val="00F8659C"/>
    <w:rsid w:val="00F86634"/>
    <w:rsid w:val="00F86662"/>
    <w:rsid w:val="00F866DC"/>
    <w:rsid w:val="00F866E8"/>
    <w:rsid w:val="00F866EE"/>
    <w:rsid w:val="00F8670A"/>
    <w:rsid w:val="00F8671C"/>
    <w:rsid w:val="00F8675B"/>
    <w:rsid w:val="00F867BF"/>
    <w:rsid w:val="00F867C8"/>
    <w:rsid w:val="00F86897"/>
    <w:rsid w:val="00F868A7"/>
    <w:rsid w:val="00F868C8"/>
    <w:rsid w:val="00F868CE"/>
    <w:rsid w:val="00F8695C"/>
    <w:rsid w:val="00F8698E"/>
    <w:rsid w:val="00F869A3"/>
    <w:rsid w:val="00F86AE9"/>
    <w:rsid w:val="00F86B41"/>
    <w:rsid w:val="00F86C10"/>
    <w:rsid w:val="00F86C45"/>
    <w:rsid w:val="00F86C60"/>
    <w:rsid w:val="00F86C68"/>
    <w:rsid w:val="00F86D78"/>
    <w:rsid w:val="00F86FDB"/>
    <w:rsid w:val="00F87062"/>
    <w:rsid w:val="00F87082"/>
    <w:rsid w:val="00F870A2"/>
    <w:rsid w:val="00F8711F"/>
    <w:rsid w:val="00F8717B"/>
    <w:rsid w:val="00F871E7"/>
    <w:rsid w:val="00F871F1"/>
    <w:rsid w:val="00F87200"/>
    <w:rsid w:val="00F87204"/>
    <w:rsid w:val="00F8727E"/>
    <w:rsid w:val="00F873D2"/>
    <w:rsid w:val="00F87467"/>
    <w:rsid w:val="00F874BD"/>
    <w:rsid w:val="00F874CF"/>
    <w:rsid w:val="00F874F8"/>
    <w:rsid w:val="00F87543"/>
    <w:rsid w:val="00F87570"/>
    <w:rsid w:val="00F875B8"/>
    <w:rsid w:val="00F8765C"/>
    <w:rsid w:val="00F87725"/>
    <w:rsid w:val="00F87753"/>
    <w:rsid w:val="00F8779A"/>
    <w:rsid w:val="00F877C4"/>
    <w:rsid w:val="00F87882"/>
    <w:rsid w:val="00F878C1"/>
    <w:rsid w:val="00F87911"/>
    <w:rsid w:val="00F879B2"/>
    <w:rsid w:val="00F879EA"/>
    <w:rsid w:val="00F87A33"/>
    <w:rsid w:val="00F87A72"/>
    <w:rsid w:val="00F87AAD"/>
    <w:rsid w:val="00F87BBA"/>
    <w:rsid w:val="00F87BBD"/>
    <w:rsid w:val="00F87BC6"/>
    <w:rsid w:val="00F87C73"/>
    <w:rsid w:val="00F87CA4"/>
    <w:rsid w:val="00F87DCB"/>
    <w:rsid w:val="00F87FE2"/>
    <w:rsid w:val="00F87FE8"/>
    <w:rsid w:val="00F9003A"/>
    <w:rsid w:val="00F9004D"/>
    <w:rsid w:val="00F900C6"/>
    <w:rsid w:val="00F90112"/>
    <w:rsid w:val="00F9019A"/>
    <w:rsid w:val="00F901A0"/>
    <w:rsid w:val="00F901D1"/>
    <w:rsid w:val="00F9038E"/>
    <w:rsid w:val="00F903D8"/>
    <w:rsid w:val="00F903DF"/>
    <w:rsid w:val="00F904C6"/>
    <w:rsid w:val="00F9061F"/>
    <w:rsid w:val="00F9067A"/>
    <w:rsid w:val="00F906F7"/>
    <w:rsid w:val="00F90702"/>
    <w:rsid w:val="00F90758"/>
    <w:rsid w:val="00F90779"/>
    <w:rsid w:val="00F907D9"/>
    <w:rsid w:val="00F9090A"/>
    <w:rsid w:val="00F9091A"/>
    <w:rsid w:val="00F90930"/>
    <w:rsid w:val="00F9098C"/>
    <w:rsid w:val="00F90A07"/>
    <w:rsid w:val="00F90A9A"/>
    <w:rsid w:val="00F90AB8"/>
    <w:rsid w:val="00F90B0E"/>
    <w:rsid w:val="00F90B37"/>
    <w:rsid w:val="00F90B6D"/>
    <w:rsid w:val="00F90B85"/>
    <w:rsid w:val="00F90BB9"/>
    <w:rsid w:val="00F90C46"/>
    <w:rsid w:val="00F90CB6"/>
    <w:rsid w:val="00F90CEA"/>
    <w:rsid w:val="00F90E67"/>
    <w:rsid w:val="00F90EA5"/>
    <w:rsid w:val="00F90F4C"/>
    <w:rsid w:val="00F90FC5"/>
    <w:rsid w:val="00F91071"/>
    <w:rsid w:val="00F910BF"/>
    <w:rsid w:val="00F91162"/>
    <w:rsid w:val="00F911A5"/>
    <w:rsid w:val="00F911C3"/>
    <w:rsid w:val="00F911DE"/>
    <w:rsid w:val="00F911E3"/>
    <w:rsid w:val="00F911E6"/>
    <w:rsid w:val="00F91213"/>
    <w:rsid w:val="00F912BB"/>
    <w:rsid w:val="00F91306"/>
    <w:rsid w:val="00F91366"/>
    <w:rsid w:val="00F9137D"/>
    <w:rsid w:val="00F91388"/>
    <w:rsid w:val="00F913A1"/>
    <w:rsid w:val="00F91476"/>
    <w:rsid w:val="00F9148A"/>
    <w:rsid w:val="00F91526"/>
    <w:rsid w:val="00F9152C"/>
    <w:rsid w:val="00F91618"/>
    <w:rsid w:val="00F9165D"/>
    <w:rsid w:val="00F916D5"/>
    <w:rsid w:val="00F91729"/>
    <w:rsid w:val="00F91759"/>
    <w:rsid w:val="00F917CD"/>
    <w:rsid w:val="00F91829"/>
    <w:rsid w:val="00F9182E"/>
    <w:rsid w:val="00F919AE"/>
    <w:rsid w:val="00F91A39"/>
    <w:rsid w:val="00F91A44"/>
    <w:rsid w:val="00F91A8C"/>
    <w:rsid w:val="00F91AB6"/>
    <w:rsid w:val="00F91AD4"/>
    <w:rsid w:val="00F91ADA"/>
    <w:rsid w:val="00F91B24"/>
    <w:rsid w:val="00F91B44"/>
    <w:rsid w:val="00F91BCC"/>
    <w:rsid w:val="00F91C48"/>
    <w:rsid w:val="00F91C66"/>
    <w:rsid w:val="00F91C8C"/>
    <w:rsid w:val="00F91C95"/>
    <w:rsid w:val="00F91D9D"/>
    <w:rsid w:val="00F91E64"/>
    <w:rsid w:val="00F91F3D"/>
    <w:rsid w:val="00F91F55"/>
    <w:rsid w:val="00F92032"/>
    <w:rsid w:val="00F92046"/>
    <w:rsid w:val="00F92092"/>
    <w:rsid w:val="00F921D9"/>
    <w:rsid w:val="00F92272"/>
    <w:rsid w:val="00F92284"/>
    <w:rsid w:val="00F92310"/>
    <w:rsid w:val="00F923F4"/>
    <w:rsid w:val="00F9240F"/>
    <w:rsid w:val="00F92417"/>
    <w:rsid w:val="00F9242F"/>
    <w:rsid w:val="00F92458"/>
    <w:rsid w:val="00F9247D"/>
    <w:rsid w:val="00F92508"/>
    <w:rsid w:val="00F9252D"/>
    <w:rsid w:val="00F92586"/>
    <w:rsid w:val="00F925C0"/>
    <w:rsid w:val="00F925C8"/>
    <w:rsid w:val="00F92673"/>
    <w:rsid w:val="00F92683"/>
    <w:rsid w:val="00F926A1"/>
    <w:rsid w:val="00F92713"/>
    <w:rsid w:val="00F9276C"/>
    <w:rsid w:val="00F92826"/>
    <w:rsid w:val="00F92841"/>
    <w:rsid w:val="00F9284B"/>
    <w:rsid w:val="00F92858"/>
    <w:rsid w:val="00F92866"/>
    <w:rsid w:val="00F928D3"/>
    <w:rsid w:val="00F92913"/>
    <w:rsid w:val="00F9291E"/>
    <w:rsid w:val="00F92954"/>
    <w:rsid w:val="00F9297F"/>
    <w:rsid w:val="00F929C2"/>
    <w:rsid w:val="00F929D3"/>
    <w:rsid w:val="00F92A1A"/>
    <w:rsid w:val="00F92A1B"/>
    <w:rsid w:val="00F92A22"/>
    <w:rsid w:val="00F92A40"/>
    <w:rsid w:val="00F92A68"/>
    <w:rsid w:val="00F92A80"/>
    <w:rsid w:val="00F92A92"/>
    <w:rsid w:val="00F92A9F"/>
    <w:rsid w:val="00F92ABE"/>
    <w:rsid w:val="00F92AC7"/>
    <w:rsid w:val="00F92B66"/>
    <w:rsid w:val="00F92B80"/>
    <w:rsid w:val="00F92BD5"/>
    <w:rsid w:val="00F92C48"/>
    <w:rsid w:val="00F92C50"/>
    <w:rsid w:val="00F92C9D"/>
    <w:rsid w:val="00F92D50"/>
    <w:rsid w:val="00F92D87"/>
    <w:rsid w:val="00F92D8D"/>
    <w:rsid w:val="00F92E59"/>
    <w:rsid w:val="00F92E66"/>
    <w:rsid w:val="00F92EAA"/>
    <w:rsid w:val="00F92EDD"/>
    <w:rsid w:val="00F92EFF"/>
    <w:rsid w:val="00F92F60"/>
    <w:rsid w:val="00F930CB"/>
    <w:rsid w:val="00F930F7"/>
    <w:rsid w:val="00F9317D"/>
    <w:rsid w:val="00F9327D"/>
    <w:rsid w:val="00F933C2"/>
    <w:rsid w:val="00F9347B"/>
    <w:rsid w:val="00F934E6"/>
    <w:rsid w:val="00F935EF"/>
    <w:rsid w:val="00F9364F"/>
    <w:rsid w:val="00F936AB"/>
    <w:rsid w:val="00F936E1"/>
    <w:rsid w:val="00F93774"/>
    <w:rsid w:val="00F937F1"/>
    <w:rsid w:val="00F937FD"/>
    <w:rsid w:val="00F93827"/>
    <w:rsid w:val="00F9385B"/>
    <w:rsid w:val="00F9388C"/>
    <w:rsid w:val="00F938C5"/>
    <w:rsid w:val="00F9396F"/>
    <w:rsid w:val="00F939FA"/>
    <w:rsid w:val="00F93B7D"/>
    <w:rsid w:val="00F93BEE"/>
    <w:rsid w:val="00F93C19"/>
    <w:rsid w:val="00F93C4C"/>
    <w:rsid w:val="00F93D03"/>
    <w:rsid w:val="00F93D31"/>
    <w:rsid w:val="00F93DB8"/>
    <w:rsid w:val="00F93DED"/>
    <w:rsid w:val="00F93E4D"/>
    <w:rsid w:val="00F93ED4"/>
    <w:rsid w:val="00F93EDC"/>
    <w:rsid w:val="00F93F54"/>
    <w:rsid w:val="00F93F87"/>
    <w:rsid w:val="00F93FBA"/>
    <w:rsid w:val="00F93FD3"/>
    <w:rsid w:val="00F93FE1"/>
    <w:rsid w:val="00F94117"/>
    <w:rsid w:val="00F9414E"/>
    <w:rsid w:val="00F9420E"/>
    <w:rsid w:val="00F94273"/>
    <w:rsid w:val="00F942EC"/>
    <w:rsid w:val="00F94393"/>
    <w:rsid w:val="00F943BB"/>
    <w:rsid w:val="00F943E9"/>
    <w:rsid w:val="00F9448B"/>
    <w:rsid w:val="00F944BF"/>
    <w:rsid w:val="00F944CD"/>
    <w:rsid w:val="00F94526"/>
    <w:rsid w:val="00F945A2"/>
    <w:rsid w:val="00F945DD"/>
    <w:rsid w:val="00F9468E"/>
    <w:rsid w:val="00F94713"/>
    <w:rsid w:val="00F94719"/>
    <w:rsid w:val="00F947FE"/>
    <w:rsid w:val="00F9484A"/>
    <w:rsid w:val="00F94937"/>
    <w:rsid w:val="00F949A7"/>
    <w:rsid w:val="00F94A92"/>
    <w:rsid w:val="00F94AD9"/>
    <w:rsid w:val="00F94C1A"/>
    <w:rsid w:val="00F94C6D"/>
    <w:rsid w:val="00F94CD8"/>
    <w:rsid w:val="00F94CED"/>
    <w:rsid w:val="00F94D84"/>
    <w:rsid w:val="00F94DDA"/>
    <w:rsid w:val="00F94E9F"/>
    <w:rsid w:val="00F94F74"/>
    <w:rsid w:val="00F94F77"/>
    <w:rsid w:val="00F94FAE"/>
    <w:rsid w:val="00F94FB3"/>
    <w:rsid w:val="00F94FFD"/>
    <w:rsid w:val="00F95107"/>
    <w:rsid w:val="00F95141"/>
    <w:rsid w:val="00F95162"/>
    <w:rsid w:val="00F951BE"/>
    <w:rsid w:val="00F951DC"/>
    <w:rsid w:val="00F9529E"/>
    <w:rsid w:val="00F952D4"/>
    <w:rsid w:val="00F952F3"/>
    <w:rsid w:val="00F95329"/>
    <w:rsid w:val="00F95335"/>
    <w:rsid w:val="00F95425"/>
    <w:rsid w:val="00F954A7"/>
    <w:rsid w:val="00F955C3"/>
    <w:rsid w:val="00F955C7"/>
    <w:rsid w:val="00F956DC"/>
    <w:rsid w:val="00F9572E"/>
    <w:rsid w:val="00F95765"/>
    <w:rsid w:val="00F957A0"/>
    <w:rsid w:val="00F957F4"/>
    <w:rsid w:val="00F95813"/>
    <w:rsid w:val="00F9581F"/>
    <w:rsid w:val="00F95898"/>
    <w:rsid w:val="00F95964"/>
    <w:rsid w:val="00F959B0"/>
    <w:rsid w:val="00F95A65"/>
    <w:rsid w:val="00F95A78"/>
    <w:rsid w:val="00F95A9F"/>
    <w:rsid w:val="00F95B8E"/>
    <w:rsid w:val="00F95BC4"/>
    <w:rsid w:val="00F95C5B"/>
    <w:rsid w:val="00F95D78"/>
    <w:rsid w:val="00F95E07"/>
    <w:rsid w:val="00F95E68"/>
    <w:rsid w:val="00F95E8B"/>
    <w:rsid w:val="00F95EC8"/>
    <w:rsid w:val="00F95EED"/>
    <w:rsid w:val="00F95FA5"/>
    <w:rsid w:val="00F95FCA"/>
    <w:rsid w:val="00F9605E"/>
    <w:rsid w:val="00F96174"/>
    <w:rsid w:val="00F961DA"/>
    <w:rsid w:val="00F96248"/>
    <w:rsid w:val="00F9627C"/>
    <w:rsid w:val="00F9628F"/>
    <w:rsid w:val="00F96330"/>
    <w:rsid w:val="00F963B3"/>
    <w:rsid w:val="00F963D5"/>
    <w:rsid w:val="00F9640D"/>
    <w:rsid w:val="00F96495"/>
    <w:rsid w:val="00F964EA"/>
    <w:rsid w:val="00F965A5"/>
    <w:rsid w:val="00F965D1"/>
    <w:rsid w:val="00F965DF"/>
    <w:rsid w:val="00F96636"/>
    <w:rsid w:val="00F96645"/>
    <w:rsid w:val="00F966D9"/>
    <w:rsid w:val="00F966EF"/>
    <w:rsid w:val="00F96770"/>
    <w:rsid w:val="00F967EE"/>
    <w:rsid w:val="00F96812"/>
    <w:rsid w:val="00F96827"/>
    <w:rsid w:val="00F96855"/>
    <w:rsid w:val="00F968C5"/>
    <w:rsid w:val="00F968FA"/>
    <w:rsid w:val="00F9692E"/>
    <w:rsid w:val="00F96969"/>
    <w:rsid w:val="00F969D6"/>
    <w:rsid w:val="00F969FE"/>
    <w:rsid w:val="00F96A1E"/>
    <w:rsid w:val="00F96A45"/>
    <w:rsid w:val="00F96A53"/>
    <w:rsid w:val="00F96A92"/>
    <w:rsid w:val="00F96B30"/>
    <w:rsid w:val="00F96B77"/>
    <w:rsid w:val="00F96C14"/>
    <w:rsid w:val="00F96C2F"/>
    <w:rsid w:val="00F96C6E"/>
    <w:rsid w:val="00F96C88"/>
    <w:rsid w:val="00F96CCA"/>
    <w:rsid w:val="00F96CFA"/>
    <w:rsid w:val="00F96D7D"/>
    <w:rsid w:val="00F96DA2"/>
    <w:rsid w:val="00F96DF6"/>
    <w:rsid w:val="00F96E56"/>
    <w:rsid w:val="00F96EB7"/>
    <w:rsid w:val="00F96ED4"/>
    <w:rsid w:val="00F96F30"/>
    <w:rsid w:val="00F96FB4"/>
    <w:rsid w:val="00F96FB6"/>
    <w:rsid w:val="00F97034"/>
    <w:rsid w:val="00F9706F"/>
    <w:rsid w:val="00F97070"/>
    <w:rsid w:val="00F970FC"/>
    <w:rsid w:val="00F97144"/>
    <w:rsid w:val="00F971A4"/>
    <w:rsid w:val="00F97221"/>
    <w:rsid w:val="00F9733F"/>
    <w:rsid w:val="00F97367"/>
    <w:rsid w:val="00F97491"/>
    <w:rsid w:val="00F97538"/>
    <w:rsid w:val="00F9754D"/>
    <w:rsid w:val="00F9755C"/>
    <w:rsid w:val="00F97571"/>
    <w:rsid w:val="00F97593"/>
    <w:rsid w:val="00F975CA"/>
    <w:rsid w:val="00F97613"/>
    <w:rsid w:val="00F9765B"/>
    <w:rsid w:val="00F9776E"/>
    <w:rsid w:val="00F9779F"/>
    <w:rsid w:val="00F97804"/>
    <w:rsid w:val="00F97833"/>
    <w:rsid w:val="00F978A4"/>
    <w:rsid w:val="00F978D0"/>
    <w:rsid w:val="00F978DC"/>
    <w:rsid w:val="00F97911"/>
    <w:rsid w:val="00F97977"/>
    <w:rsid w:val="00F97A7A"/>
    <w:rsid w:val="00F97ABC"/>
    <w:rsid w:val="00F97B17"/>
    <w:rsid w:val="00F97B99"/>
    <w:rsid w:val="00F97BE3"/>
    <w:rsid w:val="00F97C09"/>
    <w:rsid w:val="00F97C10"/>
    <w:rsid w:val="00F97C38"/>
    <w:rsid w:val="00F97CF3"/>
    <w:rsid w:val="00F97CF4"/>
    <w:rsid w:val="00F97DDC"/>
    <w:rsid w:val="00F97DFA"/>
    <w:rsid w:val="00F97E19"/>
    <w:rsid w:val="00F97E1C"/>
    <w:rsid w:val="00F97E5F"/>
    <w:rsid w:val="00F97E78"/>
    <w:rsid w:val="00F97EC4"/>
    <w:rsid w:val="00F97F33"/>
    <w:rsid w:val="00F97FFE"/>
    <w:rsid w:val="00FA002F"/>
    <w:rsid w:val="00FA00A6"/>
    <w:rsid w:val="00FA00AC"/>
    <w:rsid w:val="00FA00B2"/>
    <w:rsid w:val="00FA00C1"/>
    <w:rsid w:val="00FA00DB"/>
    <w:rsid w:val="00FA00E8"/>
    <w:rsid w:val="00FA015F"/>
    <w:rsid w:val="00FA0188"/>
    <w:rsid w:val="00FA0265"/>
    <w:rsid w:val="00FA02F5"/>
    <w:rsid w:val="00FA0357"/>
    <w:rsid w:val="00FA0396"/>
    <w:rsid w:val="00FA03E3"/>
    <w:rsid w:val="00FA0477"/>
    <w:rsid w:val="00FA0479"/>
    <w:rsid w:val="00FA04A2"/>
    <w:rsid w:val="00FA050C"/>
    <w:rsid w:val="00FA05CC"/>
    <w:rsid w:val="00FA062A"/>
    <w:rsid w:val="00FA0654"/>
    <w:rsid w:val="00FA0676"/>
    <w:rsid w:val="00FA077B"/>
    <w:rsid w:val="00FA0799"/>
    <w:rsid w:val="00FA085F"/>
    <w:rsid w:val="00FA0885"/>
    <w:rsid w:val="00FA0906"/>
    <w:rsid w:val="00FA0915"/>
    <w:rsid w:val="00FA0953"/>
    <w:rsid w:val="00FA0984"/>
    <w:rsid w:val="00FA0985"/>
    <w:rsid w:val="00FA09C1"/>
    <w:rsid w:val="00FA0A6F"/>
    <w:rsid w:val="00FA0B05"/>
    <w:rsid w:val="00FA0B62"/>
    <w:rsid w:val="00FA0B67"/>
    <w:rsid w:val="00FA0BEB"/>
    <w:rsid w:val="00FA0C40"/>
    <w:rsid w:val="00FA0D4E"/>
    <w:rsid w:val="00FA0DCB"/>
    <w:rsid w:val="00FA0DDD"/>
    <w:rsid w:val="00FA0E24"/>
    <w:rsid w:val="00FA0E5A"/>
    <w:rsid w:val="00FA0EC0"/>
    <w:rsid w:val="00FA0EDD"/>
    <w:rsid w:val="00FA0F1A"/>
    <w:rsid w:val="00FA0F2D"/>
    <w:rsid w:val="00FA0F35"/>
    <w:rsid w:val="00FA0F87"/>
    <w:rsid w:val="00FA103F"/>
    <w:rsid w:val="00FA10A7"/>
    <w:rsid w:val="00FA10C6"/>
    <w:rsid w:val="00FA115A"/>
    <w:rsid w:val="00FA1220"/>
    <w:rsid w:val="00FA1276"/>
    <w:rsid w:val="00FA127B"/>
    <w:rsid w:val="00FA1296"/>
    <w:rsid w:val="00FA12DD"/>
    <w:rsid w:val="00FA12E9"/>
    <w:rsid w:val="00FA13DA"/>
    <w:rsid w:val="00FA145F"/>
    <w:rsid w:val="00FA1468"/>
    <w:rsid w:val="00FA1589"/>
    <w:rsid w:val="00FA159D"/>
    <w:rsid w:val="00FA167A"/>
    <w:rsid w:val="00FA16FA"/>
    <w:rsid w:val="00FA170D"/>
    <w:rsid w:val="00FA1712"/>
    <w:rsid w:val="00FA171D"/>
    <w:rsid w:val="00FA17C5"/>
    <w:rsid w:val="00FA17EA"/>
    <w:rsid w:val="00FA1834"/>
    <w:rsid w:val="00FA189C"/>
    <w:rsid w:val="00FA18FB"/>
    <w:rsid w:val="00FA191E"/>
    <w:rsid w:val="00FA1949"/>
    <w:rsid w:val="00FA1A00"/>
    <w:rsid w:val="00FA1A08"/>
    <w:rsid w:val="00FA1A6F"/>
    <w:rsid w:val="00FA1AA9"/>
    <w:rsid w:val="00FA1ABC"/>
    <w:rsid w:val="00FA1B00"/>
    <w:rsid w:val="00FA1B9A"/>
    <w:rsid w:val="00FA1BBC"/>
    <w:rsid w:val="00FA1BFF"/>
    <w:rsid w:val="00FA1C48"/>
    <w:rsid w:val="00FA1C9A"/>
    <w:rsid w:val="00FA1D4A"/>
    <w:rsid w:val="00FA1D78"/>
    <w:rsid w:val="00FA1DDF"/>
    <w:rsid w:val="00FA1E4B"/>
    <w:rsid w:val="00FA1E57"/>
    <w:rsid w:val="00FA1F4C"/>
    <w:rsid w:val="00FA1FA7"/>
    <w:rsid w:val="00FA1FCB"/>
    <w:rsid w:val="00FA209A"/>
    <w:rsid w:val="00FA20BA"/>
    <w:rsid w:val="00FA20FE"/>
    <w:rsid w:val="00FA212A"/>
    <w:rsid w:val="00FA21CE"/>
    <w:rsid w:val="00FA22F7"/>
    <w:rsid w:val="00FA2302"/>
    <w:rsid w:val="00FA2354"/>
    <w:rsid w:val="00FA239E"/>
    <w:rsid w:val="00FA23D2"/>
    <w:rsid w:val="00FA23D8"/>
    <w:rsid w:val="00FA2659"/>
    <w:rsid w:val="00FA26BC"/>
    <w:rsid w:val="00FA2752"/>
    <w:rsid w:val="00FA276B"/>
    <w:rsid w:val="00FA27CE"/>
    <w:rsid w:val="00FA2846"/>
    <w:rsid w:val="00FA2850"/>
    <w:rsid w:val="00FA29E3"/>
    <w:rsid w:val="00FA2B38"/>
    <w:rsid w:val="00FA2BB1"/>
    <w:rsid w:val="00FA2BDA"/>
    <w:rsid w:val="00FA2BFD"/>
    <w:rsid w:val="00FA2C4C"/>
    <w:rsid w:val="00FA2C67"/>
    <w:rsid w:val="00FA2C74"/>
    <w:rsid w:val="00FA2C91"/>
    <w:rsid w:val="00FA2C92"/>
    <w:rsid w:val="00FA2C94"/>
    <w:rsid w:val="00FA2CE1"/>
    <w:rsid w:val="00FA2CE3"/>
    <w:rsid w:val="00FA2CE7"/>
    <w:rsid w:val="00FA2D61"/>
    <w:rsid w:val="00FA2DA0"/>
    <w:rsid w:val="00FA2DB1"/>
    <w:rsid w:val="00FA2DB9"/>
    <w:rsid w:val="00FA2E90"/>
    <w:rsid w:val="00FA2E94"/>
    <w:rsid w:val="00FA2EC2"/>
    <w:rsid w:val="00FA2FCD"/>
    <w:rsid w:val="00FA2FD0"/>
    <w:rsid w:val="00FA3029"/>
    <w:rsid w:val="00FA30EE"/>
    <w:rsid w:val="00FA310F"/>
    <w:rsid w:val="00FA3113"/>
    <w:rsid w:val="00FA318D"/>
    <w:rsid w:val="00FA31ED"/>
    <w:rsid w:val="00FA320D"/>
    <w:rsid w:val="00FA325A"/>
    <w:rsid w:val="00FA32A6"/>
    <w:rsid w:val="00FA3386"/>
    <w:rsid w:val="00FA33A9"/>
    <w:rsid w:val="00FA3428"/>
    <w:rsid w:val="00FA351B"/>
    <w:rsid w:val="00FA3711"/>
    <w:rsid w:val="00FA3786"/>
    <w:rsid w:val="00FA380C"/>
    <w:rsid w:val="00FA3862"/>
    <w:rsid w:val="00FA3894"/>
    <w:rsid w:val="00FA38A1"/>
    <w:rsid w:val="00FA390A"/>
    <w:rsid w:val="00FA3918"/>
    <w:rsid w:val="00FA395E"/>
    <w:rsid w:val="00FA3975"/>
    <w:rsid w:val="00FA39DD"/>
    <w:rsid w:val="00FA3A29"/>
    <w:rsid w:val="00FA3AEA"/>
    <w:rsid w:val="00FA3B75"/>
    <w:rsid w:val="00FA3B88"/>
    <w:rsid w:val="00FA3B93"/>
    <w:rsid w:val="00FA3BAF"/>
    <w:rsid w:val="00FA3BD6"/>
    <w:rsid w:val="00FA3BD8"/>
    <w:rsid w:val="00FA3C28"/>
    <w:rsid w:val="00FA3C83"/>
    <w:rsid w:val="00FA3CFD"/>
    <w:rsid w:val="00FA3D9B"/>
    <w:rsid w:val="00FA3E51"/>
    <w:rsid w:val="00FA3E58"/>
    <w:rsid w:val="00FA3EEC"/>
    <w:rsid w:val="00FA3F08"/>
    <w:rsid w:val="00FA3F24"/>
    <w:rsid w:val="00FA3FC6"/>
    <w:rsid w:val="00FA4028"/>
    <w:rsid w:val="00FA4045"/>
    <w:rsid w:val="00FA404C"/>
    <w:rsid w:val="00FA408D"/>
    <w:rsid w:val="00FA40C5"/>
    <w:rsid w:val="00FA412F"/>
    <w:rsid w:val="00FA4153"/>
    <w:rsid w:val="00FA417D"/>
    <w:rsid w:val="00FA41EE"/>
    <w:rsid w:val="00FA4264"/>
    <w:rsid w:val="00FA426A"/>
    <w:rsid w:val="00FA426B"/>
    <w:rsid w:val="00FA4290"/>
    <w:rsid w:val="00FA42A4"/>
    <w:rsid w:val="00FA42F4"/>
    <w:rsid w:val="00FA431D"/>
    <w:rsid w:val="00FA433D"/>
    <w:rsid w:val="00FA43AF"/>
    <w:rsid w:val="00FA448D"/>
    <w:rsid w:val="00FA4508"/>
    <w:rsid w:val="00FA457A"/>
    <w:rsid w:val="00FA45F5"/>
    <w:rsid w:val="00FA468C"/>
    <w:rsid w:val="00FA469F"/>
    <w:rsid w:val="00FA46B0"/>
    <w:rsid w:val="00FA4751"/>
    <w:rsid w:val="00FA47C2"/>
    <w:rsid w:val="00FA47ED"/>
    <w:rsid w:val="00FA4864"/>
    <w:rsid w:val="00FA48AA"/>
    <w:rsid w:val="00FA49DE"/>
    <w:rsid w:val="00FA4A79"/>
    <w:rsid w:val="00FA4AC8"/>
    <w:rsid w:val="00FA4AE7"/>
    <w:rsid w:val="00FA4B95"/>
    <w:rsid w:val="00FA4BD0"/>
    <w:rsid w:val="00FA4BD2"/>
    <w:rsid w:val="00FA4C1E"/>
    <w:rsid w:val="00FA4C66"/>
    <w:rsid w:val="00FA4CA7"/>
    <w:rsid w:val="00FA4CEC"/>
    <w:rsid w:val="00FA4DE3"/>
    <w:rsid w:val="00FA4E06"/>
    <w:rsid w:val="00FA4E1A"/>
    <w:rsid w:val="00FA4EA4"/>
    <w:rsid w:val="00FA4EBF"/>
    <w:rsid w:val="00FA4F09"/>
    <w:rsid w:val="00FA4F17"/>
    <w:rsid w:val="00FA4F24"/>
    <w:rsid w:val="00FA4FC3"/>
    <w:rsid w:val="00FA5013"/>
    <w:rsid w:val="00FA5089"/>
    <w:rsid w:val="00FA50B9"/>
    <w:rsid w:val="00FA50C0"/>
    <w:rsid w:val="00FA50F8"/>
    <w:rsid w:val="00FA510A"/>
    <w:rsid w:val="00FA5157"/>
    <w:rsid w:val="00FA515B"/>
    <w:rsid w:val="00FA51B7"/>
    <w:rsid w:val="00FA520F"/>
    <w:rsid w:val="00FA531F"/>
    <w:rsid w:val="00FA5490"/>
    <w:rsid w:val="00FA54F4"/>
    <w:rsid w:val="00FA550C"/>
    <w:rsid w:val="00FA55B0"/>
    <w:rsid w:val="00FA560B"/>
    <w:rsid w:val="00FA565C"/>
    <w:rsid w:val="00FA5826"/>
    <w:rsid w:val="00FA5833"/>
    <w:rsid w:val="00FA5858"/>
    <w:rsid w:val="00FA5866"/>
    <w:rsid w:val="00FA5877"/>
    <w:rsid w:val="00FA58A0"/>
    <w:rsid w:val="00FA58EC"/>
    <w:rsid w:val="00FA59D4"/>
    <w:rsid w:val="00FA5A87"/>
    <w:rsid w:val="00FA5C0F"/>
    <w:rsid w:val="00FA5C13"/>
    <w:rsid w:val="00FA5C74"/>
    <w:rsid w:val="00FA5C95"/>
    <w:rsid w:val="00FA5D36"/>
    <w:rsid w:val="00FA5D8B"/>
    <w:rsid w:val="00FA5E22"/>
    <w:rsid w:val="00FA5E41"/>
    <w:rsid w:val="00FA5EB5"/>
    <w:rsid w:val="00FA5EBC"/>
    <w:rsid w:val="00FA5FF4"/>
    <w:rsid w:val="00FA6006"/>
    <w:rsid w:val="00FA612E"/>
    <w:rsid w:val="00FA616A"/>
    <w:rsid w:val="00FA61BB"/>
    <w:rsid w:val="00FA61CB"/>
    <w:rsid w:val="00FA629D"/>
    <w:rsid w:val="00FA629E"/>
    <w:rsid w:val="00FA63ED"/>
    <w:rsid w:val="00FA64B2"/>
    <w:rsid w:val="00FA656A"/>
    <w:rsid w:val="00FA6590"/>
    <w:rsid w:val="00FA6596"/>
    <w:rsid w:val="00FA65AE"/>
    <w:rsid w:val="00FA65B7"/>
    <w:rsid w:val="00FA6658"/>
    <w:rsid w:val="00FA66A4"/>
    <w:rsid w:val="00FA66A6"/>
    <w:rsid w:val="00FA66D8"/>
    <w:rsid w:val="00FA66ED"/>
    <w:rsid w:val="00FA66FA"/>
    <w:rsid w:val="00FA6710"/>
    <w:rsid w:val="00FA675F"/>
    <w:rsid w:val="00FA6760"/>
    <w:rsid w:val="00FA67B0"/>
    <w:rsid w:val="00FA6868"/>
    <w:rsid w:val="00FA6872"/>
    <w:rsid w:val="00FA6885"/>
    <w:rsid w:val="00FA68D5"/>
    <w:rsid w:val="00FA6988"/>
    <w:rsid w:val="00FA699E"/>
    <w:rsid w:val="00FA6AFB"/>
    <w:rsid w:val="00FA6BD7"/>
    <w:rsid w:val="00FA6C42"/>
    <w:rsid w:val="00FA6C53"/>
    <w:rsid w:val="00FA6C75"/>
    <w:rsid w:val="00FA6C76"/>
    <w:rsid w:val="00FA6CBA"/>
    <w:rsid w:val="00FA6CDB"/>
    <w:rsid w:val="00FA6CEB"/>
    <w:rsid w:val="00FA6D87"/>
    <w:rsid w:val="00FA6DBA"/>
    <w:rsid w:val="00FA6DE2"/>
    <w:rsid w:val="00FA6ED2"/>
    <w:rsid w:val="00FA6F7E"/>
    <w:rsid w:val="00FA7019"/>
    <w:rsid w:val="00FA7045"/>
    <w:rsid w:val="00FA719D"/>
    <w:rsid w:val="00FA71DE"/>
    <w:rsid w:val="00FA727F"/>
    <w:rsid w:val="00FA731A"/>
    <w:rsid w:val="00FA7349"/>
    <w:rsid w:val="00FA7369"/>
    <w:rsid w:val="00FA7397"/>
    <w:rsid w:val="00FA73B1"/>
    <w:rsid w:val="00FA73C7"/>
    <w:rsid w:val="00FA73EC"/>
    <w:rsid w:val="00FA746F"/>
    <w:rsid w:val="00FA749E"/>
    <w:rsid w:val="00FA74D9"/>
    <w:rsid w:val="00FA755A"/>
    <w:rsid w:val="00FA75C1"/>
    <w:rsid w:val="00FA7613"/>
    <w:rsid w:val="00FA7637"/>
    <w:rsid w:val="00FA7795"/>
    <w:rsid w:val="00FA77B7"/>
    <w:rsid w:val="00FA77CF"/>
    <w:rsid w:val="00FA77D5"/>
    <w:rsid w:val="00FA77F1"/>
    <w:rsid w:val="00FA787F"/>
    <w:rsid w:val="00FA78C4"/>
    <w:rsid w:val="00FA79BA"/>
    <w:rsid w:val="00FA79F7"/>
    <w:rsid w:val="00FA7A4F"/>
    <w:rsid w:val="00FA7A8F"/>
    <w:rsid w:val="00FA7A9B"/>
    <w:rsid w:val="00FA7AA4"/>
    <w:rsid w:val="00FA7B8F"/>
    <w:rsid w:val="00FA7BF5"/>
    <w:rsid w:val="00FA7CC9"/>
    <w:rsid w:val="00FA7D39"/>
    <w:rsid w:val="00FA7D43"/>
    <w:rsid w:val="00FA7D5D"/>
    <w:rsid w:val="00FA7DA4"/>
    <w:rsid w:val="00FA7DBD"/>
    <w:rsid w:val="00FA7DC4"/>
    <w:rsid w:val="00FA7DD4"/>
    <w:rsid w:val="00FA7DED"/>
    <w:rsid w:val="00FA7E07"/>
    <w:rsid w:val="00FA7E79"/>
    <w:rsid w:val="00FA7E86"/>
    <w:rsid w:val="00FA7EF1"/>
    <w:rsid w:val="00FA7EF9"/>
    <w:rsid w:val="00FA7F06"/>
    <w:rsid w:val="00FA7F43"/>
    <w:rsid w:val="00FA7FA7"/>
    <w:rsid w:val="00FB004E"/>
    <w:rsid w:val="00FB00A8"/>
    <w:rsid w:val="00FB017E"/>
    <w:rsid w:val="00FB027C"/>
    <w:rsid w:val="00FB02D2"/>
    <w:rsid w:val="00FB0307"/>
    <w:rsid w:val="00FB0455"/>
    <w:rsid w:val="00FB04BF"/>
    <w:rsid w:val="00FB05F0"/>
    <w:rsid w:val="00FB0619"/>
    <w:rsid w:val="00FB0668"/>
    <w:rsid w:val="00FB06A0"/>
    <w:rsid w:val="00FB06AB"/>
    <w:rsid w:val="00FB06B3"/>
    <w:rsid w:val="00FB06B8"/>
    <w:rsid w:val="00FB06EC"/>
    <w:rsid w:val="00FB076D"/>
    <w:rsid w:val="00FB07AC"/>
    <w:rsid w:val="00FB07BF"/>
    <w:rsid w:val="00FB0805"/>
    <w:rsid w:val="00FB0824"/>
    <w:rsid w:val="00FB0993"/>
    <w:rsid w:val="00FB09A0"/>
    <w:rsid w:val="00FB0A45"/>
    <w:rsid w:val="00FB0A62"/>
    <w:rsid w:val="00FB0A9F"/>
    <w:rsid w:val="00FB0B0C"/>
    <w:rsid w:val="00FB0B4B"/>
    <w:rsid w:val="00FB0B66"/>
    <w:rsid w:val="00FB0B70"/>
    <w:rsid w:val="00FB0BB0"/>
    <w:rsid w:val="00FB0BFB"/>
    <w:rsid w:val="00FB0C92"/>
    <w:rsid w:val="00FB0CA0"/>
    <w:rsid w:val="00FB0CF0"/>
    <w:rsid w:val="00FB0D13"/>
    <w:rsid w:val="00FB0D64"/>
    <w:rsid w:val="00FB0DC4"/>
    <w:rsid w:val="00FB0DD8"/>
    <w:rsid w:val="00FB0E73"/>
    <w:rsid w:val="00FB0ED7"/>
    <w:rsid w:val="00FB0EE3"/>
    <w:rsid w:val="00FB0EF4"/>
    <w:rsid w:val="00FB0F4D"/>
    <w:rsid w:val="00FB0F6C"/>
    <w:rsid w:val="00FB0FD7"/>
    <w:rsid w:val="00FB1024"/>
    <w:rsid w:val="00FB1036"/>
    <w:rsid w:val="00FB10A4"/>
    <w:rsid w:val="00FB10B6"/>
    <w:rsid w:val="00FB112C"/>
    <w:rsid w:val="00FB118D"/>
    <w:rsid w:val="00FB118F"/>
    <w:rsid w:val="00FB11A9"/>
    <w:rsid w:val="00FB11F6"/>
    <w:rsid w:val="00FB1225"/>
    <w:rsid w:val="00FB124F"/>
    <w:rsid w:val="00FB1252"/>
    <w:rsid w:val="00FB1287"/>
    <w:rsid w:val="00FB1318"/>
    <w:rsid w:val="00FB1329"/>
    <w:rsid w:val="00FB133E"/>
    <w:rsid w:val="00FB13D7"/>
    <w:rsid w:val="00FB13E3"/>
    <w:rsid w:val="00FB1407"/>
    <w:rsid w:val="00FB1434"/>
    <w:rsid w:val="00FB1435"/>
    <w:rsid w:val="00FB146F"/>
    <w:rsid w:val="00FB14D0"/>
    <w:rsid w:val="00FB161E"/>
    <w:rsid w:val="00FB165B"/>
    <w:rsid w:val="00FB175B"/>
    <w:rsid w:val="00FB1784"/>
    <w:rsid w:val="00FB179F"/>
    <w:rsid w:val="00FB17B9"/>
    <w:rsid w:val="00FB17BF"/>
    <w:rsid w:val="00FB1806"/>
    <w:rsid w:val="00FB1846"/>
    <w:rsid w:val="00FB186F"/>
    <w:rsid w:val="00FB19AE"/>
    <w:rsid w:val="00FB1A0B"/>
    <w:rsid w:val="00FB1A12"/>
    <w:rsid w:val="00FB1A2C"/>
    <w:rsid w:val="00FB1AAC"/>
    <w:rsid w:val="00FB1AFF"/>
    <w:rsid w:val="00FB1B70"/>
    <w:rsid w:val="00FB1BB2"/>
    <w:rsid w:val="00FB1C4F"/>
    <w:rsid w:val="00FB1CE0"/>
    <w:rsid w:val="00FB1CEF"/>
    <w:rsid w:val="00FB1D0C"/>
    <w:rsid w:val="00FB1D79"/>
    <w:rsid w:val="00FB1DBE"/>
    <w:rsid w:val="00FB1EC8"/>
    <w:rsid w:val="00FB1FC3"/>
    <w:rsid w:val="00FB1FC7"/>
    <w:rsid w:val="00FB1FD6"/>
    <w:rsid w:val="00FB1FF9"/>
    <w:rsid w:val="00FB20F0"/>
    <w:rsid w:val="00FB2115"/>
    <w:rsid w:val="00FB2152"/>
    <w:rsid w:val="00FB2254"/>
    <w:rsid w:val="00FB226F"/>
    <w:rsid w:val="00FB22DE"/>
    <w:rsid w:val="00FB22E4"/>
    <w:rsid w:val="00FB2310"/>
    <w:rsid w:val="00FB23AA"/>
    <w:rsid w:val="00FB23E7"/>
    <w:rsid w:val="00FB2590"/>
    <w:rsid w:val="00FB25C9"/>
    <w:rsid w:val="00FB25F6"/>
    <w:rsid w:val="00FB2600"/>
    <w:rsid w:val="00FB266B"/>
    <w:rsid w:val="00FB2733"/>
    <w:rsid w:val="00FB27A3"/>
    <w:rsid w:val="00FB27F1"/>
    <w:rsid w:val="00FB2866"/>
    <w:rsid w:val="00FB2941"/>
    <w:rsid w:val="00FB2999"/>
    <w:rsid w:val="00FB2AEA"/>
    <w:rsid w:val="00FB2C38"/>
    <w:rsid w:val="00FB2C3B"/>
    <w:rsid w:val="00FB2CC9"/>
    <w:rsid w:val="00FB2CEB"/>
    <w:rsid w:val="00FB2CF1"/>
    <w:rsid w:val="00FB2D31"/>
    <w:rsid w:val="00FB2D32"/>
    <w:rsid w:val="00FB2D8B"/>
    <w:rsid w:val="00FB2DAD"/>
    <w:rsid w:val="00FB2DB4"/>
    <w:rsid w:val="00FB2E38"/>
    <w:rsid w:val="00FB2ED0"/>
    <w:rsid w:val="00FB2EE9"/>
    <w:rsid w:val="00FB2F48"/>
    <w:rsid w:val="00FB2F8B"/>
    <w:rsid w:val="00FB2FC1"/>
    <w:rsid w:val="00FB2FD6"/>
    <w:rsid w:val="00FB3074"/>
    <w:rsid w:val="00FB30E6"/>
    <w:rsid w:val="00FB30E7"/>
    <w:rsid w:val="00FB31F2"/>
    <w:rsid w:val="00FB323D"/>
    <w:rsid w:val="00FB3254"/>
    <w:rsid w:val="00FB326E"/>
    <w:rsid w:val="00FB3300"/>
    <w:rsid w:val="00FB332D"/>
    <w:rsid w:val="00FB349C"/>
    <w:rsid w:val="00FB34B7"/>
    <w:rsid w:val="00FB3565"/>
    <w:rsid w:val="00FB35CA"/>
    <w:rsid w:val="00FB3600"/>
    <w:rsid w:val="00FB362B"/>
    <w:rsid w:val="00FB3653"/>
    <w:rsid w:val="00FB36D4"/>
    <w:rsid w:val="00FB36FD"/>
    <w:rsid w:val="00FB376C"/>
    <w:rsid w:val="00FB37B9"/>
    <w:rsid w:val="00FB37E5"/>
    <w:rsid w:val="00FB3826"/>
    <w:rsid w:val="00FB3989"/>
    <w:rsid w:val="00FB39AB"/>
    <w:rsid w:val="00FB39D2"/>
    <w:rsid w:val="00FB39F9"/>
    <w:rsid w:val="00FB3A05"/>
    <w:rsid w:val="00FB3A56"/>
    <w:rsid w:val="00FB3BA4"/>
    <w:rsid w:val="00FB3C09"/>
    <w:rsid w:val="00FB3D0A"/>
    <w:rsid w:val="00FB3D6C"/>
    <w:rsid w:val="00FB3DA5"/>
    <w:rsid w:val="00FB3DA8"/>
    <w:rsid w:val="00FB3DDA"/>
    <w:rsid w:val="00FB3F36"/>
    <w:rsid w:val="00FB3F3D"/>
    <w:rsid w:val="00FB406C"/>
    <w:rsid w:val="00FB4113"/>
    <w:rsid w:val="00FB4285"/>
    <w:rsid w:val="00FB428C"/>
    <w:rsid w:val="00FB42BB"/>
    <w:rsid w:val="00FB43AE"/>
    <w:rsid w:val="00FB43FF"/>
    <w:rsid w:val="00FB4419"/>
    <w:rsid w:val="00FB44AD"/>
    <w:rsid w:val="00FB4543"/>
    <w:rsid w:val="00FB45C1"/>
    <w:rsid w:val="00FB4602"/>
    <w:rsid w:val="00FB4609"/>
    <w:rsid w:val="00FB4661"/>
    <w:rsid w:val="00FB4719"/>
    <w:rsid w:val="00FB477F"/>
    <w:rsid w:val="00FB47F9"/>
    <w:rsid w:val="00FB4844"/>
    <w:rsid w:val="00FB48A8"/>
    <w:rsid w:val="00FB48BE"/>
    <w:rsid w:val="00FB4907"/>
    <w:rsid w:val="00FB4920"/>
    <w:rsid w:val="00FB4922"/>
    <w:rsid w:val="00FB4986"/>
    <w:rsid w:val="00FB49A1"/>
    <w:rsid w:val="00FB4A35"/>
    <w:rsid w:val="00FB4B8F"/>
    <w:rsid w:val="00FB4C3C"/>
    <w:rsid w:val="00FB4CA3"/>
    <w:rsid w:val="00FB4CCA"/>
    <w:rsid w:val="00FB4CD6"/>
    <w:rsid w:val="00FB4D78"/>
    <w:rsid w:val="00FB4DD3"/>
    <w:rsid w:val="00FB4DE6"/>
    <w:rsid w:val="00FB4EC6"/>
    <w:rsid w:val="00FB4F20"/>
    <w:rsid w:val="00FB4F78"/>
    <w:rsid w:val="00FB4F7A"/>
    <w:rsid w:val="00FB4F8C"/>
    <w:rsid w:val="00FB5000"/>
    <w:rsid w:val="00FB5006"/>
    <w:rsid w:val="00FB5095"/>
    <w:rsid w:val="00FB50DF"/>
    <w:rsid w:val="00FB50F3"/>
    <w:rsid w:val="00FB5110"/>
    <w:rsid w:val="00FB5136"/>
    <w:rsid w:val="00FB51DF"/>
    <w:rsid w:val="00FB5224"/>
    <w:rsid w:val="00FB5237"/>
    <w:rsid w:val="00FB523C"/>
    <w:rsid w:val="00FB529E"/>
    <w:rsid w:val="00FB52A1"/>
    <w:rsid w:val="00FB52CA"/>
    <w:rsid w:val="00FB52EF"/>
    <w:rsid w:val="00FB5313"/>
    <w:rsid w:val="00FB5352"/>
    <w:rsid w:val="00FB5376"/>
    <w:rsid w:val="00FB5402"/>
    <w:rsid w:val="00FB5505"/>
    <w:rsid w:val="00FB5594"/>
    <w:rsid w:val="00FB55D0"/>
    <w:rsid w:val="00FB5637"/>
    <w:rsid w:val="00FB5640"/>
    <w:rsid w:val="00FB5663"/>
    <w:rsid w:val="00FB56AB"/>
    <w:rsid w:val="00FB56FD"/>
    <w:rsid w:val="00FB5718"/>
    <w:rsid w:val="00FB57B3"/>
    <w:rsid w:val="00FB57C2"/>
    <w:rsid w:val="00FB5835"/>
    <w:rsid w:val="00FB5898"/>
    <w:rsid w:val="00FB58BA"/>
    <w:rsid w:val="00FB58EC"/>
    <w:rsid w:val="00FB591E"/>
    <w:rsid w:val="00FB594D"/>
    <w:rsid w:val="00FB5975"/>
    <w:rsid w:val="00FB599B"/>
    <w:rsid w:val="00FB5AB9"/>
    <w:rsid w:val="00FB5AC0"/>
    <w:rsid w:val="00FB5AC6"/>
    <w:rsid w:val="00FB5AEF"/>
    <w:rsid w:val="00FB5B18"/>
    <w:rsid w:val="00FB5B7A"/>
    <w:rsid w:val="00FB5C0E"/>
    <w:rsid w:val="00FB5C6E"/>
    <w:rsid w:val="00FB5C9E"/>
    <w:rsid w:val="00FB5CAE"/>
    <w:rsid w:val="00FB5CDB"/>
    <w:rsid w:val="00FB5CF0"/>
    <w:rsid w:val="00FB5CF7"/>
    <w:rsid w:val="00FB5D11"/>
    <w:rsid w:val="00FB5E56"/>
    <w:rsid w:val="00FB5EB7"/>
    <w:rsid w:val="00FB5F93"/>
    <w:rsid w:val="00FB5FC7"/>
    <w:rsid w:val="00FB6014"/>
    <w:rsid w:val="00FB6019"/>
    <w:rsid w:val="00FB609B"/>
    <w:rsid w:val="00FB61DE"/>
    <w:rsid w:val="00FB62A7"/>
    <w:rsid w:val="00FB632E"/>
    <w:rsid w:val="00FB638E"/>
    <w:rsid w:val="00FB63DE"/>
    <w:rsid w:val="00FB63E3"/>
    <w:rsid w:val="00FB63E8"/>
    <w:rsid w:val="00FB646A"/>
    <w:rsid w:val="00FB6498"/>
    <w:rsid w:val="00FB64F2"/>
    <w:rsid w:val="00FB6566"/>
    <w:rsid w:val="00FB6616"/>
    <w:rsid w:val="00FB6641"/>
    <w:rsid w:val="00FB66ED"/>
    <w:rsid w:val="00FB67BA"/>
    <w:rsid w:val="00FB67D9"/>
    <w:rsid w:val="00FB689B"/>
    <w:rsid w:val="00FB68B5"/>
    <w:rsid w:val="00FB68BA"/>
    <w:rsid w:val="00FB68C0"/>
    <w:rsid w:val="00FB690C"/>
    <w:rsid w:val="00FB695D"/>
    <w:rsid w:val="00FB69B7"/>
    <w:rsid w:val="00FB69EC"/>
    <w:rsid w:val="00FB6AD8"/>
    <w:rsid w:val="00FB6B56"/>
    <w:rsid w:val="00FB6BB8"/>
    <w:rsid w:val="00FB6C16"/>
    <w:rsid w:val="00FB6C2D"/>
    <w:rsid w:val="00FB6D0D"/>
    <w:rsid w:val="00FB6D20"/>
    <w:rsid w:val="00FB6E0A"/>
    <w:rsid w:val="00FB6E43"/>
    <w:rsid w:val="00FB6EE0"/>
    <w:rsid w:val="00FB6EEB"/>
    <w:rsid w:val="00FB6FC4"/>
    <w:rsid w:val="00FB7038"/>
    <w:rsid w:val="00FB70C2"/>
    <w:rsid w:val="00FB7124"/>
    <w:rsid w:val="00FB71E0"/>
    <w:rsid w:val="00FB721F"/>
    <w:rsid w:val="00FB7269"/>
    <w:rsid w:val="00FB726F"/>
    <w:rsid w:val="00FB7322"/>
    <w:rsid w:val="00FB7350"/>
    <w:rsid w:val="00FB736D"/>
    <w:rsid w:val="00FB7387"/>
    <w:rsid w:val="00FB7393"/>
    <w:rsid w:val="00FB73F2"/>
    <w:rsid w:val="00FB740C"/>
    <w:rsid w:val="00FB7499"/>
    <w:rsid w:val="00FB74D9"/>
    <w:rsid w:val="00FB74E3"/>
    <w:rsid w:val="00FB751B"/>
    <w:rsid w:val="00FB753E"/>
    <w:rsid w:val="00FB75D3"/>
    <w:rsid w:val="00FB7608"/>
    <w:rsid w:val="00FB761D"/>
    <w:rsid w:val="00FB76E9"/>
    <w:rsid w:val="00FB7784"/>
    <w:rsid w:val="00FB77AD"/>
    <w:rsid w:val="00FB77FE"/>
    <w:rsid w:val="00FB784B"/>
    <w:rsid w:val="00FB7933"/>
    <w:rsid w:val="00FB7977"/>
    <w:rsid w:val="00FB7A93"/>
    <w:rsid w:val="00FB7AD1"/>
    <w:rsid w:val="00FB7B4A"/>
    <w:rsid w:val="00FB7B91"/>
    <w:rsid w:val="00FB7BC0"/>
    <w:rsid w:val="00FB7C51"/>
    <w:rsid w:val="00FB7DC6"/>
    <w:rsid w:val="00FB7DC8"/>
    <w:rsid w:val="00FB7DDD"/>
    <w:rsid w:val="00FB7E16"/>
    <w:rsid w:val="00FB7EF2"/>
    <w:rsid w:val="00FB7F22"/>
    <w:rsid w:val="00FB7F9E"/>
    <w:rsid w:val="00FB7FD5"/>
    <w:rsid w:val="00FC006A"/>
    <w:rsid w:val="00FC0192"/>
    <w:rsid w:val="00FC027B"/>
    <w:rsid w:val="00FC0280"/>
    <w:rsid w:val="00FC02DF"/>
    <w:rsid w:val="00FC0454"/>
    <w:rsid w:val="00FC04A5"/>
    <w:rsid w:val="00FC04B5"/>
    <w:rsid w:val="00FC04E6"/>
    <w:rsid w:val="00FC0522"/>
    <w:rsid w:val="00FC05C3"/>
    <w:rsid w:val="00FC062D"/>
    <w:rsid w:val="00FC066C"/>
    <w:rsid w:val="00FC07E0"/>
    <w:rsid w:val="00FC0869"/>
    <w:rsid w:val="00FC0941"/>
    <w:rsid w:val="00FC095A"/>
    <w:rsid w:val="00FC099A"/>
    <w:rsid w:val="00FC0A71"/>
    <w:rsid w:val="00FC0A73"/>
    <w:rsid w:val="00FC0B94"/>
    <w:rsid w:val="00FC0C70"/>
    <w:rsid w:val="00FC0C86"/>
    <w:rsid w:val="00FC0CFB"/>
    <w:rsid w:val="00FC0D03"/>
    <w:rsid w:val="00FC0D5A"/>
    <w:rsid w:val="00FC0DE5"/>
    <w:rsid w:val="00FC0E38"/>
    <w:rsid w:val="00FC0EAE"/>
    <w:rsid w:val="00FC0F98"/>
    <w:rsid w:val="00FC0FCD"/>
    <w:rsid w:val="00FC0FD3"/>
    <w:rsid w:val="00FC114F"/>
    <w:rsid w:val="00FC122B"/>
    <w:rsid w:val="00FC1354"/>
    <w:rsid w:val="00FC13C6"/>
    <w:rsid w:val="00FC141D"/>
    <w:rsid w:val="00FC15E7"/>
    <w:rsid w:val="00FC164A"/>
    <w:rsid w:val="00FC1698"/>
    <w:rsid w:val="00FC16CD"/>
    <w:rsid w:val="00FC1731"/>
    <w:rsid w:val="00FC17B9"/>
    <w:rsid w:val="00FC1867"/>
    <w:rsid w:val="00FC1977"/>
    <w:rsid w:val="00FC197E"/>
    <w:rsid w:val="00FC19B3"/>
    <w:rsid w:val="00FC1AC8"/>
    <w:rsid w:val="00FC1ADE"/>
    <w:rsid w:val="00FC1AFC"/>
    <w:rsid w:val="00FC1B45"/>
    <w:rsid w:val="00FC1BB3"/>
    <w:rsid w:val="00FC1CC3"/>
    <w:rsid w:val="00FC1CCB"/>
    <w:rsid w:val="00FC1DA9"/>
    <w:rsid w:val="00FC1E0F"/>
    <w:rsid w:val="00FC1E5F"/>
    <w:rsid w:val="00FC1E71"/>
    <w:rsid w:val="00FC1E93"/>
    <w:rsid w:val="00FC1EC7"/>
    <w:rsid w:val="00FC1F5E"/>
    <w:rsid w:val="00FC1F71"/>
    <w:rsid w:val="00FC2077"/>
    <w:rsid w:val="00FC2182"/>
    <w:rsid w:val="00FC2198"/>
    <w:rsid w:val="00FC21E2"/>
    <w:rsid w:val="00FC2279"/>
    <w:rsid w:val="00FC22FF"/>
    <w:rsid w:val="00FC2396"/>
    <w:rsid w:val="00FC24DF"/>
    <w:rsid w:val="00FC24F4"/>
    <w:rsid w:val="00FC250D"/>
    <w:rsid w:val="00FC254E"/>
    <w:rsid w:val="00FC256E"/>
    <w:rsid w:val="00FC2657"/>
    <w:rsid w:val="00FC274B"/>
    <w:rsid w:val="00FC2801"/>
    <w:rsid w:val="00FC2825"/>
    <w:rsid w:val="00FC283C"/>
    <w:rsid w:val="00FC285C"/>
    <w:rsid w:val="00FC28A5"/>
    <w:rsid w:val="00FC28F0"/>
    <w:rsid w:val="00FC292A"/>
    <w:rsid w:val="00FC295F"/>
    <w:rsid w:val="00FC2993"/>
    <w:rsid w:val="00FC2A12"/>
    <w:rsid w:val="00FC2A24"/>
    <w:rsid w:val="00FC2A90"/>
    <w:rsid w:val="00FC2B41"/>
    <w:rsid w:val="00FC2C35"/>
    <w:rsid w:val="00FC2C95"/>
    <w:rsid w:val="00FC2C9B"/>
    <w:rsid w:val="00FC2CA3"/>
    <w:rsid w:val="00FC2D68"/>
    <w:rsid w:val="00FC2D77"/>
    <w:rsid w:val="00FC2D83"/>
    <w:rsid w:val="00FC2DB2"/>
    <w:rsid w:val="00FC2DFD"/>
    <w:rsid w:val="00FC2E50"/>
    <w:rsid w:val="00FC2EA1"/>
    <w:rsid w:val="00FC2F0B"/>
    <w:rsid w:val="00FC2F19"/>
    <w:rsid w:val="00FC2F1E"/>
    <w:rsid w:val="00FC2F27"/>
    <w:rsid w:val="00FC2F2C"/>
    <w:rsid w:val="00FC2F6F"/>
    <w:rsid w:val="00FC2FBB"/>
    <w:rsid w:val="00FC303F"/>
    <w:rsid w:val="00FC30B3"/>
    <w:rsid w:val="00FC30D5"/>
    <w:rsid w:val="00FC310C"/>
    <w:rsid w:val="00FC31A1"/>
    <w:rsid w:val="00FC31C9"/>
    <w:rsid w:val="00FC31E5"/>
    <w:rsid w:val="00FC3211"/>
    <w:rsid w:val="00FC3294"/>
    <w:rsid w:val="00FC3306"/>
    <w:rsid w:val="00FC3315"/>
    <w:rsid w:val="00FC337F"/>
    <w:rsid w:val="00FC33E2"/>
    <w:rsid w:val="00FC33E8"/>
    <w:rsid w:val="00FC345A"/>
    <w:rsid w:val="00FC34B6"/>
    <w:rsid w:val="00FC34C2"/>
    <w:rsid w:val="00FC34DE"/>
    <w:rsid w:val="00FC351D"/>
    <w:rsid w:val="00FC3556"/>
    <w:rsid w:val="00FC35BA"/>
    <w:rsid w:val="00FC35CC"/>
    <w:rsid w:val="00FC361F"/>
    <w:rsid w:val="00FC3634"/>
    <w:rsid w:val="00FC3676"/>
    <w:rsid w:val="00FC3698"/>
    <w:rsid w:val="00FC36A0"/>
    <w:rsid w:val="00FC36A9"/>
    <w:rsid w:val="00FC370E"/>
    <w:rsid w:val="00FC3717"/>
    <w:rsid w:val="00FC379B"/>
    <w:rsid w:val="00FC3857"/>
    <w:rsid w:val="00FC3861"/>
    <w:rsid w:val="00FC38B0"/>
    <w:rsid w:val="00FC38C2"/>
    <w:rsid w:val="00FC3903"/>
    <w:rsid w:val="00FC3904"/>
    <w:rsid w:val="00FC3943"/>
    <w:rsid w:val="00FC3971"/>
    <w:rsid w:val="00FC39A9"/>
    <w:rsid w:val="00FC3A52"/>
    <w:rsid w:val="00FC3A69"/>
    <w:rsid w:val="00FC3AA2"/>
    <w:rsid w:val="00FC3B28"/>
    <w:rsid w:val="00FC3B2D"/>
    <w:rsid w:val="00FC3BFC"/>
    <w:rsid w:val="00FC3CA8"/>
    <w:rsid w:val="00FC3CD8"/>
    <w:rsid w:val="00FC3D2E"/>
    <w:rsid w:val="00FC3D6D"/>
    <w:rsid w:val="00FC3D75"/>
    <w:rsid w:val="00FC3DC3"/>
    <w:rsid w:val="00FC3DFC"/>
    <w:rsid w:val="00FC3E7D"/>
    <w:rsid w:val="00FC3EB2"/>
    <w:rsid w:val="00FC3EE0"/>
    <w:rsid w:val="00FC400F"/>
    <w:rsid w:val="00FC4029"/>
    <w:rsid w:val="00FC4128"/>
    <w:rsid w:val="00FC41A3"/>
    <w:rsid w:val="00FC41F3"/>
    <w:rsid w:val="00FC41FD"/>
    <w:rsid w:val="00FC4211"/>
    <w:rsid w:val="00FC4284"/>
    <w:rsid w:val="00FC42B8"/>
    <w:rsid w:val="00FC431B"/>
    <w:rsid w:val="00FC43B7"/>
    <w:rsid w:val="00FC44ED"/>
    <w:rsid w:val="00FC4568"/>
    <w:rsid w:val="00FC470D"/>
    <w:rsid w:val="00FC4744"/>
    <w:rsid w:val="00FC4854"/>
    <w:rsid w:val="00FC4896"/>
    <w:rsid w:val="00FC48DE"/>
    <w:rsid w:val="00FC4936"/>
    <w:rsid w:val="00FC495E"/>
    <w:rsid w:val="00FC4974"/>
    <w:rsid w:val="00FC497D"/>
    <w:rsid w:val="00FC49AC"/>
    <w:rsid w:val="00FC4A72"/>
    <w:rsid w:val="00FC4AEA"/>
    <w:rsid w:val="00FC4AEC"/>
    <w:rsid w:val="00FC4B51"/>
    <w:rsid w:val="00FC4B72"/>
    <w:rsid w:val="00FC4BE2"/>
    <w:rsid w:val="00FC4D4E"/>
    <w:rsid w:val="00FC4D74"/>
    <w:rsid w:val="00FC4DCB"/>
    <w:rsid w:val="00FC4DFA"/>
    <w:rsid w:val="00FC4E16"/>
    <w:rsid w:val="00FC4F6A"/>
    <w:rsid w:val="00FC500F"/>
    <w:rsid w:val="00FC5023"/>
    <w:rsid w:val="00FC505E"/>
    <w:rsid w:val="00FC5088"/>
    <w:rsid w:val="00FC50A9"/>
    <w:rsid w:val="00FC50F1"/>
    <w:rsid w:val="00FC51CB"/>
    <w:rsid w:val="00FC52E6"/>
    <w:rsid w:val="00FC53B9"/>
    <w:rsid w:val="00FC53DE"/>
    <w:rsid w:val="00FC53EE"/>
    <w:rsid w:val="00FC542C"/>
    <w:rsid w:val="00FC54B3"/>
    <w:rsid w:val="00FC54F1"/>
    <w:rsid w:val="00FC54F9"/>
    <w:rsid w:val="00FC5517"/>
    <w:rsid w:val="00FC5522"/>
    <w:rsid w:val="00FC5610"/>
    <w:rsid w:val="00FC564E"/>
    <w:rsid w:val="00FC56C8"/>
    <w:rsid w:val="00FC5721"/>
    <w:rsid w:val="00FC5742"/>
    <w:rsid w:val="00FC584A"/>
    <w:rsid w:val="00FC5887"/>
    <w:rsid w:val="00FC5938"/>
    <w:rsid w:val="00FC5962"/>
    <w:rsid w:val="00FC59C2"/>
    <w:rsid w:val="00FC59DF"/>
    <w:rsid w:val="00FC59E0"/>
    <w:rsid w:val="00FC5A6D"/>
    <w:rsid w:val="00FC5AFA"/>
    <w:rsid w:val="00FC5B0B"/>
    <w:rsid w:val="00FC5B68"/>
    <w:rsid w:val="00FC5BD6"/>
    <w:rsid w:val="00FC5C31"/>
    <w:rsid w:val="00FC5C38"/>
    <w:rsid w:val="00FC5C46"/>
    <w:rsid w:val="00FC5C5A"/>
    <w:rsid w:val="00FC5CC2"/>
    <w:rsid w:val="00FC5CFF"/>
    <w:rsid w:val="00FC5D8E"/>
    <w:rsid w:val="00FC5DA7"/>
    <w:rsid w:val="00FC5E60"/>
    <w:rsid w:val="00FC5E67"/>
    <w:rsid w:val="00FC604B"/>
    <w:rsid w:val="00FC60A2"/>
    <w:rsid w:val="00FC60B9"/>
    <w:rsid w:val="00FC60BC"/>
    <w:rsid w:val="00FC6155"/>
    <w:rsid w:val="00FC61F2"/>
    <w:rsid w:val="00FC6270"/>
    <w:rsid w:val="00FC62CA"/>
    <w:rsid w:val="00FC62E9"/>
    <w:rsid w:val="00FC633B"/>
    <w:rsid w:val="00FC63A7"/>
    <w:rsid w:val="00FC63AC"/>
    <w:rsid w:val="00FC63C5"/>
    <w:rsid w:val="00FC63D5"/>
    <w:rsid w:val="00FC643D"/>
    <w:rsid w:val="00FC644C"/>
    <w:rsid w:val="00FC6473"/>
    <w:rsid w:val="00FC65DD"/>
    <w:rsid w:val="00FC65FF"/>
    <w:rsid w:val="00FC663D"/>
    <w:rsid w:val="00FC6682"/>
    <w:rsid w:val="00FC66BE"/>
    <w:rsid w:val="00FC6761"/>
    <w:rsid w:val="00FC67A5"/>
    <w:rsid w:val="00FC67C5"/>
    <w:rsid w:val="00FC6874"/>
    <w:rsid w:val="00FC68E8"/>
    <w:rsid w:val="00FC69D8"/>
    <w:rsid w:val="00FC6BA7"/>
    <w:rsid w:val="00FC6BDE"/>
    <w:rsid w:val="00FC6C1B"/>
    <w:rsid w:val="00FC6C21"/>
    <w:rsid w:val="00FC6C3A"/>
    <w:rsid w:val="00FC6CAD"/>
    <w:rsid w:val="00FC6CE0"/>
    <w:rsid w:val="00FC6CF9"/>
    <w:rsid w:val="00FC6D33"/>
    <w:rsid w:val="00FC6D4C"/>
    <w:rsid w:val="00FC6D7C"/>
    <w:rsid w:val="00FC6DBA"/>
    <w:rsid w:val="00FC6E08"/>
    <w:rsid w:val="00FC6E33"/>
    <w:rsid w:val="00FC6E41"/>
    <w:rsid w:val="00FC6E72"/>
    <w:rsid w:val="00FC6F03"/>
    <w:rsid w:val="00FC700A"/>
    <w:rsid w:val="00FC700D"/>
    <w:rsid w:val="00FC701A"/>
    <w:rsid w:val="00FC7043"/>
    <w:rsid w:val="00FC71EA"/>
    <w:rsid w:val="00FC7294"/>
    <w:rsid w:val="00FC7305"/>
    <w:rsid w:val="00FC739C"/>
    <w:rsid w:val="00FC73A1"/>
    <w:rsid w:val="00FC7432"/>
    <w:rsid w:val="00FC743D"/>
    <w:rsid w:val="00FC7474"/>
    <w:rsid w:val="00FC74D2"/>
    <w:rsid w:val="00FC74D8"/>
    <w:rsid w:val="00FC74FB"/>
    <w:rsid w:val="00FC75F3"/>
    <w:rsid w:val="00FC7606"/>
    <w:rsid w:val="00FC762D"/>
    <w:rsid w:val="00FC76CE"/>
    <w:rsid w:val="00FC76EA"/>
    <w:rsid w:val="00FC76F4"/>
    <w:rsid w:val="00FC7870"/>
    <w:rsid w:val="00FC7930"/>
    <w:rsid w:val="00FC7942"/>
    <w:rsid w:val="00FC7958"/>
    <w:rsid w:val="00FC79B2"/>
    <w:rsid w:val="00FC79CF"/>
    <w:rsid w:val="00FC7A21"/>
    <w:rsid w:val="00FC7A46"/>
    <w:rsid w:val="00FC7A6B"/>
    <w:rsid w:val="00FC7CA7"/>
    <w:rsid w:val="00FC7CCE"/>
    <w:rsid w:val="00FC7D37"/>
    <w:rsid w:val="00FC7D68"/>
    <w:rsid w:val="00FC7D74"/>
    <w:rsid w:val="00FC7DCB"/>
    <w:rsid w:val="00FC7E39"/>
    <w:rsid w:val="00FC7E7F"/>
    <w:rsid w:val="00FC7EDC"/>
    <w:rsid w:val="00FC7F4E"/>
    <w:rsid w:val="00FC7FDE"/>
    <w:rsid w:val="00FD0059"/>
    <w:rsid w:val="00FD018F"/>
    <w:rsid w:val="00FD01A9"/>
    <w:rsid w:val="00FD01E9"/>
    <w:rsid w:val="00FD0311"/>
    <w:rsid w:val="00FD0362"/>
    <w:rsid w:val="00FD03BF"/>
    <w:rsid w:val="00FD03D7"/>
    <w:rsid w:val="00FD0433"/>
    <w:rsid w:val="00FD046D"/>
    <w:rsid w:val="00FD04DB"/>
    <w:rsid w:val="00FD05C7"/>
    <w:rsid w:val="00FD05E2"/>
    <w:rsid w:val="00FD05E7"/>
    <w:rsid w:val="00FD0651"/>
    <w:rsid w:val="00FD0711"/>
    <w:rsid w:val="00FD0729"/>
    <w:rsid w:val="00FD0770"/>
    <w:rsid w:val="00FD078F"/>
    <w:rsid w:val="00FD0837"/>
    <w:rsid w:val="00FD08B1"/>
    <w:rsid w:val="00FD08E0"/>
    <w:rsid w:val="00FD095E"/>
    <w:rsid w:val="00FD09BE"/>
    <w:rsid w:val="00FD0A1D"/>
    <w:rsid w:val="00FD0AAB"/>
    <w:rsid w:val="00FD0AB1"/>
    <w:rsid w:val="00FD0B2E"/>
    <w:rsid w:val="00FD0B40"/>
    <w:rsid w:val="00FD0B6B"/>
    <w:rsid w:val="00FD0BEC"/>
    <w:rsid w:val="00FD0C38"/>
    <w:rsid w:val="00FD0C4E"/>
    <w:rsid w:val="00FD0D1F"/>
    <w:rsid w:val="00FD0D42"/>
    <w:rsid w:val="00FD0E67"/>
    <w:rsid w:val="00FD0E7E"/>
    <w:rsid w:val="00FD0E9B"/>
    <w:rsid w:val="00FD0EA3"/>
    <w:rsid w:val="00FD10F5"/>
    <w:rsid w:val="00FD11A1"/>
    <w:rsid w:val="00FD1317"/>
    <w:rsid w:val="00FD1382"/>
    <w:rsid w:val="00FD13D6"/>
    <w:rsid w:val="00FD1401"/>
    <w:rsid w:val="00FD144B"/>
    <w:rsid w:val="00FD1480"/>
    <w:rsid w:val="00FD14A9"/>
    <w:rsid w:val="00FD1504"/>
    <w:rsid w:val="00FD1533"/>
    <w:rsid w:val="00FD153E"/>
    <w:rsid w:val="00FD1541"/>
    <w:rsid w:val="00FD1583"/>
    <w:rsid w:val="00FD15A8"/>
    <w:rsid w:val="00FD167E"/>
    <w:rsid w:val="00FD1685"/>
    <w:rsid w:val="00FD16A0"/>
    <w:rsid w:val="00FD16B6"/>
    <w:rsid w:val="00FD16BA"/>
    <w:rsid w:val="00FD16EC"/>
    <w:rsid w:val="00FD1756"/>
    <w:rsid w:val="00FD184B"/>
    <w:rsid w:val="00FD189B"/>
    <w:rsid w:val="00FD1913"/>
    <w:rsid w:val="00FD195A"/>
    <w:rsid w:val="00FD19F5"/>
    <w:rsid w:val="00FD1A34"/>
    <w:rsid w:val="00FD1A59"/>
    <w:rsid w:val="00FD1A62"/>
    <w:rsid w:val="00FD1A8A"/>
    <w:rsid w:val="00FD1AC6"/>
    <w:rsid w:val="00FD1B15"/>
    <w:rsid w:val="00FD1BB5"/>
    <w:rsid w:val="00FD1C33"/>
    <w:rsid w:val="00FD1D09"/>
    <w:rsid w:val="00FD1E26"/>
    <w:rsid w:val="00FD1E6A"/>
    <w:rsid w:val="00FD1EBE"/>
    <w:rsid w:val="00FD1ED5"/>
    <w:rsid w:val="00FD1F3D"/>
    <w:rsid w:val="00FD1F52"/>
    <w:rsid w:val="00FD1F9C"/>
    <w:rsid w:val="00FD1FCE"/>
    <w:rsid w:val="00FD1FFA"/>
    <w:rsid w:val="00FD2076"/>
    <w:rsid w:val="00FD20BF"/>
    <w:rsid w:val="00FD20C1"/>
    <w:rsid w:val="00FD20FB"/>
    <w:rsid w:val="00FD219F"/>
    <w:rsid w:val="00FD221D"/>
    <w:rsid w:val="00FD2240"/>
    <w:rsid w:val="00FD2263"/>
    <w:rsid w:val="00FD22BA"/>
    <w:rsid w:val="00FD2371"/>
    <w:rsid w:val="00FD2396"/>
    <w:rsid w:val="00FD2412"/>
    <w:rsid w:val="00FD2425"/>
    <w:rsid w:val="00FD24B5"/>
    <w:rsid w:val="00FD256F"/>
    <w:rsid w:val="00FD25A9"/>
    <w:rsid w:val="00FD25D9"/>
    <w:rsid w:val="00FD25F1"/>
    <w:rsid w:val="00FD262A"/>
    <w:rsid w:val="00FD2674"/>
    <w:rsid w:val="00FD26AB"/>
    <w:rsid w:val="00FD2728"/>
    <w:rsid w:val="00FD274B"/>
    <w:rsid w:val="00FD2768"/>
    <w:rsid w:val="00FD2873"/>
    <w:rsid w:val="00FD2918"/>
    <w:rsid w:val="00FD29B6"/>
    <w:rsid w:val="00FD2A0A"/>
    <w:rsid w:val="00FD2A63"/>
    <w:rsid w:val="00FD2AF4"/>
    <w:rsid w:val="00FD2B21"/>
    <w:rsid w:val="00FD2BC6"/>
    <w:rsid w:val="00FD2C95"/>
    <w:rsid w:val="00FD2D8A"/>
    <w:rsid w:val="00FD2DB2"/>
    <w:rsid w:val="00FD2E4A"/>
    <w:rsid w:val="00FD2F70"/>
    <w:rsid w:val="00FD2FCB"/>
    <w:rsid w:val="00FD2FE6"/>
    <w:rsid w:val="00FD2FE7"/>
    <w:rsid w:val="00FD30A8"/>
    <w:rsid w:val="00FD3218"/>
    <w:rsid w:val="00FD3250"/>
    <w:rsid w:val="00FD326B"/>
    <w:rsid w:val="00FD3321"/>
    <w:rsid w:val="00FD3338"/>
    <w:rsid w:val="00FD33F5"/>
    <w:rsid w:val="00FD3450"/>
    <w:rsid w:val="00FD3463"/>
    <w:rsid w:val="00FD34CE"/>
    <w:rsid w:val="00FD3551"/>
    <w:rsid w:val="00FD3569"/>
    <w:rsid w:val="00FD35C7"/>
    <w:rsid w:val="00FD360A"/>
    <w:rsid w:val="00FD365F"/>
    <w:rsid w:val="00FD36EB"/>
    <w:rsid w:val="00FD393C"/>
    <w:rsid w:val="00FD3B29"/>
    <w:rsid w:val="00FD3BD5"/>
    <w:rsid w:val="00FD3BEA"/>
    <w:rsid w:val="00FD3C7A"/>
    <w:rsid w:val="00FD3CCA"/>
    <w:rsid w:val="00FD3CE9"/>
    <w:rsid w:val="00FD3DB9"/>
    <w:rsid w:val="00FD3DDB"/>
    <w:rsid w:val="00FD3E14"/>
    <w:rsid w:val="00FD3E78"/>
    <w:rsid w:val="00FD3E84"/>
    <w:rsid w:val="00FD3EEC"/>
    <w:rsid w:val="00FD3EFD"/>
    <w:rsid w:val="00FD404B"/>
    <w:rsid w:val="00FD4126"/>
    <w:rsid w:val="00FD412F"/>
    <w:rsid w:val="00FD41AE"/>
    <w:rsid w:val="00FD4200"/>
    <w:rsid w:val="00FD4218"/>
    <w:rsid w:val="00FD42DE"/>
    <w:rsid w:val="00FD4334"/>
    <w:rsid w:val="00FD433E"/>
    <w:rsid w:val="00FD44C4"/>
    <w:rsid w:val="00FD450B"/>
    <w:rsid w:val="00FD4536"/>
    <w:rsid w:val="00FD4598"/>
    <w:rsid w:val="00FD45D3"/>
    <w:rsid w:val="00FD461A"/>
    <w:rsid w:val="00FD4633"/>
    <w:rsid w:val="00FD463A"/>
    <w:rsid w:val="00FD4641"/>
    <w:rsid w:val="00FD4644"/>
    <w:rsid w:val="00FD4660"/>
    <w:rsid w:val="00FD4724"/>
    <w:rsid w:val="00FD4743"/>
    <w:rsid w:val="00FD47C4"/>
    <w:rsid w:val="00FD4835"/>
    <w:rsid w:val="00FD4908"/>
    <w:rsid w:val="00FD4916"/>
    <w:rsid w:val="00FD4994"/>
    <w:rsid w:val="00FD4AEB"/>
    <w:rsid w:val="00FD4C40"/>
    <w:rsid w:val="00FD4C44"/>
    <w:rsid w:val="00FD4EB6"/>
    <w:rsid w:val="00FD4F31"/>
    <w:rsid w:val="00FD4F55"/>
    <w:rsid w:val="00FD4FDF"/>
    <w:rsid w:val="00FD5090"/>
    <w:rsid w:val="00FD50E9"/>
    <w:rsid w:val="00FD5118"/>
    <w:rsid w:val="00FD512E"/>
    <w:rsid w:val="00FD51A0"/>
    <w:rsid w:val="00FD51E6"/>
    <w:rsid w:val="00FD5220"/>
    <w:rsid w:val="00FD5251"/>
    <w:rsid w:val="00FD527D"/>
    <w:rsid w:val="00FD52E8"/>
    <w:rsid w:val="00FD536E"/>
    <w:rsid w:val="00FD537C"/>
    <w:rsid w:val="00FD53C6"/>
    <w:rsid w:val="00FD53E5"/>
    <w:rsid w:val="00FD540D"/>
    <w:rsid w:val="00FD5416"/>
    <w:rsid w:val="00FD5424"/>
    <w:rsid w:val="00FD543B"/>
    <w:rsid w:val="00FD544A"/>
    <w:rsid w:val="00FD54C0"/>
    <w:rsid w:val="00FD54E7"/>
    <w:rsid w:val="00FD5625"/>
    <w:rsid w:val="00FD5706"/>
    <w:rsid w:val="00FD5745"/>
    <w:rsid w:val="00FD57F2"/>
    <w:rsid w:val="00FD5801"/>
    <w:rsid w:val="00FD5804"/>
    <w:rsid w:val="00FD5822"/>
    <w:rsid w:val="00FD583D"/>
    <w:rsid w:val="00FD587A"/>
    <w:rsid w:val="00FD59D4"/>
    <w:rsid w:val="00FD5A3A"/>
    <w:rsid w:val="00FD5AE9"/>
    <w:rsid w:val="00FD5B4E"/>
    <w:rsid w:val="00FD5B8C"/>
    <w:rsid w:val="00FD5B90"/>
    <w:rsid w:val="00FD5BCE"/>
    <w:rsid w:val="00FD5BDA"/>
    <w:rsid w:val="00FD5C05"/>
    <w:rsid w:val="00FD5C8F"/>
    <w:rsid w:val="00FD5C9F"/>
    <w:rsid w:val="00FD5CD3"/>
    <w:rsid w:val="00FD5D07"/>
    <w:rsid w:val="00FD6035"/>
    <w:rsid w:val="00FD6064"/>
    <w:rsid w:val="00FD6088"/>
    <w:rsid w:val="00FD60AE"/>
    <w:rsid w:val="00FD60ED"/>
    <w:rsid w:val="00FD615E"/>
    <w:rsid w:val="00FD61D1"/>
    <w:rsid w:val="00FD6258"/>
    <w:rsid w:val="00FD625D"/>
    <w:rsid w:val="00FD6294"/>
    <w:rsid w:val="00FD629C"/>
    <w:rsid w:val="00FD6409"/>
    <w:rsid w:val="00FD641A"/>
    <w:rsid w:val="00FD64A2"/>
    <w:rsid w:val="00FD6556"/>
    <w:rsid w:val="00FD6676"/>
    <w:rsid w:val="00FD6693"/>
    <w:rsid w:val="00FD66B5"/>
    <w:rsid w:val="00FD6721"/>
    <w:rsid w:val="00FD67B4"/>
    <w:rsid w:val="00FD67CB"/>
    <w:rsid w:val="00FD685A"/>
    <w:rsid w:val="00FD68D1"/>
    <w:rsid w:val="00FD6A02"/>
    <w:rsid w:val="00FD6A41"/>
    <w:rsid w:val="00FD6A88"/>
    <w:rsid w:val="00FD6AB0"/>
    <w:rsid w:val="00FD6BFB"/>
    <w:rsid w:val="00FD6C0C"/>
    <w:rsid w:val="00FD6C7F"/>
    <w:rsid w:val="00FD6CC9"/>
    <w:rsid w:val="00FD6CCC"/>
    <w:rsid w:val="00FD6CE4"/>
    <w:rsid w:val="00FD6D5C"/>
    <w:rsid w:val="00FD6DE3"/>
    <w:rsid w:val="00FD6EB3"/>
    <w:rsid w:val="00FD6F4A"/>
    <w:rsid w:val="00FD6FB7"/>
    <w:rsid w:val="00FD6FE4"/>
    <w:rsid w:val="00FD70CD"/>
    <w:rsid w:val="00FD70FB"/>
    <w:rsid w:val="00FD7119"/>
    <w:rsid w:val="00FD7140"/>
    <w:rsid w:val="00FD7147"/>
    <w:rsid w:val="00FD720F"/>
    <w:rsid w:val="00FD7259"/>
    <w:rsid w:val="00FD7274"/>
    <w:rsid w:val="00FD728A"/>
    <w:rsid w:val="00FD72AD"/>
    <w:rsid w:val="00FD7336"/>
    <w:rsid w:val="00FD7366"/>
    <w:rsid w:val="00FD73B2"/>
    <w:rsid w:val="00FD73C1"/>
    <w:rsid w:val="00FD73DC"/>
    <w:rsid w:val="00FD744F"/>
    <w:rsid w:val="00FD752B"/>
    <w:rsid w:val="00FD7696"/>
    <w:rsid w:val="00FD778F"/>
    <w:rsid w:val="00FD77B2"/>
    <w:rsid w:val="00FD77FA"/>
    <w:rsid w:val="00FD782D"/>
    <w:rsid w:val="00FD78BD"/>
    <w:rsid w:val="00FD78C4"/>
    <w:rsid w:val="00FD7940"/>
    <w:rsid w:val="00FD794A"/>
    <w:rsid w:val="00FD7966"/>
    <w:rsid w:val="00FD79FF"/>
    <w:rsid w:val="00FD7A29"/>
    <w:rsid w:val="00FD7AB3"/>
    <w:rsid w:val="00FD7AE9"/>
    <w:rsid w:val="00FD7AF1"/>
    <w:rsid w:val="00FD7AF6"/>
    <w:rsid w:val="00FD7B0E"/>
    <w:rsid w:val="00FD7BC8"/>
    <w:rsid w:val="00FD7C2D"/>
    <w:rsid w:val="00FD7C39"/>
    <w:rsid w:val="00FD7C43"/>
    <w:rsid w:val="00FD7C9A"/>
    <w:rsid w:val="00FD7CDA"/>
    <w:rsid w:val="00FD7CE2"/>
    <w:rsid w:val="00FD7CF4"/>
    <w:rsid w:val="00FD7D44"/>
    <w:rsid w:val="00FD7D4B"/>
    <w:rsid w:val="00FD7D50"/>
    <w:rsid w:val="00FD7D81"/>
    <w:rsid w:val="00FD7DA0"/>
    <w:rsid w:val="00FD7DCB"/>
    <w:rsid w:val="00FD7DD3"/>
    <w:rsid w:val="00FD7DDE"/>
    <w:rsid w:val="00FD7E6F"/>
    <w:rsid w:val="00FD7EC1"/>
    <w:rsid w:val="00FD7EEC"/>
    <w:rsid w:val="00FD7EF9"/>
    <w:rsid w:val="00FD7F3A"/>
    <w:rsid w:val="00FD7F6B"/>
    <w:rsid w:val="00FD7F7F"/>
    <w:rsid w:val="00FE0026"/>
    <w:rsid w:val="00FE002C"/>
    <w:rsid w:val="00FE003E"/>
    <w:rsid w:val="00FE0041"/>
    <w:rsid w:val="00FE011C"/>
    <w:rsid w:val="00FE015D"/>
    <w:rsid w:val="00FE0164"/>
    <w:rsid w:val="00FE0267"/>
    <w:rsid w:val="00FE0324"/>
    <w:rsid w:val="00FE038B"/>
    <w:rsid w:val="00FE03B6"/>
    <w:rsid w:val="00FE0447"/>
    <w:rsid w:val="00FE045A"/>
    <w:rsid w:val="00FE0485"/>
    <w:rsid w:val="00FE04E8"/>
    <w:rsid w:val="00FE0582"/>
    <w:rsid w:val="00FE063B"/>
    <w:rsid w:val="00FE0660"/>
    <w:rsid w:val="00FE06B7"/>
    <w:rsid w:val="00FE074E"/>
    <w:rsid w:val="00FE077B"/>
    <w:rsid w:val="00FE0785"/>
    <w:rsid w:val="00FE0842"/>
    <w:rsid w:val="00FE0926"/>
    <w:rsid w:val="00FE094F"/>
    <w:rsid w:val="00FE0A34"/>
    <w:rsid w:val="00FE0A8D"/>
    <w:rsid w:val="00FE0A9A"/>
    <w:rsid w:val="00FE0B47"/>
    <w:rsid w:val="00FE0BBE"/>
    <w:rsid w:val="00FE0C76"/>
    <w:rsid w:val="00FE0CF5"/>
    <w:rsid w:val="00FE0DAF"/>
    <w:rsid w:val="00FE0F16"/>
    <w:rsid w:val="00FE0F20"/>
    <w:rsid w:val="00FE0FD4"/>
    <w:rsid w:val="00FE0FD6"/>
    <w:rsid w:val="00FE102D"/>
    <w:rsid w:val="00FE105C"/>
    <w:rsid w:val="00FE1062"/>
    <w:rsid w:val="00FE10C3"/>
    <w:rsid w:val="00FE112D"/>
    <w:rsid w:val="00FE114B"/>
    <w:rsid w:val="00FE11AC"/>
    <w:rsid w:val="00FE11E7"/>
    <w:rsid w:val="00FE126E"/>
    <w:rsid w:val="00FE1313"/>
    <w:rsid w:val="00FE136E"/>
    <w:rsid w:val="00FE1375"/>
    <w:rsid w:val="00FE1400"/>
    <w:rsid w:val="00FE14A4"/>
    <w:rsid w:val="00FE14DD"/>
    <w:rsid w:val="00FE1539"/>
    <w:rsid w:val="00FE1546"/>
    <w:rsid w:val="00FE1575"/>
    <w:rsid w:val="00FE1581"/>
    <w:rsid w:val="00FE158F"/>
    <w:rsid w:val="00FE15C8"/>
    <w:rsid w:val="00FE15F7"/>
    <w:rsid w:val="00FE15F8"/>
    <w:rsid w:val="00FE16A0"/>
    <w:rsid w:val="00FE16D1"/>
    <w:rsid w:val="00FE16F6"/>
    <w:rsid w:val="00FE1718"/>
    <w:rsid w:val="00FE1725"/>
    <w:rsid w:val="00FE17C0"/>
    <w:rsid w:val="00FE1916"/>
    <w:rsid w:val="00FE1924"/>
    <w:rsid w:val="00FE194B"/>
    <w:rsid w:val="00FE1A1F"/>
    <w:rsid w:val="00FE1A86"/>
    <w:rsid w:val="00FE1B60"/>
    <w:rsid w:val="00FE1CAB"/>
    <w:rsid w:val="00FE1CE2"/>
    <w:rsid w:val="00FE1D15"/>
    <w:rsid w:val="00FE1D29"/>
    <w:rsid w:val="00FE1D63"/>
    <w:rsid w:val="00FE1E54"/>
    <w:rsid w:val="00FE1E5E"/>
    <w:rsid w:val="00FE1E72"/>
    <w:rsid w:val="00FE1ECE"/>
    <w:rsid w:val="00FE1F48"/>
    <w:rsid w:val="00FE1F7D"/>
    <w:rsid w:val="00FE2080"/>
    <w:rsid w:val="00FE213D"/>
    <w:rsid w:val="00FE2142"/>
    <w:rsid w:val="00FE21BB"/>
    <w:rsid w:val="00FE21CC"/>
    <w:rsid w:val="00FE21F4"/>
    <w:rsid w:val="00FE2207"/>
    <w:rsid w:val="00FE223B"/>
    <w:rsid w:val="00FE22B8"/>
    <w:rsid w:val="00FE22F8"/>
    <w:rsid w:val="00FE2324"/>
    <w:rsid w:val="00FE23BA"/>
    <w:rsid w:val="00FE2647"/>
    <w:rsid w:val="00FE26E1"/>
    <w:rsid w:val="00FE2703"/>
    <w:rsid w:val="00FE2795"/>
    <w:rsid w:val="00FE27C8"/>
    <w:rsid w:val="00FE27FC"/>
    <w:rsid w:val="00FE2823"/>
    <w:rsid w:val="00FE2917"/>
    <w:rsid w:val="00FE2A8B"/>
    <w:rsid w:val="00FE2AE1"/>
    <w:rsid w:val="00FE2B08"/>
    <w:rsid w:val="00FE2B4B"/>
    <w:rsid w:val="00FE2BB1"/>
    <w:rsid w:val="00FE2BB6"/>
    <w:rsid w:val="00FE2CCE"/>
    <w:rsid w:val="00FE2CDC"/>
    <w:rsid w:val="00FE2D2A"/>
    <w:rsid w:val="00FE2D70"/>
    <w:rsid w:val="00FE2E01"/>
    <w:rsid w:val="00FE2E53"/>
    <w:rsid w:val="00FE2F27"/>
    <w:rsid w:val="00FE2F7F"/>
    <w:rsid w:val="00FE2FBC"/>
    <w:rsid w:val="00FE3052"/>
    <w:rsid w:val="00FE30D6"/>
    <w:rsid w:val="00FE3136"/>
    <w:rsid w:val="00FE3182"/>
    <w:rsid w:val="00FE3188"/>
    <w:rsid w:val="00FE31CB"/>
    <w:rsid w:val="00FE3276"/>
    <w:rsid w:val="00FE32B8"/>
    <w:rsid w:val="00FE32C8"/>
    <w:rsid w:val="00FE336E"/>
    <w:rsid w:val="00FE339F"/>
    <w:rsid w:val="00FE34CD"/>
    <w:rsid w:val="00FE353D"/>
    <w:rsid w:val="00FE3553"/>
    <w:rsid w:val="00FE3562"/>
    <w:rsid w:val="00FE36CC"/>
    <w:rsid w:val="00FE375C"/>
    <w:rsid w:val="00FE3861"/>
    <w:rsid w:val="00FE38D4"/>
    <w:rsid w:val="00FE3A82"/>
    <w:rsid w:val="00FE3A84"/>
    <w:rsid w:val="00FE3AD7"/>
    <w:rsid w:val="00FE3B9C"/>
    <w:rsid w:val="00FE3BE1"/>
    <w:rsid w:val="00FE3C16"/>
    <w:rsid w:val="00FE3C29"/>
    <w:rsid w:val="00FE3C33"/>
    <w:rsid w:val="00FE3C45"/>
    <w:rsid w:val="00FE3C9B"/>
    <w:rsid w:val="00FE3CF0"/>
    <w:rsid w:val="00FE3D31"/>
    <w:rsid w:val="00FE3D59"/>
    <w:rsid w:val="00FE3DBE"/>
    <w:rsid w:val="00FE3DE8"/>
    <w:rsid w:val="00FE3DE9"/>
    <w:rsid w:val="00FE3E51"/>
    <w:rsid w:val="00FE3E5B"/>
    <w:rsid w:val="00FE3EEE"/>
    <w:rsid w:val="00FE3F0F"/>
    <w:rsid w:val="00FE3F99"/>
    <w:rsid w:val="00FE4037"/>
    <w:rsid w:val="00FE40CB"/>
    <w:rsid w:val="00FE4114"/>
    <w:rsid w:val="00FE4149"/>
    <w:rsid w:val="00FE415E"/>
    <w:rsid w:val="00FE416D"/>
    <w:rsid w:val="00FE4184"/>
    <w:rsid w:val="00FE4188"/>
    <w:rsid w:val="00FE4193"/>
    <w:rsid w:val="00FE41DB"/>
    <w:rsid w:val="00FE4268"/>
    <w:rsid w:val="00FE43A5"/>
    <w:rsid w:val="00FE43F6"/>
    <w:rsid w:val="00FE4446"/>
    <w:rsid w:val="00FE4455"/>
    <w:rsid w:val="00FE447C"/>
    <w:rsid w:val="00FE44D6"/>
    <w:rsid w:val="00FE44F4"/>
    <w:rsid w:val="00FE4500"/>
    <w:rsid w:val="00FE4518"/>
    <w:rsid w:val="00FE4536"/>
    <w:rsid w:val="00FE457A"/>
    <w:rsid w:val="00FE45C6"/>
    <w:rsid w:val="00FE46E6"/>
    <w:rsid w:val="00FE46F4"/>
    <w:rsid w:val="00FE4723"/>
    <w:rsid w:val="00FE47A0"/>
    <w:rsid w:val="00FE47C0"/>
    <w:rsid w:val="00FE4834"/>
    <w:rsid w:val="00FE4840"/>
    <w:rsid w:val="00FE48FF"/>
    <w:rsid w:val="00FE493F"/>
    <w:rsid w:val="00FE4958"/>
    <w:rsid w:val="00FE4C02"/>
    <w:rsid w:val="00FE4C17"/>
    <w:rsid w:val="00FE4C6A"/>
    <w:rsid w:val="00FE4DBD"/>
    <w:rsid w:val="00FE4EB1"/>
    <w:rsid w:val="00FE4F09"/>
    <w:rsid w:val="00FE4FC9"/>
    <w:rsid w:val="00FE4FDD"/>
    <w:rsid w:val="00FE506B"/>
    <w:rsid w:val="00FE5096"/>
    <w:rsid w:val="00FE509F"/>
    <w:rsid w:val="00FE50B8"/>
    <w:rsid w:val="00FE5133"/>
    <w:rsid w:val="00FE5207"/>
    <w:rsid w:val="00FE52A9"/>
    <w:rsid w:val="00FE52C8"/>
    <w:rsid w:val="00FE530F"/>
    <w:rsid w:val="00FE5343"/>
    <w:rsid w:val="00FE5362"/>
    <w:rsid w:val="00FE5372"/>
    <w:rsid w:val="00FE5426"/>
    <w:rsid w:val="00FE5519"/>
    <w:rsid w:val="00FE55DA"/>
    <w:rsid w:val="00FE5627"/>
    <w:rsid w:val="00FE5637"/>
    <w:rsid w:val="00FE568B"/>
    <w:rsid w:val="00FE56DA"/>
    <w:rsid w:val="00FE56F2"/>
    <w:rsid w:val="00FE56F6"/>
    <w:rsid w:val="00FE5757"/>
    <w:rsid w:val="00FE57BA"/>
    <w:rsid w:val="00FE5800"/>
    <w:rsid w:val="00FE58B5"/>
    <w:rsid w:val="00FE5995"/>
    <w:rsid w:val="00FE599C"/>
    <w:rsid w:val="00FE5A1E"/>
    <w:rsid w:val="00FE5A32"/>
    <w:rsid w:val="00FE5A72"/>
    <w:rsid w:val="00FE5A76"/>
    <w:rsid w:val="00FE5A92"/>
    <w:rsid w:val="00FE5A94"/>
    <w:rsid w:val="00FE5AC0"/>
    <w:rsid w:val="00FE5AE0"/>
    <w:rsid w:val="00FE5B1D"/>
    <w:rsid w:val="00FE5B32"/>
    <w:rsid w:val="00FE5B46"/>
    <w:rsid w:val="00FE5BD5"/>
    <w:rsid w:val="00FE5CD8"/>
    <w:rsid w:val="00FE5D7C"/>
    <w:rsid w:val="00FE5E5E"/>
    <w:rsid w:val="00FE5E8A"/>
    <w:rsid w:val="00FE5EBA"/>
    <w:rsid w:val="00FE5EE8"/>
    <w:rsid w:val="00FE5EFB"/>
    <w:rsid w:val="00FE5F95"/>
    <w:rsid w:val="00FE6002"/>
    <w:rsid w:val="00FE602A"/>
    <w:rsid w:val="00FE6095"/>
    <w:rsid w:val="00FE60FB"/>
    <w:rsid w:val="00FE616E"/>
    <w:rsid w:val="00FE61E7"/>
    <w:rsid w:val="00FE620B"/>
    <w:rsid w:val="00FE623F"/>
    <w:rsid w:val="00FE624D"/>
    <w:rsid w:val="00FE6252"/>
    <w:rsid w:val="00FE6259"/>
    <w:rsid w:val="00FE6314"/>
    <w:rsid w:val="00FE6327"/>
    <w:rsid w:val="00FE6333"/>
    <w:rsid w:val="00FE6371"/>
    <w:rsid w:val="00FE63E6"/>
    <w:rsid w:val="00FE63F6"/>
    <w:rsid w:val="00FE6477"/>
    <w:rsid w:val="00FE655B"/>
    <w:rsid w:val="00FE667F"/>
    <w:rsid w:val="00FE675A"/>
    <w:rsid w:val="00FE6765"/>
    <w:rsid w:val="00FE67C8"/>
    <w:rsid w:val="00FE67D9"/>
    <w:rsid w:val="00FE682D"/>
    <w:rsid w:val="00FE68A2"/>
    <w:rsid w:val="00FE69E9"/>
    <w:rsid w:val="00FE69EF"/>
    <w:rsid w:val="00FE6A34"/>
    <w:rsid w:val="00FE6A4C"/>
    <w:rsid w:val="00FE6A63"/>
    <w:rsid w:val="00FE6A6B"/>
    <w:rsid w:val="00FE6AD4"/>
    <w:rsid w:val="00FE6AD6"/>
    <w:rsid w:val="00FE6B1A"/>
    <w:rsid w:val="00FE6C92"/>
    <w:rsid w:val="00FE6CA3"/>
    <w:rsid w:val="00FE6E18"/>
    <w:rsid w:val="00FE6E20"/>
    <w:rsid w:val="00FE6E4F"/>
    <w:rsid w:val="00FE6E8D"/>
    <w:rsid w:val="00FE6E8F"/>
    <w:rsid w:val="00FE6F61"/>
    <w:rsid w:val="00FE6F9A"/>
    <w:rsid w:val="00FE6FB6"/>
    <w:rsid w:val="00FE6FD3"/>
    <w:rsid w:val="00FE6FF8"/>
    <w:rsid w:val="00FE705E"/>
    <w:rsid w:val="00FE70FD"/>
    <w:rsid w:val="00FE71CE"/>
    <w:rsid w:val="00FE720D"/>
    <w:rsid w:val="00FE7249"/>
    <w:rsid w:val="00FE7292"/>
    <w:rsid w:val="00FE72AE"/>
    <w:rsid w:val="00FE7392"/>
    <w:rsid w:val="00FE7396"/>
    <w:rsid w:val="00FE73A8"/>
    <w:rsid w:val="00FE73C1"/>
    <w:rsid w:val="00FE73E3"/>
    <w:rsid w:val="00FE7409"/>
    <w:rsid w:val="00FE7455"/>
    <w:rsid w:val="00FE746B"/>
    <w:rsid w:val="00FE748F"/>
    <w:rsid w:val="00FE76DE"/>
    <w:rsid w:val="00FE76EC"/>
    <w:rsid w:val="00FE774C"/>
    <w:rsid w:val="00FE7792"/>
    <w:rsid w:val="00FE77FF"/>
    <w:rsid w:val="00FE78F4"/>
    <w:rsid w:val="00FE7A6B"/>
    <w:rsid w:val="00FE7B13"/>
    <w:rsid w:val="00FE7B92"/>
    <w:rsid w:val="00FE7BE7"/>
    <w:rsid w:val="00FE7C78"/>
    <w:rsid w:val="00FE7D43"/>
    <w:rsid w:val="00FE7D80"/>
    <w:rsid w:val="00FE7E00"/>
    <w:rsid w:val="00FE7E03"/>
    <w:rsid w:val="00FE7EA1"/>
    <w:rsid w:val="00FE7EA3"/>
    <w:rsid w:val="00FE7F99"/>
    <w:rsid w:val="00FE7FBB"/>
    <w:rsid w:val="00FE7FC8"/>
    <w:rsid w:val="00FF00AB"/>
    <w:rsid w:val="00FF00C6"/>
    <w:rsid w:val="00FF0187"/>
    <w:rsid w:val="00FF02D5"/>
    <w:rsid w:val="00FF02F7"/>
    <w:rsid w:val="00FF0305"/>
    <w:rsid w:val="00FF031E"/>
    <w:rsid w:val="00FF037D"/>
    <w:rsid w:val="00FF03BF"/>
    <w:rsid w:val="00FF03E2"/>
    <w:rsid w:val="00FF040F"/>
    <w:rsid w:val="00FF0487"/>
    <w:rsid w:val="00FF04B7"/>
    <w:rsid w:val="00FF055C"/>
    <w:rsid w:val="00FF062B"/>
    <w:rsid w:val="00FF0744"/>
    <w:rsid w:val="00FF078A"/>
    <w:rsid w:val="00FF07AC"/>
    <w:rsid w:val="00FF0821"/>
    <w:rsid w:val="00FF085F"/>
    <w:rsid w:val="00FF08A8"/>
    <w:rsid w:val="00FF0981"/>
    <w:rsid w:val="00FF09AF"/>
    <w:rsid w:val="00FF09F7"/>
    <w:rsid w:val="00FF0AB3"/>
    <w:rsid w:val="00FF0B28"/>
    <w:rsid w:val="00FF0B59"/>
    <w:rsid w:val="00FF0BC0"/>
    <w:rsid w:val="00FF0BF6"/>
    <w:rsid w:val="00FF0C76"/>
    <w:rsid w:val="00FF0CE1"/>
    <w:rsid w:val="00FF0D59"/>
    <w:rsid w:val="00FF0DE9"/>
    <w:rsid w:val="00FF0F8C"/>
    <w:rsid w:val="00FF0FA0"/>
    <w:rsid w:val="00FF1064"/>
    <w:rsid w:val="00FF10D3"/>
    <w:rsid w:val="00FF1114"/>
    <w:rsid w:val="00FF118A"/>
    <w:rsid w:val="00FF11D3"/>
    <w:rsid w:val="00FF120B"/>
    <w:rsid w:val="00FF1213"/>
    <w:rsid w:val="00FF1259"/>
    <w:rsid w:val="00FF1290"/>
    <w:rsid w:val="00FF12E3"/>
    <w:rsid w:val="00FF1310"/>
    <w:rsid w:val="00FF1394"/>
    <w:rsid w:val="00FF13C2"/>
    <w:rsid w:val="00FF1488"/>
    <w:rsid w:val="00FF148C"/>
    <w:rsid w:val="00FF14A3"/>
    <w:rsid w:val="00FF15E8"/>
    <w:rsid w:val="00FF16C2"/>
    <w:rsid w:val="00FF16D3"/>
    <w:rsid w:val="00FF16E0"/>
    <w:rsid w:val="00FF1705"/>
    <w:rsid w:val="00FF1723"/>
    <w:rsid w:val="00FF1728"/>
    <w:rsid w:val="00FF1756"/>
    <w:rsid w:val="00FF175A"/>
    <w:rsid w:val="00FF17F7"/>
    <w:rsid w:val="00FF1874"/>
    <w:rsid w:val="00FF1888"/>
    <w:rsid w:val="00FF18C2"/>
    <w:rsid w:val="00FF18E0"/>
    <w:rsid w:val="00FF19B5"/>
    <w:rsid w:val="00FF19E7"/>
    <w:rsid w:val="00FF1A37"/>
    <w:rsid w:val="00FF1AFA"/>
    <w:rsid w:val="00FF1B1D"/>
    <w:rsid w:val="00FF1B85"/>
    <w:rsid w:val="00FF1C3D"/>
    <w:rsid w:val="00FF1C83"/>
    <w:rsid w:val="00FF1E31"/>
    <w:rsid w:val="00FF1E6D"/>
    <w:rsid w:val="00FF1EBD"/>
    <w:rsid w:val="00FF1F2D"/>
    <w:rsid w:val="00FF1F37"/>
    <w:rsid w:val="00FF1FBA"/>
    <w:rsid w:val="00FF1FFE"/>
    <w:rsid w:val="00FF2017"/>
    <w:rsid w:val="00FF201C"/>
    <w:rsid w:val="00FF2045"/>
    <w:rsid w:val="00FF20A9"/>
    <w:rsid w:val="00FF210F"/>
    <w:rsid w:val="00FF2179"/>
    <w:rsid w:val="00FF223D"/>
    <w:rsid w:val="00FF2262"/>
    <w:rsid w:val="00FF22A6"/>
    <w:rsid w:val="00FF232E"/>
    <w:rsid w:val="00FF2359"/>
    <w:rsid w:val="00FF236A"/>
    <w:rsid w:val="00FF2415"/>
    <w:rsid w:val="00FF246D"/>
    <w:rsid w:val="00FF2470"/>
    <w:rsid w:val="00FF24CB"/>
    <w:rsid w:val="00FF256B"/>
    <w:rsid w:val="00FF2647"/>
    <w:rsid w:val="00FF265A"/>
    <w:rsid w:val="00FF2687"/>
    <w:rsid w:val="00FF26D4"/>
    <w:rsid w:val="00FF273A"/>
    <w:rsid w:val="00FF2811"/>
    <w:rsid w:val="00FF281C"/>
    <w:rsid w:val="00FF2820"/>
    <w:rsid w:val="00FF284B"/>
    <w:rsid w:val="00FF2876"/>
    <w:rsid w:val="00FF293B"/>
    <w:rsid w:val="00FF2947"/>
    <w:rsid w:val="00FF294E"/>
    <w:rsid w:val="00FF2988"/>
    <w:rsid w:val="00FF29FA"/>
    <w:rsid w:val="00FF2A02"/>
    <w:rsid w:val="00FF2A54"/>
    <w:rsid w:val="00FF2A84"/>
    <w:rsid w:val="00FF2AA5"/>
    <w:rsid w:val="00FF2AE1"/>
    <w:rsid w:val="00FF2B27"/>
    <w:rsid w:val="00FF2B94"/>
    <w:rsid w:val="00FF2CBD"/>
    <w:rsid w:val="00FF2CD3"/>
    <w:rsid w:val="00FF2CE0"/>
    <w:rsid w:val="00FF2CEC"/>
    <w:rsid w:val="00FF2D15"/>
    <w:rsid w:val="00FF2E33"/>
    <w:rsid w:val="00FF2EE5"/>
    <w:rsid w:val="00FF2F81"/>
    <w:rsid w:val="00FF3035"/>
    <w:rsid w:val="00FF3117"/>
    <w:rsid w:val="00FF3122"/>
    <w:rsid w:val="00FF3250"/>
    <w:rsid w:val="00FF3253"/>
    <w:rsid w:val="00FF32E7"/>
    <w:rsid w:val="00FF32F8"/>
    <w:rsid w:val="00FF336C"/>
    <w:rsid w:val="00FF339E"/>
    <w:rsid w:val="00FF33ED"/>
    <w:rsid w:val="00FF34DF"/>
    <w:rsid w:val="00FF34E0"/>
    <w:rsid w:val="00FF34F2"/>
    <w:rsid w:val="00FF3511"/>
    <w:rsid w:val="00FF3541"/>
    <w:rsid w:val="00FF364A"/>
    <w:rsid w:val="00FF370B"/>
    <w:rsid w:val="00FF3748"/>
    <w:rsid w:val="00FF3787"/>
    <w:rsid w:val="00FF37D3"/>
    <w:rsid w:val="00FF37E4"/>
    <w:rsid w:val="00FF386F"/>
    <w:rsid w:val="00FF38ED"/>
    <w:rsid w:val="00FF3A80"/>
    <w:rsid w:val="00FF3AE1"/>
    <w:rsid w:val="00FF3AF4"/>
    <w:rsid w:val="00FF3B56"/>
    <w:rsid w:val="00FF3C1E"/>
    <w:rsid w:val="00FF3C25"/>
    <w:rsid w:val="00FF3C3B"/>
    <w:rsid w:val="00FF3C40"/>
    <w:rsid w:val="00FF3CA4"/>
    <w:rsid w:val="00FF3D16"/>
    <w:rsid w:val="00FF3D53"/>
    <w:rsid w:val="00FF3D55"/>
    <w:rsid w:val="00FF3E39"/>
    <w:rsid w:val="00FF3E4E"/>
    <w:rsid w:val="00FF3EF7"/>
    <w:rsid w:val="00FF3F65"/>
    <w:rsid w:val="00FF41B3"/>
    <w:rsid w:val="00FF41E8"/>
    <w:rsid w:val="00FF41F2"/>
    <w:rsid w:val="00FF423D"/>
    <w:rsid w:val="00FF4244"/>
    <w:rsid w:val="00FF4261"/>
    <w:rsid w:val="00FF4273"/>
    <w:rsid w:val="00FF4317"/>
    <w:rsid w:val="00FF439D"/>
    <w:rsid w:val="00FF43A8"/>
    <w:rsid w:val="00FF4495"/>
    <w:rsid w:val="00FF450B"/>
    <w:rsid w:val="00FF4658"/>
    <w:rsid w:val="00FF466F"/>
    <w:rsid w:val="00FF4765"/>
    <w:rsid w:val="00FF4779"/>
    <w:rsid w:val="00FF479C"/>
    <w:rsid w:val="00FF47CF"/>
    <w:rsid w:val="00FF47DE"/>
    <w:rsid w:val="00FF4845"/>
    <w:rsid w:val="00FF489C"/>
    <w:rsid w:val="00FF48C4"/>
    <w:rsid w:val="00FF498D"/>
    <w:rsid w:val="00FF4993"/>
    <w:rsid w:val="00FF499D"/>
    <w:rsid w:val="00FF49D4"/>
    <w:rsid w:val="00FF49DC"/>
    <w:rsid w:val="00FF4A5A"/>
    <w:rsid w:val="00FF4B21"/>
    <w:rsid w:val="00FF4B22"/>
    <w:rsid w:val="00FF4BCE"/>
    <w:rsid w:val="00FF4BD0"/>
    <w:rsid w:val="00FF4C2F"/>
    <w:rsid w:val="00FF4C36"/>
    <w:rsid w:val="00FF4CBD"/>
    <w:rsid w:val="00FF4CF8"/>
    <w:rsid w:val="00FF4D1A"/>
    <w:rsid w:val="00FF4E05"/>
    <w:rsid w:val="00FF4E62"/>
    <w:rsid w:val="00FF4E92"/>
    <w:rsid w:val="00FF4EE0"/>
    <w:rsid w:val="00FF4EEA"/>
    <w:rsid w:val="00FF4F20"/>
    <w:rsid w:val="00FF4F32"/>
    <w:rsid w:val="00FF4F51"/>
    <w:rsid w:val="00FF4F66"/>
    <w:rsid w:val="00FF4F72"/>
    <w:rsid w:val="00FF4FDB"/>
    <w:rsid w:val="00FF5030"/>
    <w:rsid w:val="00FF5068"/>
    <w:rsid w:val="00FF50ED"/>
    <w:rsid w:val="00FF5230"/>
    <w:rsid w:val="00FF52AF"/>
    <w:rsid w:val="00FF52BE"/>
    <w:rsid w:val="00FF52E2"/>
    <w:rsid w:val="00FF52EF"/>
    <w:rsid w:val="00FF5316"/>
    <w:rsid w:val="00FF5342"/>
    <w:rsid w:val="00FF537F"/>
    <w:rsid w:val="00FF53F3"/>
    <w:rsid w:val="00FF541E"/>
    <w:rsid w:val="00FF5484"/>
    <w:rsid w:val="00FF553B"/>
    <w:rsid w:val="00FF5560"/>
    <w:rsid w:val="00FF55A3"/>
    <w:rsid w:val="00FF55C7"/>
    <w:rsid w:val="00FF5624"/>
    <w:rsid w:val="00FF5701"/>
    <w:rsid w:val="00FF572E"/>
    <w:rsid w:val="00FF5733"/>
    <w:rsid w:val="00FF57BA"/>
    <w:rsid w:val="00FF57C4"/>
    <w:rsid w:val="00FF5868"/>
    <w:rsid w:val="00FF5885"/>
    <w:rsid w:val="00FF58B7"/>
    <w:rsid w:val="00FF58FC"/>
    <w:rsid w:val="00FF593A"/>
    <w:rsid w:val="00FF5992"/>
    <w:rsid w:val="00FF5AF8"/>
    <w:rsid w:val="00FF5B07"/>
    <w:rsid w:val="00FF5B95"/>
    <w:rsid w:val="00FF5BB7"/>
    <w:rsid w:val="00FF5BBD"/>
    <w:rsid w:val="00FF5C49"/>
    <w:rsid w:val="00FF5CC6"/>
    <w:rsid w:val="00FF5CE0"/>
    <w:rsid w:val="00FF5D75"/>
    <w:rsid w:val="00FF5E12"/>
    <w:rsid w:val="00FF5E14"/>
    <w:rsid w:val="00FF5E25"/>
    <w:rsid w:val="00FF5E2E"/>
    <w:rsid w:val="00FF5E5C"/>
    <w:rsid w:val="00FF5EA5"/>
    <w:rsid w:val="00FF5EA8"/>
    <w:rsid w:val="00FF5EB2"/>
    <w:rsid w:val="00FF5F07"/>
    <w:rsid w:val="00FF5FB2"/>
    <w:rsid w:val="00FF6019"/>
    <w:rsid w:val="00FF607E"/>
    <w:rsid w:val="00FF609D"/>
    <w:rsid w:val="00FF60A2"/>
    <w:rsid w:val="00FF6267"/>
    <w:rsid w:val="00FF632D"/>
    <w:rsid w:val="00FF6371"/>
    <w:rsid w:val="00FF63E6"/>
    <w:rsid w:val="00FF6412"/>
    <w:rsid w:val="00FF6472"/>
    <w:rsid w:val="00FF6496"/>
    <w:rsid w:val="00FF64FE"/>
    <w:rsid w:val="00FF657F"/>
    <w:rsid w:val="00FF65E5"/>
    <w:rsid w:val="00FF65F4"/>
    <w:rsid w:val="00FF665C"/>
    <w:rsid w:val="00FF6682"/>
    <w:rsid w:val="00FF66EB"/>
    <w:rsid w:val="00FF66F1"/>
    <w:rsid w:val="00FF6823"/>
    <w:rsid w:val="00FF6878"/>
    <w:rsid w:val="00FF68AD"/>
    <w:rsid w:val="00FF68DD"/>
    <w:rsid w:val="00FF68EB"/>
    <w:rsid w:val="00FF68F4"/>
    <w:rsid w:val="00FF69EE"/>
    <w:rsid w:val="00FF6A14"/>
    <w:rsid w:val="00FF6B29"/>
    <w:rsid w:val="00FF6B38"/>
    <w:rsid w:val="00FF6BF1"/>
    <w:rsid w:val="00FF6D10"/>
    <w:rsid w:val="00FF6D92"/>
    <w:rsid w:val="00FF6DA3"/>
    <w:rsid w:val="00FF6DDF"/>
    <w:rsid w:val="00FF6DF7"/>
    <w:rsid w:val="00FF6E16"/>
    <w:rsid w:val="00FF6E25"/>
    <w:rsid w:val="00FF6E47"/>
    <w:rsid w:val="00FF6E5B"/>
    <w:rsid w:val="00FF6FAF"/>
    <w:rsid w:val="00FF6FD1"/>
    <w:rsid w:val="00FF6FE3"/>
    <w:rsid w:val="00FF70D1"/>
    <w:rsid w:val="00FF70E1"/>
    <w:rsid w:val="00FF711E"/>
    <w:rsid w:val="00FF7143"/>
    <w:rsid w:val="00FF718A"/>
    <w:rsid w:val="00FF71E1"/>
    <w:rsid w:val="00FF71EA"/>
    <w:rsid w:val="00FF732B"/>
    <w:rsid w:val="00FF742C"/>
    <w:rsid w:val="00FF7441"/>
    <w:rsid w:val="00FF7454"/>
    <w:rsid w:val="00FF755A"/>
    <w:rsid w:val="00FF75BB"/>
    <w:rsid w:val="00FF75E3"/>
    <w:rsid w:val="00FF7642"/>
    <w:rsid w:val="00FF7766"/>
    <w:rsid w:val="00FF77AD"/>
    <w:rsid w:val="00FF7882"/>
    <w:rsid w:val="00FF78D0"/>
    <w:rsid w:val="00FF7929"/>
    <w:rsid w:val="00FF7958"/>
    <w:rsid w:val="00FF7A51"/>
    <w:rsid w:val="00FF7A8D"/>
    <w:rsid w:val="00FF7AC4"/>
    <w:rsid w:val="00FF7B0F"/>
    <w:rsid w:val="00FF7B29"/>
    <w:rsid w:val="00FF7B8A"/>
    <w:rsid w:val="00FF7BA9"/>
    <w:rsid w:val="00FF7C5A"/>
    <w:rsid w:val="00FF7CE0"/>
    <w:rsid w:val="00FF7D0E"/>
    <w:rsid w:val="00FF7D3D"/>
    <w:rsid w:val="00FF7D83"/>
    <w:rsid w:val="00FF7DB0"/>
    <w:rsid w:val="00FF7DBA"/>
    <w:rsid w:val="00FF7F6B"/>
    <w:rsid w:val="00FF7FB7"/>
    <w:rsid w:val="0107A706"/>
    <w:rsid w:val="010E29D3"/>
    <w:rsid w:val="01274579"/>
    <w:rsid w:val="012A157D"/>
    <w:rsid w:val="0131E16A"/>
    <w:rsid w:val="013CD19E"/>
    <w:rsid w:val="0140013F"/>
    <w:rsid w:val="014355FE"/>
    <w:rsid w:val="014B7EA5"/>
    <w:rsid w:val="014F8BF0"/>
    <w:rsid w:val="0154E69E"/>
    <w:rsid w:val="015C8423"/>
    <w:rsid w:val="015DDCB1"/>
    <w:rsid w:val="015EC25F"/>
    <w:rsid w:val="016534F4"/>
    <w:rsid w:val="0171050F"/>
    <w:rsid w:val="0172728E"/>
    <w:rsid w:val="01845583"/>
    <w:rsid w:val="018639F2"/>
    <w:rsid w:val="018B13A8"/>
    <w:rsid w:val="018DCC20"/>
    <w:rsid w:val="01943DCB"/>
    <w:rsid w:val="0197261D"/>
    <w:rsid w:val="019DF6F7"/>
    <w:rsid w:val="01A9E912"/>
    <w:rsid w:val="01B0AB0A"/>
    <w:rsid w:val="01B7A941"/>
    <w:rsid w:val="01C0EDE5"/>
    <w:rsid w:val="01C78305"/>
    <w:rsid w:val="01D129E0"/>
    <w:rsid w:val="01D92B02"/>
    <w:rsid w:val="01DAB051"/>
    <w:rsid w:val="01E4967B"/>
    <w:rsid w:val="01E7CF8A"/>
    <w:rsid w:val="01EA4ACB"/>
    <w:rsid w:val="01ECE2B2"/>
    <w:rsid w:val="01EDAE38"/>
    <w:rsid w:val="01F85E27"/>
    <w:rsid w:val="01FC815E"/>
    <w:rsid w:val="01FD9393"/>
    <w:rsid w:val="01FF26DD"/>
    <w:rsid w:val="0200DD16"/>
    <w:rsid w:val="0203514B"/>
    <w:rsid w:val="020541AC"/>
    <w:rsid w:val="020789E5"/>
    <w:rsid w:val="0208318C"/>
    <w:rsid w:val="020C0DC4"/>
    <w:rsid w:val="020EE69C"/>
    <w:rsid w:val="0214F1C4"/>
    <w:rsid w:val="0218DDED"/>
    <w:rsid w:val="02210E61"/>
    <w:rsid w:val="022184DE"/>
    <w:rsid w:val="0223AF51"/>
    <w:rsid w:val="0225DD03"/>
    <w:rsid w:val="0227DC09"/>
    <w:rsid w:val="02286EEE"/>
    <w:rsid w:val="022EC8E0"/>
    <w:rsid w:val="0231004B"/>
    <w:rsid w:val="0233EB36"/>
    <w:rsid w:val="0234C71E"/>
    <w:rsid w:val="023757F0"/>
    <w:rsid w:val="023CAB83"/>
    <w:rsid w:val="024F0B1F"/>
    <w:rsid w:val="0253FF9C"/>
    <w:rsid w:val="025735F3"/>
    <w:rsid w:val="02581E35"/>
    <w:rsid w:val="0260D413"/>
    <w:rsid w:val="026191AC"/>
    <w:rsid w:val="0261C2D0"/>
    <w:rsid w:val="0266335F"/>
    <w:rsid w:val="0268AF22"/>
    <w:rsid w:val="026C6F93"/>
    <w:rsid w:val="027447BE"/>
    <w:rsid w:val="02769D3D"/>
    <w:rsid w:val="027A47F6"/>
    <w:rsid w:val="027F8E4B"/>
    <w:rsid w:val="02810B1A"/>
    <w:rsid w:val="0281C971"/>
    <w:rsid w:val="0287CA95"/>
    <w:rsid w:val="028DFC4B"/>
    <w:rsid w:val="0292AF7C"/>
    <w:rsid w:val="029430BE"/>
    <w:rsid w:val="0296A4B6"/>
    <w:rsid w:val="0299CDAE"/>
    <w:rsid w:val="029D97F8"/>
    <w:rsid w:val="02A1E477"/>
    <w:rsid w:val="02AA3CF4"/>
    <w:rsid w:val="02AA987F"/>
    <w:rsid w:val="02AD544D"/>
    <w:rsid w:val="02B05F2E"/>
    <w:rsid w:val="02B6DC57"/>
    <w:rsid w:val="02C869E9"/>
    <w:rsid w:val="02D0EA01"/>
    <w:rsid w:val="02D3E1C1"/>
    <w:rsid w:val="02DC2A80"/>
    <w:rsid w:val="02DC9449"/>
    <w:rsid w:val="02E0AB0E"/>
    <w:rsid w:val="02E22BCA"/>
    <w:rsid w:val="02E245FC"/>
    <w:rsid w:val="02ED34AE"/>
    <w:rsid w:val="02F0176D"/>
    <w:rsid w:val="02F4150D"/>
    <w:rsid w:val="02F7E3EC"/>
    <w:rsid w:val="03017F50"/>
    <w:rsid w:val="0302E5C2"/>
    <w:rsid w:val="0307BFA3"/>
    <w:rsid w:val="030B3E7F"/>
    <w:rsid w:val="03137A9C"/>
    <w:rsid w:val="03141FFA"/>
    <w:rsid w:val="0318DF71"/>
    <w:rsid w:val="0324FA5E"/>
    <w:rsid w:val="03266035"/>
    <w:rsid w:val="0326C892"/>
    <w:rsid w:val="0331FE91"/>
    <w:rsid w:val="033289F2"/>
    <w:rsid w:val="03332056"/>
    <w:rsid w:val="0337B287"/>
    <w:rsid w:val="0339F718"/>
    <w:rsid w:val="033D8B7C"/>
    <w:rsid w:val="034155E3"/>
    <w:rsid w:val="034C4679"/>
    <w:rsid w:val="0352EF86"/>
    <w:rsid w:val="035475A8"/>
    <w:rsid w:val="0354B4FF"/>
    <w:rsid w:val="035C984B"/>
    <w:rsid w:val="035F64A7"/>
    <w:rsid w:val="03655B7C"/>
    <w:rsid w:val="0365EFF7"/>
    <w:rsid w:val="0372104A"/>
    <w:rsid w:val="0372DDAA"/>
    <w:rsid w:val="03733786"/>
    <w:rsid w:val="037FF8AB"/>
    <w:rsid w:val="0384E7F1"/>
    <w:rsid w:val="038652CA"/>
    <w:rsid w:val="0386CEA4"/>
    <w:rsid w:val="038CDB67"/>
    <w:rsid w:val="038F51EB"/>
    <w:rsid w:val="03A34344"/>
    <w:rsid w:val="03A94A47"/>
    <w:rsid w:val="03AB9A6A"/>
    <w:rsid w:val="03ABF606"/>
    <w:rsid w:val="03B5B9BD"/>
    <w:rsid w:val="03BA37C4"/>
    <w:rsid w:val="03BA6F07"/>
    <w:rsid w:val="03D430DD"/>
    <w:rsid w:val="03DA4E45"/>
    <w:rsid w:val="03DD6FEC"/>
    <w:rsid w:val="03E156F8"/>
    <w:rsid w:val="03EBCDEE"/>
    <w:rsid w:val="03EC9795"/>
    <w:rsid w:val="03EF4F2D"/>
    <w:rsid w:val="03F5BA3C"/>
    <w:rsid w:val="03FAAA5F"/>
    <w:rsid w:val="03FD5BA2"/>
    <w:rsid w:val="03FE0D4E"/>
    <w:rsid w:val="040DF21B"/>
    <w:rsid w:val="040F46DA"/>
    <w:rsid w:val="04127178"/>
    <w:rsid w:val="0412BFC7"/>
    <w:rsid w:val="041997AD"/>
    <w:rsid w:val="0421E1A0"/>
    <w:rsid w:val="0423D860"/>
    <w:rsid w:val="042509E6"/>
    <w:rsid w:val="043179BA"/>
    <w:rsid w:val="043E19CE"/>
    <w:rsid w:val="044817DC"/>
    <w:rsid w:val="0451393C"/>
    <w:rsid w:val="0451A474"/>
    <w:rsid w:val="045AFE20"/>
    <w:rsid w:val="0467AED6"/>
    <w:rsid w:val="0468FF46"/>
    <w:rsid w:val="0471DED4"/>
    <w:rsid w:val="048F5385"/>
    <w:rsid w:val="04A1E320"/>
    <w:rsid w:val="04A45C0B"/>
    <w:rsid w:val="04ABCD46"/>
    <w:rsid w:val="04B25C51"/>
    <w:rsid w:val="04C4D8A0"/>
    <w:rsid w:val="04C87AFA"/>
    <w:rsid w:val="04C8E8D0"/>
    <w:rsid w:val="04CC4EBE"/>
    <w:rsid w:val="04D160CE"/>
    <w:rsid w:val="04DDA56C"/>
    <w:rsid w:val="04E71537"/>
    <w:rsid w:val="04E8118B"/>
    <w:rsid w:val="04E875B0"/>
    <w:rsid w:val="0500536E"/>
    <w:rsid w:val="0503F4D7"/>
    <w:rsid w:val="05078452"/>
    <w:rsid w:val="050937D7"/>
    <w:rsid w:val="050A1C32"/>
    <w:rsid w:val="050F1FE0"/>
    <w:rsid w:val="05171486"/>
    <w:rsid w:val="05179072"/>
    <w:rsid w:val="0519D20D"/>
    <w:rsid w:val="051C3186"/>
    <w:rsid w:val="051EA1CB"/>
    <w:rsid w:val="051EF02E"/>
    <w:rsid w:val="05202ABC"/>
    <w:rsid w:val="0520B5D2"/>
    <w:rsid w:val="05251AB9"/>
    <w:rsid w:val="05278B54"/>
    <w:rsid w:val="05321C49"/>
    <w:rsid w:val="053A1623"/>
    <w:rsid w:val="053AEC03"/>
    <w:rsid w:val="053AFF4B"/>
    <w:rsid w:val="053B3A46"/>
    <w:rsid w:val="054A64C9"/>
    <w:rsid w:val="054B396E"/>
    <w:rsid w:val="054BE0BD"/>
    <w:rsid w:val="054D3C5A"/>
    <w:rsid w:val="0555E82B"/>
    <w:rsid w:val="05570A1D"/>
    <w:rsid w:val="056487FA"/>
    <w:rsid w:val="056BF9AC"/>
    <w:rsid w:val="056E97C3"/>
    <w:rsid w:val="057BBBA1"/>
    <w:rsid w:val="057C0396"/>
    <w:rsid w:val="0583F020"/>
    <w:rsid w:val="05866910"/>
    <w:rsid w:val="058898E7"/>
    <w:rsid w:val="0588B30E"/>
    <w:rsid w:val="05983D9F"/>
    <w:rsid w:val="059ACFC3"/>
    <w:rsid w:val="059FBCD9"/>
    <w:rsid w:val="05A62F5B"/>
    <w:rsid w:val="05B3F98D"/>
    <w:rsid w:val="05DFFBAF"/>
    <w:rsid w:val="05E14054"/>
    <w:rsid w:val="05E30D43"/>
    <w:rsid w:val="05E42732"/>
    <w:rsid w:val="05F0DB68"/>
    <w:rsid w:val="05F1CEF8"/>
    <w:rsid w:val="05F3C97F"/>
    <w:rsid w:val="060018CF"/>
    <w:rsid w:val="0601E6B7"/>
    <w:rsid w:val="0602D1C4"/>
    <w:rsid w:val="060A6B99"/>
    <w:rsid w:val="061079B8"/>
    <w:rsid w:val="061870E2"/>
    <w:rsid w:val="061E5BC1"/>
    <w:rsid w:val="0623E24C"/>
    <w:rsid w:val="0629AF17"/>
    <w:rsid w:val="062A83FA"/>
    <w:rsid w:val="0635BB83"/>
    <w:rsid w:val="063E66B5"/>
    <w:rsid w:val="063E7030"/>
    <w:rsid w:val="06413799"/>
    <w:rsid w:val="0645637F"/>
    <w:rsid w:val="0647B04A"/>
    <w:rsid w:val="064A3299"/>
    <w:rsid w:val="064B3D22"/>
    <w:rsid w:val="064E02AF"/>
    <w:rsid w:val="064F2016"/>
    <w:rsid w:val="06502B82"/>
    <w:rsid w:val="0651B4EC"/>
    <w:rsid w:val="0654B769"/>
    <w:rsid w:val="0657762F"/>
    <w:rsid w:val="0662F1E6"/>
    <w:rsid w:val="0666B08D"/>
    <w:rsid w:val="0666B093"/>
    <w:rsid w:val="06670254"/>
    <w:rsid w:val="066ACB7A"/>
    <w:rsid w:val="06724400"/>
    <w:rsid w:val="06829900"/>
    <w:rsid w:val="06852923"/>
    <w:rsid w:val="069123A3"/>
    <w:rsid w:val="0694064E"/>
    <w:rsid w:val="0694CEE9"/>
    <w:rsid w:val="0694FDDE"/>
    <w:rsid w:val="069799B0"/>
    <w:rsid w:val="0698A867"/>
    <w:rsid w:val="06A45B71"/>
    <w:rsid w:val="06A8C7FB"/>
    <w:rsid w:val="06B15113"/>
    <w:rsid w:val="06C2FCA4"/>
    <w:rsid w:val="06D13FB3"/>
    <w:rsid w:val="06DB784E"/>
    <w:rsid w:val="06DC42B3"/>
    <w:rsid w:val="06E6FD04"/>
    <w:rsid w:val="06ED7FE8"/>
    <w:rsid w:val="06F48821"/>
    <w:rsid w:val="06F6D958"/>
    <w:rsid w:val="06F791BC"/>
    <w:rsid w:val="06FCA675"/>
    <w:rsid w:val="06FF6120"/>
    <w:rsid w:val="0701F593"/>
    <w:rsid w:val="0703EE19"/>
    <w:rsid w:val="0706D1E5"/>
    <w:rsid w:val="070D9042"/>
    <w:rsid w:val="0717B8BD"/>
    <w:rsid w:val="071CCF82"/>
    <w:rsid w:val="071DC986"/>
    <w:rsid w:val="071E0B4C"/>
    <w:rsid w:val="071EEC23"/>
    <w:rsid w:val="072DF24E"/>
    <w:rsid w:val="0732C2CE"/>
    <w:rsid w:val="073443CD"/>
    <w:rsid w:val="0734F0ED"/>
    <w:rsid w:val="073BA92B"/>
    <w:rsid w:val="073FEB70"/>
    <w:rsid w:val="073FFD2B"/>
    <w:rsid w:val="0740C1D1"/>
    <w:rsid w:val="074212AA"/>
    <w:rsid w:val="07463F41"/>
    <w:rsid w:val="074B9636"/>
    <w:rsid w:val="074C6838"/>
    <w:rsid w:val="074E431C"/>
    <w:rsid w:val="07663B38"/>
    <w:rsid w:val="076815CE"/>
    <w:rsid w:val="07732E29"/>
    <w:rsid w:val="0788A8E2"/>
    <w:rsid w:val="078C372B"/>
    <w:rsid w:val="078DE759"/>
    <w:rsid w:val="078FF542"/>
    <w:rsid w:val="07943644"/>
    <w:rsid w:val="0794B7F0"/>
    <w:rsid w:val="07952494"/>
    <w:rsid w:val="079701F1"/>
    <w:rsid w:val="079F8D13"/>
    <w:rsid w:val="07A47EBD"/>
    <w:rsid w:val="07A5F045"/>
    <w:rsid w:val="07ADB64A"/>
    <w:rsid w:val="07BCC182"/>
    <w:rsid w:val="07BD6847"/>
    <w:rsid w:val="07C30A05"/>
    <w:rsid w:val="07C4F6A0"/>
    <w:rsid w:val="07CA8CA7"/>
    <w:rsid w:val="07CCB0EC"/>
    <w:rsid w:val="07D23645"/>
    <w:rsid w:val="07EFE602"/>
    <w:rsid w:val="07F51181"/>
    <w:rsid w:val="07FC5D04"/>
    <w:rsid w:val="08052040"/>
    <w:rsid w:val="0809A418"/>
    <w:rsid w:val="080A9523"/>
    <w:rsid w:val="080D0DFF"/>
    <w:rsid w:val="08146299"/>
    <w:rsid w:val="0829ECD4"/>
    <w:rsid w:val="082CD447"/>
    <w:rsid w:val="082E6AF5"/>
    <w:rsid w:val="0833DF48"/>
    <w:rsid w:val="08393C1E"/>
    <w:rsid w:val="083A11CD"/>
    <w:rsid w:val="083B370E"/>
    <w:rsid w:val="083CA06D"/>
    <w:rsid w:val="084003FF"/>
    <w:rsid w:val="0844E881"/>
    <w:rsid w:val="084D2E78"/>
    <w:rsid w:val="084DFAF3"/>
    <w:rsid w:val="0851675A"/>
    <w:rsid w:val="085208FA"/>
    <w:rsid w:val="0854DD02"/>
    <w:rsid w:val="0855A15B"/>
    <w:rsid w:val="08642AD0"/>
    <w:rsid w:val="0864831A"/>
    <w:rsid w:val="0865FAFE"/>
    <w:rsid w:val="0866BAC6"/>
    <w:rsid w:val="086A9FAB"/>
    <w:rsid w:val="0871E43C"/>
    <w:rsid w:val="0872DF7F"/>
    <w:rsid w:val="0875C362"/>
    <w:rsid w:val="087B9A70"/>
    <w:rsid w:val="0896BFE7"/>
    <w:rsid w:val="089A2C2B"/>
    <w:rsid w:val="089CAA04"/>
    <w:rsid w:val="089D2EAA"/>
    <w:rsid w:val="08A0E0D3"/>
    <w:rsid w:val="08A17C64"/>
    <w:rsid w:val="08A7C9FF"/>
    <w:rsid w:val="08A99BBF"/>
    <w:rsid w:val="08B074E0"/>
    <w:rsid w:val="08B4C126"/>
    <w:rsid w:val="08B871F4"/>
    <w:rsid w:val="08B9E5FC"/>
    <w:rsid w:val="08BD9F17"/>
    <w:rsid w:val="08C1691A"/>
    <w:rsid w:val="08C9433C"/>
    <w:rsid w:val="08CDAE0E"/>
    <w:rsid w:val="08D3A699"/>
    <w:rsid w:val="08DB4AAC"/>
    <w:rsid w:val="08E0B716"/>
    <w:rsid w:val="08E56D2D"/>
    <w:rsid w:val="08ED291D"/>
    <w:rsid w:val="08EF781B"/>
    <w:rsid w:val="08FBB1EC"/>
    <w:rsid w:val="090090A9"/>
    <w:rsid w:val="09028509"/>
    <w:rsid w:val="09041B93"/>
    <w:rsid w:val="090BE720"/>
    <w:rsid w:val="091571E8"/>
    <w:rsid w:val="091CFC1F"/>
    <w:rsid w:val="09244182"/>
    <w:rsid w:val="092E1EC9"/>
    <w:rsid w:val="093225F5"/>
    <w:rsid w:val="09333E5F"/>
    <w:rsid w:val="0933CDE0"/>
    <w:rsid w:val="09383CA7"/>
    <w:rsid w:val="0938DC74"/>
    <w:rsid w:val="0939C58B"/>
    <w:rsid w:val="093CA8EB"/>
    <w:rsid w:val="09494CB0"/>
    <w:rsid w:val="0953F8DA"/>
    <w:rsid w:val="09550B0C"/>
    <w:rsid w:val="09564795"/>
    <w:rsid w:val="095A8048"/>
    <w:rsid w:val="095CE4C2"/>
    <w:rsid w:val="09656637"/>
    <w:rsid w:val="09786B98"/>
    <w:rsid w:val="097EE01E"/>
    <w:rsid w:val="098B5373"/>
    <w:rsid w:val="0996BD4D"/>
    <w:rsid w:val="099A4928"/>
    <w:rsid w:val="099B8C66"/>
    <w:rsid w:val="099E75EC"/>
    <w:rsid w:val="09A28C91"/>
    <w:rsid w:val="09A2A3AF"/>
    <w:rsid w:val="09A2F9F6"/>
    <w:rsid w:val="09A401DC"/>
    <w:rsid w:val="09AD34B3"/>
    <w:rsid w:val="09B29B97"/>
    <w:rsid w:val="09B6E39B"/>
    <w:rsid w:val="09C3A3A7"/>
    <w:rsid w:val="09C95C09"/>
    <w:rsid w:val="09D6EC9A"/>
    <w:rsid w:val="09DBA60F"/>
    <w:rsid w:val="09E219D8"/>
    <w:rsid w:val="09E3A18A"/>
    <w:rsid w:val="09E5D52D"/>
    <w:rsid w:val="09E81D20"/>
    <w:rsid w:val="09E8AEC9"/>
    <w:rsid w:val="09E8E5F7"/>
    <w:rsid w:val="09F18792"/>
    <w:rsid w:val="09F2CAF9"/>
    <w:rsid w:val="09F89830"/>
    <w:rsid w:val="09FFF250"/>
    <w:rsid w:val="0A01CB5F"/>
    <w:rsid w:val="0A0322BD"/>
    <w:rsid w:val="0A036403"/>
    <w:rsid w:val="0A0865D9"/>
    <w:rsid w:val="0A173145"/>
    <w:rsid w:val="0A1DA704"/>
    <w:rsid w:val="0A20328B"/>
    <w:rsid w:val="0A2044EB"/>
    <w:rsid w:val="0A424643"/>
    <w:rsid w:val="0A426B24"/>
    <w:rsid w:val="0A45E297"/>
    <w:rsid w:val="0A4AB98D"/>
    <w:rsid w:val="0A4EFFA3"/>
    <w:rsid w:val="0A583F9D"/>
    <w:rsid w:val="0A5A6B7C"/>
    <w:rsid w:val="0A69A883"/>
    <w:rsid w:val="0A6BE542"/>
    <w:rsid w:val="0A6DA0AB"/>
    <w:rsid w:val="0A788C09"/>
    <w:rsid w:val="0A7CFB5E"/>
    <w:rsid w:val="0A8886B3"/>
    <w:rsid w:val="0A8970E4"/>
    <w:rsid w:val="0A89B989"/>
    <w:rsid w:val="0A8C40FD"/>
    <w:rsid w:val="0A8E96C9"/>
    <w:rsid w:val="0A9140EB"/>
    <w:rsid w:val="0A96E029"/>
    <w:rsid w:val="0A9EE792"/>
    <w:rsid w:val="0AA28E52"/>
    <w:rsid w:val="0AA5632E"/>
    <w:rsid w:val="0AAA9CF5"/>
    <w:rsid w:val="0AACF921"/>
    <w:rsid w:val="0AAD99FD"/>
    <w:rsid w:val="0AB51F44"/>
    <w:rsid w:val="0AB6304E"/>
    <w:rsid w:val="0AB74B83"/>
    <w:rsid w:val="0AB8F6E9"/>
    <w:rsid w:val="0AC510F2"/>
    <w:rsid w:val="0ACA1F92"/>
    <w:rsid w:val="0ACA2AAF"/>
    <w:rsid w:val="0AD160C9"/>
    <w:rsid w:val="0AD9F60F"/>
    <w:rsid w:val="0ADAEAA6"/>
    <w:rsid w:val="0ADCD900"/>
    <w:rsid w:val="0AE7D493"/>
    <w:rsid w:val="0AEB7851"/>
    <w:rsid w:val="0AEF3A4E"/>
    <w:rsid w:val="0AF21826"/>
    <w:rsid w:val="0AFB4B6F"/>
    <w:rsid w:val="0B0792F8"/>
    <w:rsid w:val="0B118BB6"/>
    <w:rsid w:val="0B1209C4"/>
    <w:rsid w:val="0B1291FE"/>
    <w:rsid w:val="0B255022"/>
    <w:rsid w:val="0B2B20A1"/>
    <w:rsid w:val="0B36A2A1"/>
    <w:rsid w:val="0B385680"/>
    <w:rsid w:val="0B3D583A"/>
    <w:rsid w:val="0B3EE53A"/>
    <w:rsid w:val="0B4713BE"/>
    <w:rsid w:val="0B4BECE2"/>
    <w:rsid w:val="0B547765"/>
    <w:rsid w:val="0B57E8EA"/>
    <w:rsid w:val="0B5B0D5F"/>
    <w:rsid w:val="0B5F358C"/>
    <w:rsid w:val="0B5FA61F"/>
    <w:rsid w:val="0B6301C7"/>
    <w:rsid w:val="0B6B590C"/>
    <w:rsid w:val="0B718E97"/>
    <w:rsid w:val="0B727116"/>
    <w:rsid w:val="0B738CD3"/>
    <w:rsid w:val="0B767AE9"/>
    <w:rsid w:val="0B7B9FF5"/>
    <w:rsid w:val="0B86013D"/>
    <w:rsid w:val="0B909DB1"/>
    <w:rsid w:val="0B959642"/>
    <w:rsid w:val="0BA15DEE"/>
    <w:rsid w:val="0BA328FF"/>
    <w:rsid w:val="0BA47056"/>
    <w:rsid w:val="0BA8E618"/>
    <w:rsid w:val="0BA90858"/>
    <w:rsid w:val="0BADB6D9"/>
    <w:rsid w:val="0BBA6CD8"/>
    <w:rsid w:val="0BC2A6AF"/>
    <w:rsid w:val="0BC812DC"/>
    <w:rsid w:val="0BCE1323"/>
    <w:rsid w:val="0BCFA65B"/>
    <w:rsid w:val="0BD208C9"/>
    <w:rsid w:val="0BDAD291"/>
    <w:rsid w:val="0BE6AB5C"/>
    <w:rsid w:val="0BE749B9"/>
    <w:rsid w:val="0BF1FE0E"/>
    <w:rsid w:val="0C09F5E1"/>
    <w:rsid w:val="0C0EFDC0"/>
    <w:rsid w:val="0C106ED6"/>
    <w:rsid w:val="0C191855"/>
    <w:rsid w:val="0C1AE156"/>
    <w:rsid w:val="0C1DE797"/>
    <w:rsid w:val="0C203390"/>
    <w:rsid w:val="0C24B848"/>
    <w:rsid w:val="0C29FFCD"/>
    <w:rsid w:val="0C2D9031"/>
    <w:rsid w:val="0C2FB078"/>
    <w:rsid w:val="0C335B2D"/>
    <w:rsid w:val="0C3666E3"/>
    <w:rsid w:val="0C3E49A7"/>
    <w:rsid w:val="0C415D7F"/>
    <w:rsid w:val="0C496CB8"/>
    <w:rsid w:val="0C4B6D2B"/>
    <w:rsid w:val="0C4CA50D"/>
    <w:rsid w:val="0C4CE615"/>
    <w:rsid w:val="0C543AE1"/>
    <w:rsid w:val="0C54F7E8"/>
    <w:rsid w:val="0C590737"/>
    <w:rsid w:val="0C5A23C3"/>
    <w:rsid w:val="0C5AAA2C"/>
    <w:rsid w:val="0C5D5D43"/>
    <w:rsid w:val="0C5DE908"/>
    <w:rsid w:val="0C68EB8E"/>
    <w:rsid w:val="0C6F30C9"/>
    <w:rsid w:val="0C7A2EF0"/>
    <w:rsid w:val="0C7A5D52"/>
    <w:rsid w:val="0C7B15AA"/>
    <w:rsid w:val="0C7E06B9"/>
    <w:rsid w:val="0C860034"/>
    <w:rsid w:val="0C86A024"/>
    <w:rsid w:val="0C968FB3"/>
    <w:rsid w:val="0C983480"/>
    <w:rsid w:val="0C983B11"/>
    <w:rsid w:val="0C9A65EB"/>
    <w:rsid w:val="0C9AC7F2"/>
    <w:rsid w:val="0CA83521"/>
    <w:rsid w:val="0CB88E0A"/>
    <w:rsid w:val="0CBB168C"/>
    <w:rsid w:val="0CBE6F49"/>
    <w:rsid w:val="0CBECCBA"/>
    <w:rsid w:val="0CC2FDAF"/>
    <w:rsid w:val="0CC7D3A1"/>
    <w:rsid w:val="0CCE3131"/>
    <w:rsid w:val="0CD34DB5"/>
    <w:rsid w:val="0CD6EE90"/>
    <w:rsid w:val="0CD78E9F"/>
    <w:rsid w:val="0CD8996C"/>
    <w:rsid w:val="0CDA1ED2"/>
    <w:rsid w:val="0CDD0242"/>
    <w:rsid w:val="0CE414F1"/>
    <w:rsid w:val="0CE4AA73"/>
    <w:rsid w:val="0CE583D2"/>
    <w:rsid w:val="0CEB1B8F"/>
    <w:rsid w:val="0CF1D5C6"/>
    <w:rsid w:val="0CF996BB"/>
    <w:rsid w:val="0D0823AA"/>
    <w:rsid w:val="0D120503"/>
    <w:rsid w:val="0D1349E3"/>
    <w:rsid w:val="0D153CD6"/>
    <w:rsid w:val="0D171951"/>
    <w:rsid w:val="0D1889D6"/>
    <w:rsid w:val="0D1EB831"/>
    <w:rsid w:val="0D2F992E"/>
    <w:rsid w:val="0D307E9E"/>
    <w:rsid w:val="0D32EBEC"/>
    <w:rsid w:val="0D39E526"/>
    <w:rsid w:val="0D3A475F"/>
    <w:rsid w:val="0D3C1F62"/>
    <w:rsid w:val="0D3DEF31"/>
    <w:rsid w:val="0D43C812"/>
    <w:rsid w:val="0D46741F"/>
    <w:rsid w:val="0D494E44"/>
    <w:rsid w:val="0D4E6155"/>
    <w:rsid w:val="0D594F00"/>
    <w:rsid w:val="0D5D87B7"/>
    <w:rsid w:val="0D5DBE02"/>
    <w:rsid w:val="0D6F2164"/>
    <w:rsid w:val="0D737770"/>
    <w:rsid w:val="0D773DFA"/>
    <w:rsid w:val="0D865B2E"/>
    <w:rsid w:val="0D8C0C98"/>
    <w:rsid w:val="0D8F9901"/>
    <w:rsid w:val="0D954ABA"/>
    <w:rsid w:val="0D97BA48"/>
    <w:rsid w:val="0D99289F"/>
    <w:rsid w:val="0D99EA00"/>
    <w:rsid w:val="0D9A2290"/>
    <w:rsid w:val="0D9F52E9"/>
    <w:rsid w:val="0DA25F2B"/>
    <w:rsid w:val="0DA5BC00"/>
    <w:rsid w:val="0DA9E80A"/>
    <w:rsid w:val="0DAC6E7E"/>
    <w:rsid w:val="0DB24236"/>
    <w:rsid w:val="0DB2788C"/>
    <w:rsid w:val="0DC32220"/>
    <w:rsid w:val="0DC5C288"/>
    <w:rsid w:val="0DC8626A"/>
    <w:rsid w:val="0DCA093C"/>
    <w:rsid w:val="0DCD2222"/>
    <w:rsid w:val="0DDF9B26"/>
    <w:rsid w:val="0DEB8B20"/>
    <w:rsid w:val="0DEED83A"/>
    <w:rsid w:val="0E02866B"/>
    <w:rsid w:val="0E05EE75"/>
    <w:rsid w:val="0E066FE9"/>
    <w:rsid w:val="0E0D1C68"/>
    <w:rsid w:val="0E111577"/>
    <w:rsid w:val="0E11F463"/>
    <w:rsid w:val="0E15F73F"/>
    <w:rsid w:val="0E28EE6D"/>
    <w:rsid w:val="0E3545C9"/>
    <w:rsid w:val="0E361CB7"/>
    <w:rsid w:val="0E461238"/>
    <w:rsid w:val="0E57E1C7"/>
    <w:rsid w:val="0E60359B"/>
    <w:rsid w:val="0E627255"/>
    <w:rsid w:val="0E6841A4"/>
    <w:rsid w:val="0E711CD6"/>
    <w:rsid w:val="0E71764E"/>
    <w:rsid w:val="0E7D85F1"/>
    <w:rsid w:val="0E809479"/>
    <w:rsid w:val="0E83D920"/>
    <w:rsid w:val="0E85ADAF"/>
    <w:rsid w:val="0E8C98CB"/>
    <w:rsid w:val="0E8DB15E"/>
    <w:rsid w:val="0E9DBDC0"/>
    <w:rsid w:val="0EA22728"/>
    <w:rsid w:val="0EAB143D"/>
    <w:rsid w:val="0EB4CE6C"/>
    <w:rsid w:val="0EB6A93F"/>
    <w:rsid w:val="0EB7763B"/>
    <w:rsid w:val="0EBECFFD"/>
    <w:rsid w:val="0EC60481"/>
    <w:rsid w:val="0ECED987"/>
    <w:rsid w:val="0ED18BC5"/>
    <w:rsid w:val="0ED4B962"/>
    <w:rsid w:val="0ED51641"/>
    <w:rsid w:val="0EDAA26E"/>
    <w:rsid w:val="0EE86B64"/>
    <w:rsid w:val="0EEAD7C4"/>
    <w:rsid w:val="0EEE419E"/>
    <w:rsid w:val="0EEFA63E"/>
    <w:rsid w:val="0EF8316F"/>
    <w:rsid w:val="0EFE1BCD"/>
    <w:rsid w:val="0F0A09BC"/>
    <w:rsid w:val="0F0D5B36"/>
    <w:rsid w:val="0F0D96B9"/>
    <w:rsid w:val="0F10EC3B"/>
    <w:rsid w:val="0F12CFEA"/>
    <w:rsid w:val="0F180A6D"/>
    <w:rsid w:val="0F247245"/>
    <w:rsid w:val="0F289095"/>
    <w:rsid w:val="0F3127A5"/>
    <w:rsid w:val="0F35BD1F"/>
    <w:rsid w:val="0F370839"/>
    <w:rsid w:val="0F3D03AF"/>
    <w:rsid w:val="0F3D07C7"/>
    <w:rsid w:val="0F49360F"/>
    <w:rsid w:val="0F4D3DDA"/>
    <w:rsid w:val="0F58C5F1"/>
    <w:rsid w:val="0F7BDB70"/>
    <w:rsid w:val="0F8163DE"/>
    <w:rsid w:val="0F853A09"/>
    <w:rsid w:val="0F8C82C4"/>
    <w:rsid w:val="0F8CA2EC"/>
    <w:rsid w:val="0F8FE946"/>
    <w:rsid w:val="0F9013B0"/>
    <w:rsid w:val="0F923529"/>
    <w:rsid w:val="0F9344C2"/>
    <w:rsid w:val="0F93B592"/>
    <w:rsid w:val="0F94365C"/>
    <w:rsid w:val="0F970F8B"/>
    <w:rsid w:val="0F9FC0C1"/>
    <w:rsid w:val="0FA2519B"/>
    <w:rsid w:val="0FA5BE75"/>
    <w:rsid w:val="0FA5C0F6"/>
    <w:rsid w:val="0FA6EA64"/>
    <w:rsid w:val="0FAAAB24"/>
    <w:rsid w:val="0FB21081"/>
    <w:rsid w:val="0FB58659"/>
    <w:rsid w:val="0FB6D317"/>
    <w:rsid w:val="0FBEDBC7"/>
    <w:rsid w:val="0FC4691E"/>
    <w:rsid w:val="0FC66D24"/>
    <w:rsid w:val="0FC7720F"/>
    <w:rsid w:val="0FC9D6F3"/>
    <w:rsid w:val="0FCE1ADD"/>
    <w:rsid w:val="0FDE5D31"/>
    <w:rsid w:val="0FE10BAD"/>
    <w:rsid w:val="0FF06D14"/>
    <w:rsid w:val="0FF41E63"/>
    <w:rsid w:val="10080E00"/>
    <w:rsid w:val="100B50CF"/>
    <w:rsid w:val="100DA77C"/>
    <w:rsid w:val="100E89C5"/>
    <w:rsid w:val="1020E2A8"/>
    <w:rsid w:val="10244085"/>
    <w:rsid w:val="1026D51E"/>
    <w:rsid w:val="1028F3DD"/>
    <w:rsid w:val="103E8E7C"/>
    <w:rsid w:val="1047B50D"/>
    <w:rsid w:val="10518D0A"/>
    <w:rsid w:val="105DC682"/>
    <w:rsid w:val="106AAB6A"/>
    <w:rsid w:val="106BAC7A"/>
    <w:rsid w:val="10770077"/>
    <w:rsid w:val="1077A651"/>
    <w:rsid w:val="10781BD0"/>
    <w:rsid w:val="107D65B7"/>
    <w:rsid w:val="108C43AD"/>
    <w:rsid w:val="1094312B"/>
    <w:rsid w:val="1099AA04"/>
    <w:rsid w:val="10A7FB00"/>
    <w:rsid w:val="10AAF585"/>
    <w:rsid w:val="10AC73D9"/>
    <w:rsid w:val="10AD6889"/>
    <w:rsid w:val="10AE7F61"/>
    <w:rsid w:val="10BDB7B5"/>
    <w:rsid w:val="10C16276"/>
    <w:rsid w:val="10C6A584"/>
    <w:rsid w:val="10C7F223"/>
    <w:rsid w:val="10C90CDF"/>
    <w:rsid w:val="10C9A190"/>
    <w:rsid w:val="10D37872"/>
    <w:rsid w:val="10D55254"/>
    <w:rsid w:val="10D78181"/>
    <w:rsid w:val="10D8803E"/>
    <w:rsid w:val="10EBD613"/>
    <w:rsid w:val="10ECE147"/>
    <w:rsid w:val="10F4BD5B"/>
    <w:rsid w:val="10F8D47A"/>
    <w:rsid w:val="10F94FC2"/>
    <w:rsid w:val="1102F67A"/>
    <w:rsid w:val="1108EC35"/>
    <w:rsid w:val="111205AB"/>
    <w:rsid w:val="1113CE88"/>
    <w:rsid w:val="11149FAB"/>
    <w:rsid w:val="111DB2FB"/>
    <w:rsid w:val="1123F81E"/>
    <w:rsid w:val="1124F0BB"/>
    <w:rsid w:val="112D2D36"/>
    <w:rsid w:val="112ED55F"/>
    <w:rsid w:val="113DB990"/>
    <w:rsid w:val="1140BA6B"/>
    <w:rsid w:val="114AC869"/>
    <w:rsid w:val="114BAF65"/>
    <w:rsid w:val="114DBCB7"/>
    <w:rsid w:val="114E9CD9"/>
    <w:rsid w:val="1154650B"/>
    <w:rsid w:val="1155365D"/>
    <w:rsid w:val="115AF374"/>
    <w:rsid w:val="116259DE"/>
    <w:rsid w:val="11650673"/>
    <w:rsid w:val="117081EC"/>
    <w:rsid w:val="117DE665"/>
    <w:rsid w:val="1185228F"/>
    <w:rsid w:val="1188E022"/>
    <w:rsid w:val="11890598"/>
    <w:rsid w:val="118F30D4"/>
    <w:rsid w:val="119210CD"/>
    <w:rsid w:val="11923410"/>
    <w:rsid w:val="1197DA2D"/>
    <w:rsid w:val="11988156"/>
    <w:rsid w:val="119CD60F"/>
    <w:rsid w:val="11A2EB06"/>
    <w:rsid w:val="11AA35FF"/>
    <w:rsid w:val="11AC9DA1"/>
    <w:rsid w:val="11B80093"/>
    <w:rsid w:val="11C61CF2"/>
    <w:rsid w:val="11D26C23"/>
    <w:rsid w:val="11D7EC74"/>
    <w:rsid w:val="11D81EC5"/>
    <w:rsid w:val="11DB8A83"/>
    <w:rsid w:val="11DE52EC"/>
    <w:rsid w:val="11E5FF6A"/>
    <w:rsid w:val="11E60AC7"/>
    <w:rsid w:val="11EA9D7C"/>
    <w:rsid w:val="11EDED09"/>
    <w:rsid w:val="11EE17F5"/>
    <w:rsid w:val="11F146BE"/>
    <w:rsid w:val="11F91068"/>
    <w:rsid w:val="12050F8E"/>
    <w:rsid w:val="12169AFD"/>
    <w:rsid w:val="1219C485"/>
    <w:rsid w:val="121B6D8B"/>
    <w:rsid w:val="1221E396"/>
    <w:rsid w:val="122A1C5B"/>
    <w:rsid w:val="122EF93F"/>
    <w:rsid w:val="12382A6F"/>
    <w:rsid w:val="1240D6C5"/>
    <w:rsid w:val="1247545B"/>
    <w:rsid w:val="124C7CD4"/>
    <w:rsid w:val="1258576F"/>
    <w:rsid w:val="1259F6F1"/>
    <w:rsid w:val="125B3B4E"/>
    <w:rsid w:val="12603559"/>
    <w:rsid w:val="1260E387"/>
    <w:rsid w:val="12652306"/>
    <w:rsid w:val="12655166"/>
    <w:rsid w:val="126B7CAA"/>
    <w:rsid w:val="127347F1"/>
    <w:rsid w:val="127560F6"/>
    <w:rsid w:val="1282ECBF"/>
    <w:rsid w:val="1283D47D"/>
    <w:rsid w:val="12843F92"/>
    <w:rsid w:val="1286DC04"/>
    <w:rsid w:val="1289BA11"/>
    <w:rsid w:val="129155CD"/>
    <w:rsid w:val="129A2C87"/>
    <w:rsid w:val="12AD00B6"/>
    <w:rsid w:val="12B454B1"/>
    <w:rsid w:val="12B6B1B1"/>
    <w:rsid w:val="12BACC32"/>
    <w:rsid w:val="12BB06DC"/>
    <w:rsid w:val="12BEFF8E"/>
    <w:rsid w:val="12C454CB"/>
    <w:rsid w:val="12C68E4C"/>
    <w:rsid w:val="12D0CD92"/>
    <w:rsid w:val="12D189B2"/>
    <w:rsid w:val="12DA519A"/>
    <w:rsid w:val="12DE2821"/>
    <w:rsid w:val="12DE7316"/>
    <w:rsid w:val="12E7EA5F"/>
    <w:rsid w:val="12E8FE8C"/>
    <w:rsid w:val="12ED54C4"/>
    <w:rsid w:val="12F0744F"/>
    <w:rsid w:val="12F0E9D7"/>
    <w:rsid w:val="12F2E40D"/>
    <w:rsid w:val="12FC45BF"/>
    <w:rsid w:val="12FCB116"/>
    <w:rsid w:val="12FD9AAA"/>
    <w:rsid w:val="13064A61"/>
    <w:rsid w:val="130B266E"/>
    <w:rsid w:val="130D013A"/>
    <w:rsid w:val="1312D297"/>
    <w:rsid w:val="1313233A"/>
    <w:rsid w:val="1315C188"/>
    <w:rsid w:val="131A075F"/>
    <w:rsid w:val="1325FB98"/>
    <w:rsid w:val="132F67DB"/>
    <w:rsid w:val="133AAFF8"/>
    <w:rsid w:val="133B69A9"/>
    <w:rsid w:val="1343418D"/>
    <w:rsid w:val="13449CA6"/>
    <w:rsid w:val="1355E851"/>
    <w:rsid w:val="1356E947"/>
    <w:rsid w:val="1356EFB9"/>
    <w:rsid w:val="13641B68"/>
    <w:rsid w:val="136A0902"/>
    <w:rsid w:val="136FA131"/>
    <w:rsid w:val="1371149A"/>
    <w:rsid w:val="1372A766"/>
    <w:rsid w:val="137394E9"/>
    <w:rsid w:val="1374A641"/>
    <w:rsid w:val="137C95BF"/>
    <w:rsid w:val="137FB8C7"/>
    <w:rsid w:val="1381F2D7"/>
    <w:rsid w:val="13823838"/>
    <w:rsid w:val="1382AF4A"/>
    <w:rsid w:val="1382F933"/>
    <w:rsid w:val="13838B9B"/>
    <w:rsid w:val="1383EE6D"/>
    <w:rsid w:val="13892E05"/>
    <w:rsid w:val="138C850E"/>
    <w:rsid w:val="1393A177"/>
    <w:rsid w:val="13971BEC"/>
    <w:rsid w:val="139AF6B6"/>
    <w:rsid w:val="13ADBEBF"/>
    <w:rsid w:val="13B8838F"/>
    <w:rsid w:val="13BA1835"/>
    <w:rsid w:val="13BD0784"/>
    <w:rsid w:val="13C0F9E7"/>
    <w:rsid w:val="13C235B0"/>
    <w:rsid w:val="13CBC59B"/>
    <w:rsid w:val="13CE29FA"/>
    <w:rsid w:val="13D3FF43"/>
    <w:rsid w:val="13D4B81F"/>
    <w:rsid w:val="13DE355D"/>
    <w:rsid w:val="13E05EBC"/>
    <w:rsid w:val="13EAA61D"/>
    <w:rsid w:val="13EBDAB8"/>
    <w:rsid w:val="13F00047"/>
    <w:rsid w:val="13F11126"/>
    <w:rsid w:val="13F194BC"/>
    <w:rsid w:val="13F83AEE"/>
    <w:rsid w:val="13F9C1AE"/>
    <w:rsid w:val="13FA29E8"/>
    <w:rsid w:val="1403AE7D"/>
    <w:rsid w:val="140E6FE9"/>
    <w:rsid w:val="1410ABD8"/>
    <w:rsid w:val="14120D32"/>
    <w:rsid w:val="1419D40D"/>
    <w:rsid w:val="1428670C"/>
    <w:rsid w:val="142A5235"/>
    <w:rsid w:val="142F1A46"/>
    <w:rsid w:val="14353154"/>
    <w:rsid w:val="1437380D"/>
    <w:rsid w:val="143A36D2"/>
    <w:rsid w:val="143A8ECC"/>
    <w:rsid w:val="143B4A10"/>
    <w:rsid w:val="143CB589"/>
    <w:rsid w:val="143E2C24"/>
    <w:rsid w:val="14415EC6"/>
    <w:rsid w:val="14453704"/>
    <w:rsid w:val="1448C01C"/>
    <w:rsid w:val="144AF2FE"/>
    <w:rsid w:val="144D0800"/>
    <w:rsid w:val="14510A8D"/>
    <w:rsid w:val="1464C336"/>
    <w:rsid w:val="146BE21F"/>
    <w:rsid w:val="147227D6"/>
    <w:rsid w:val="147266D4"/>
    <w:rsid w:val="14789123"/>
    <w:rsid w:val="1486A219"/>
    <w:rsid w:val="1491D65D"/>
    <w:rsid w:val="1497808F"/>
    <w:rsid w:val="149D07F9"/>
    <w:rsid w:val="149D356C"/>
    <w:rsid w:val="149EEF52"/>
    <w:rsid w:val="14A14CB2"/>
    <w:rsid w:val="14A22E15"/>
    <w:rsid w:val="14A6C2A1"/>
    <w:rsid w:val="14AAF29C"/>
    <w:rsid w:val="14B36637"/>
    <w:rsid w:val="14B4137C"/>
    <w:rsid w:val="14B47B19"/>
    <w:rsid w:val="14BABAC7"/>
    <w:rsid w:val="14BC719A"/>
    <w:rsid w:val="14C70562"/>
    <w:rsid w:val="14CEC1E9"/>
    <w:rsid w:val="14D24485"/>
    <w:rsid w:val="14D46E09"/>
    <w:rsid w:val="14D89D74"/>
    <w:rsid w:val="14D9E3D6"/>
    <w:rsid w:val="14E29101"/>
    <w:rsid w:val="14E37674"/>
    <w:rsid w:val="14EA5FD3"/>
    <w:rsid w:val="14ED0243"/>
    <w:rsid w:val="14F415EF"/>
    <w:rsid w:val="14FADFFA"/>
    <w:rsid w:val="15016A23"/>
    <w:rsid w:val="1501DAB3"/>
    <w:rsid w:val="1502A507"/>
    <w:rsid w:val="150CA435"/>
    <w:rsid w:val="15195124"/>
    <w:rsid w:val="151BB3A4"/>
    <w:rsid w:val="151CE9A6"/>
    <w:rsid w:val="1529F51C"/>
    <w:rsid w:val="1532104D"/>
    <w:rsid w:val="1532A1C6"/>
    <w:rsid w:val="15344D1A"/>
    <w:rsid w:val="153789BB"/>
    <w:rsid w:val="15393187"/>
    <w:rsid w:val="153F4E43"/>
    <w:rsid w:val="155CBCEA"/>
    <w:rsid w:val="1568297E"/>
    <w:rsid w:val="1568DF13"/>
    <w:rsid w:val="15698955"/>
    <w:rsid w:val="1575426C"/>
    <w:rsid w:val="1575904A"/>
    <w:rsid w:val="15775613"/>
    <w:rsid w:val="157967AE"/>
    <w:rsid w:val="1581E040"/>
    <w:rsid w:val="158D7B52"/>
    <w:rsid w:val="1595DD7D"/>
    <w:rsid w:val="15A3C081"/>
    <w:rsid w:val="15A8209E"/>
    <w:rsid w:val="15A92634"/>
    <w:rsid w:val="15AE652D"/>
    <w:rsid w:val="15AEB46F"/>
    <w:rsid w:val="15B142FE"/>
    <w:rsid w:val="15B4284E"/>
    <w:rsid w:val="15B9A12F"/>
    <w:rsid w:val="15C34ECC"/>
    <w:rsid w:val="15C682FD"/>
    <w:rsid w:val="15C8E30E"/>
    <w:rsid w:val="15CC2965"/>
    <w:rsid w:val="15D72D65"/>
    <w:rsid w:val="15D824BA"/>
    <w:rsid w:val="15DC22D4"/>
    <w:rsid w:val="15E2390B"/>
    <w:rsid w:val="15E292DA"/>
    <w:rsid w:val="15E50D55"/>
    <w:rsid w:val="15E55AC8"/>
    <w:rsid w:val="15ED4AEB"/>
    <w:rsid w:val="15F64E3D"/>
    <w:rsid w:val="15F771DE"/>
    <w:rsid w:val="15FDC25A"/>
    <w:rsid w:val="1607E0F2"/>
    <w:rsid w:val="16105376"/>
    <w:rsid w:val="1610AC27"/>
    <w:rsid w:val="1614B881"/>
    <w:rsid w:val="1617CC91"/>
    <w:rsid w:val="161F6AC3"/>
    <w:rsid w:val="16222D8E"/>
    <w:rsid w:val="1623BF20"/>
    <w:rsid w:val="16276D5A"/>
    <w:rsid w:val="162CA3A7"/>
    <w:rsid w:val="1632CC71"/>
    <w:rsid w:val="16333A1F"/>
    <w:rsid w:val="1634900A"/>
    <w:rsid w:val="1637C472"/>
    <w:rsid w:val="1638AB5C"/>
    <w:rsid w:val="16397FB2"/>
    <w:rsid w:val="163BADEC"/>
    <w:rsid w:val="163CBF50"/>
    <w:rsid w:val="163E16EF"/>
    <w:rsid w:val="16400854"/>
    <w:rsid w:val="1656FBB4"/>
    <w:rsid w:val="165B0ED6"/>
    <w:rsid w:val="165F00C9"/>
    <w:rsid w:val="16710A17"/>
    <w:rsid w:val="1671508C"/>
    <w:rsid w:val="167588B1"/>
    <w:rsid w:val="1679128E"/>
    <w:rsid w:val="167D78D2"/>
    <w:rsid w:val="167DEA40"/>
    <w:rsid w:val="16808541"/>
    <w:rsid w:val="169517D8"/>
    <w:rsid w:val="169C6E85"/>
    <w:rsid w:val="169DF9E1"/>
    <w:rsid w:val="169E7859"/>
    <w:rsid w:val="16A10724"/>
    <w:rsid w:val="16A3F6BF"/>
    <w:rsid w:val="16A4D5DD"/>
    <w:rsid w:val="16AD4FF9"/>
    <w:rsid w:val="16B5A52A"/>
    <w:rsid w:val="16B62420"/>
    <w:rsid w:val="16C14B40"/>
    <w:rsid w:val="16C91B77"/>
    <w:rsid w:val="16D1001F"/>
    <w:rsid w:val="16D29452"/>
    <w:rsid w:val="16D9D842"/>
    <w:rsid w:val="16DB0917"/>
    <w:rsid w:val="16E20E52"/>
    <w:rsid w:val="16E8529D"/>
    <w:rsid w:val="16F41FB8"/>
    <w:rsid w:val="16F6BA0F"/>
    <w:rsid w:val="16F814D1"/>
    <w:rsid w:val="1706883A"/>
    <w:rsid w:val="170A6AF5"/>
    <w:rsid w:val="171B81ED"/>
    <w:rsid w:val="1720CDE5"/>
    <w:rsid w:val="172160E9"/>
    <w:rsid w:val="1722513D"/>
    <w:rsid w:val="172289B1"/>
    <w:rsid w:val="1723D689"/>
    <w:rsid w:val="1725A2C2"/>
    <w:rsid w:val="17265813"/>
    <w:rsid w:val="1726FA23"/>
    <w:rsid w:val="172B51EA"/>
    <w:rsid w:val="1746C70E"/>
    <w:rsid w:val="1754CAE0"/>
    <w:rsid w:val="17559389"/>
    <w:rsid w:val="175751D9"/>
    <w:rsid w:val="175847CE"/>
    <w:rsid w:val="17717BE3"/>
    <w:rsid w:val="1779C1E9"/>
    <w:rsid w:val="177B9DC2"/>
    <w:rsid w:val="177D60EE"/>
    <w:rsid w:val="1782A237"/>
    <w:rsid w:val="1783A797"/>
    <w:rsid w:val="1784B53D"/>
    <w:rsid w:val="178902DB"/>
    <w:rsid w:val="17976A91"/>
    <w:rsid w:val="17983367"/>
    <w:rsid w:val="179A95AC"/>
    <w:rsid w:val="17A0B60F"/>
    <w:rsid w:val="17A26770"/>
    <w:rsid w:val="17B5AD65"/>
    <w:rsid w:val="17C1C927"/>
    <w:rsid w:val="17C37922"/>
    <w:rsid w:val="17C5A706"/>
    <w:rsid w:val="17E4D74A"/>
    <w:rsid w:val="17E534BE"/>
    <w:rsid w:val="17E7ED2A"/>
    <w:rsid w:val="17E90C44"/>
    <w:rsid w:val="17F24DBC"/>
    <w:rsid w:val="17F26F91"/>
    <w:rsid w:val="17F5D310"/>
    <w:rsid w:val="17FD5ACE"/>
    <w:rsid w:val="18025D2B"/>
    <w:rsid w:val="180FE2D2"/>
    <w:rsid w:val="181738B1"/>
    <w:rsid w:val="181B00B9"/>
    <w:rsid w:val="181C0229"/>
    <w:rsid w:val="181C384B"/>
    <w:rsid w:val="181D40FF"/>
    <w:rsid w:val="181F1A15"/>
    <w:rsid w:val="181FC410"/>
    <w:rsid w:val="181FEF40"/>
    <w:rsid w:val="1827E2A7"/>
    <w:rsid w:val="182A596C"/>
    <w:rsid w:val="182F6DA7"/>
    <w:rsid w:val="1830FD21"/>
    <w:rsid w:val="1835DCCE"/>
    <w:rsid w:val="18412393"/>
    <w:rsid w:val="184730AF"/>
    <w:rsid w:val="184A45A6"/>
    <w:rsid w:val="184E3F06"/>
    <w:rsid w:val="1850475C"/>
    <w:rsid w:val="1856DEE4"/>
    <w:rsid w:val="185A0370"/>
    <w:rsid w:val="185A71B4"/>
    <w:rsid w:val="186147C1"/>
    <w:rsid w:val="18614EC7"/>
    <w:rsid w:val="1863B90A"/>
    <w:rsid w:val="1865FD06"/>
    <w:rsid w:val="18671709"/>
    <w:rsid w:val="1875D43F"/>
    <w:rsid w:val="187E08D1"/>
    <w:rsid w:val="187E21E3"/>
    <w:rsid w:val="187E9309"/>
    <w:rsid w:val="1881B17A"/>
    <w:rsid w:val="188220B4"/>
    <w:rsid w:val="1885E3AC"/>
    <w:rsid w:val="1885EB86"/>
    <w:rsid w:val="189BDB0D"/>
    <w:rsid w:val="18A4C80A"/>
    <w:rsid w:val="18A605B3"/>
    <w:rsid w:val="18AE2AF0"/>
    <w:rsid w:val="18AE80A0"/>
    <w:rsid w:val="18AFBD8F"/>
    <w:rsid w:val="18B7BF7E"/>
    <w:rsid w:val="18BAEB6E"/>
    <w:rsid w:val="18BB716F"/>
    <w:rsid w:val="18BC78BF"/>
    <w:rsid w:val="18C180E0"/>
    <w:rsid w:val="18C9955F"/>
    <w:rsid w:val="18D1A8D4"/>
    <w:rsid w:val="18D50323"/>
    <w:rsid w:val="18DA7146"/>
    <w:rsid w:val="18DB642C"/>
    <w:rsid w:val="18DBC02A"/>
    <w:rsid w:val="18E17015"/>
    <w:rsid w:val="18E29C67"/>
    <w:rsid w:val="18E5C4A3"/>
    <w:rsid w:val="18E78AF0"/>
    <w:rsid w:val="18E9F692"/>
    <w:rsid w:val="18EC9F74"/>
    <w:rsid w:val="18ED6D93"/>
    <w:rsid w:val="18F1155D"/>
    <w:rsid w:val="190217E1"/>
    <w:rsid w:val="190727D4"/>
    <w:rsid w:val="190A2A78"/>
    <w:rsid w:val="190BAB81"/>
    <w:rsid w:val="190D6DBE"/>
    <w:rsid w:val="1912352E"/>
    <w:rsid w:val="191BCE12"/>
    <w:rsid w:val="19249657"/>
    <w:rsid w:val="192EE80B"/>
    <w:rsid w:val="192FC59E"/>
    <w:rsid w:val="193351CD"/>
    <w:rsid w:val="19394BF8"/>
    <w:rsid w:val="19409561"/>
    <w:rsid w:val="1940C4D0"/>
    <w:rsid w:val="19414D5C"/>
    <w:rsid w:val="1941ABAE"/>
    <w:rsid w:val="1948D5EA"/>
    <w:rsid w:val="1951936A"/>
    <w:rsid w:val="1956E742"/>
    <w:rsid w:val="195B3BD8"/>
    <w:rsid w:val="195C6B5A"/>
    <w:rsid w:val="19633E88"/>
    <w:rsid w:val="19660886"/>
    <w:rsid w:val="196776D2"/>
    <w:rsid w:val="196A6165"/>
    <w:rsid w:val="196E974B"/>
    <w:rsid w:val="1977C5BC"/>
    <w:rsid w:val="19794E91"/>
    <w:rsid w:val="197BEE99"/>
    <w:rsid w:val="197EC2BC"/>
    <w:rsid w:val="19914A87"/>
    <w:rsid w:val="1998A225"/>
    <w:rsid w:val="1999A64C"/>
    <w:rsid w:val="199D80AF"/>
    <w:rsid w:val="19A45D27"/>
    <w:rsid w:val="19A5ED60"/>
    <w:rsid w:val="19AC001D"/>
    <w:rsid w:val="19BA5E14"/>
    <w:rsid w:val="19BBBC5A"/>
    <w:rsid w:val="19BC415B"/>
    <w:rsid w:val="19BCF3B9"/>
    <w:rsid w:val="19C73D9B"/>
    <w:rsid w:val="19CDF895"/>
    <w:rsid w:val="19D14314"/>
    <w:rsid w:val="19D63487"/>
    <w:rsid w:val="19D6475C"/>
    <w:rsid w:val="19D8D7F5"/>
    <w:rsid w:val="19D8DE96"/>
    <w:rsid w:val="19DC60FB"/>
    <w:rsid w:val="19DCD331"/>
    <w:rsid w:val="19DCE93B"/>
    <w:rsid w:val="19E2D44E"/>
    <w:rsid w:val="19E56DD2"/>
    <w:rsid w:val="19E601EE"/>
    <w:rsid w:val="19E7B8DA"/>
    <w:rsid w:val="19F110AE"/>
    <w:rsid w:val="19F92A74"/>
    <w:rsid w:val="19FDF8D6"/>
    <w:rsid w:val="1A07F743"/>
    <w:rsid w:val="1A10A7C5"/>
    <w:rsid w:val="1A164B39"/>
    <w:rsid w:val="1A17BCD6"/>
    <w:rsid w:val="1A1FE7B2"/>
    <w:rsid w:val="1A21A904"/>
    <w:rsid w:val="1A226B60"/>
    <w:rsid w:val="1A2B34D4"/>
    <w:rsid w:val="1A2D47B0"/>
    <w:rsid w:val="1A35BE77"/>
    <w:rsid w:val="1A35DF55"/>
    <w:rsid w:val="1A37BE6B"/>
    <w:rsid w:val="1A39F78C"/>
    <w:rsid w:val="1A46F91C"/>
    <w:rsid w:val="1A4E3970"/>
    <w:rsid w:val="1A520B82"/>
    <w:rsid w:val="1A5582DB"/>
    <w:rsid w:val="1A56953D"/>
    <w:rsid w:val="1A58CAA3"/>
    <w:rsid w:val="1A5D20EE"/>
    <w:rsid w:val="1A5D69E8"/>
    <w:rsid w:val="1A5F1D0B"/>
    <w:rsid w:val="1A5FF932"/>
    <w:rsid w:val="1A63D38B"/>
    <w:rsid w:val="1A65246F"/>
    <w:rsid w:val="1A6D3F0D"/>
    <w:rsid w:val="1A737994"/>
    <w:rsid w:val="1A7504B9"/>
    <w:rsid w:val="1A765526"/>
    <w:rsid w:val="1A77392F"/>
    <w:rsid w:val="1A7A9D37"/>
    <w:rsid w:val="1A7E990F"/>
    <w:rsid w:val="1A7F8936"/>
    <w:rsid w:val="1A7FA4C5"/>
    <w:rsid w:val="1A8096E6"/>
    <w:rsid w:val="1A84F9DC"/>
    <w:rsid w:val="1A86631F"/>
    <w:rsid w:val="1A943BBD"/>
    <w:rsid w:val="1A943E93"/>
    <w:rsid w:val="1A947AD4"/>
    <w:rsid w:val="1A94A1DA"/>
    <w:rsid w:val="1A9CABF6"/>
    <w:rsid w:val="1AA7290C"/>
    <w:rsid w:val="1AA794C3"/>
    <w:rsid w:val="1AB34BF0"/>
    <w:rsid w:val="1ABB2DF9"/>
    <w:rsid w:val="1ABCAE2B"/>
    <w:rsid w:val="1AC0D5A5"/>
    <w:rsid w:val="1ACF70F3"/>
    <w:rsid w:val="1ACFE074"/>
    <w:rsid w:val="1ADE8100"/>
    <w:rsid w:val="1AE4F906"/>
    <w:rsid w:val="1AE747A0"/>
    <w:rsid w:val="1AE7FF1D"/>
    <w:rsid w:val="1AEA4F74"/>
    <w:rsid w:val="1AEC6B08"/>
    <w:rsid w:val="1AF06652"/>
    <w:rsid w:val="1AF078DD"/>
    <w:rsid w:val="1AFB976F"/>
    <w:rsid w:val="1AFF32BF"/>
    <w:rsid w:val="1B05B617"/>
    <w:rsid w:val="1B0691E9"/>
    <w:rsid w:val="1B06B17B"/>
    <w:rsid w:val="1B0A41F1"/>
    <w:rsid w:val="1B0AEC90"/>
    <w:rsid w:val="1B0BA9BE"/>
    <w:rsid w:val="1B0FC0D4"/>
    <w:rsid w:val="1B13E7C9"/>
    <w:rsid w:val="1B16A346"/>
    <w:rsid w:val="1B1BBB71"/>
    <w:rsid w:val="1B1CD88F"/>
    <w:rsid w:val="1B21A142"/>
    <w:rsid w:val="1B2CBEC7"/>
    <w:rsid w:val="1B301D6D"/>
    <w:rsid w:val="1B3137FA"/>
    <w:rsid w:val="1B457C86"/>
    <w:rsid w:val="1B4CEA65"/>
    <w:rsid w:val="1B63BC7B"/>
    <w:rsid w:val="1B6557B9"/>
    <w:rsid w:val="1B685945"/>
    <w:rsid w:val="1B6AA07B"/>
    <w:rsid w:val="1B6E0F64"/>
    <w:rsid w:val="1B76C92A"/>
    <w:rsid w:val="1B7C69EB"/>
    <w:rsid w:val="1B7F5342"/>
    <w:rsid w:val="1B82B732"/>
    <w:rsid w:val="1B8649AE"/>
    <w:rsid w:val="1B871359"/>
    <w:rsid w:val="1B8917FD"/>
    <w:rsid w:val="1B8ACD29"/>
    <w:rsid w:val="1B9402D9"/>
    <w:rsid w:val="1B95DBBF"/>
    <w:rsid w:val="1B973E4A"/>
    <w:rsid w:val="1B98D1A2"/>
    <w:rsid w:val="1B9FCBD2"/>
    <w:rsid w:val="1BA5B902"/>
    <w:rsid w:val="1BA68E9C"/>
    <w:rsid w:val="1BAA1385"/>
    <w:rsid w:val="1BB053E1"/>
    <w:rsid w:val="1BBA1865"/>
    <w:rsid w:val="1BBC1C99"/>
    <w:rsid w:val="1BC08211"/>
    <w:rsid w:val="1BC0D682"/>
    <w:rsid w:val="1BC77383"/>
    <w:rsid w:val="1BCA2842"/>
    <w:rsid w:val="1BCB8D22"/>
    <w:rsid w:val="1BD559E4"/>
    <w:rsid w:val="1BD96EB7"/>
    <w:rsid w:val="1BE4EC5A"/>
    <w:rsid w:val="1BE7E484"/>
    <w:rsid w:val="1BE92147"/>
    <w:rsid w:val="1BF49870"/>
    <w:rsid w:val="1BF4BB2A"/>
    <w:rsid w:val="1BF53C0A"/>
    <w:rsid w:val="1BFB9D84"/>
    <w:rsid w:val="1C00149A"/>
    <w:rsid w:val="1C096BB5"/>
    <w:rsid w:val="1C18E17B"/>
    <w:rsid w:val="1C1A46E0"/>
    <w:rsid w:val="1C233222"/>
    <w:rsid w:val="1C23CEDB"/>
    <w:rsid w:val="1C2F3CBE"/>
    <w:rsid w:val="1C2F5A3E"/>
    <w:rsid w:val="1C2FBA99"/>
    <w:rsid w:val="1C302F30"/>
    <w:rsid w:val="1C32BE46"/>
    <w:rsid w:val="1C3BC07E"/>
    <w:rsid w:val="1C3EBC34"/>
    <w:rsid w:val="1C454FF5"/>
    <w:rsid w:val="1C46B8B4"/>
    <w:rsid w:val="1C4BD3AB"/>
    <w:rsid w:val="1C4E621D"/>
    <w:rsid w:val="1C5262C3"/>
    <w:rsid w:val="1C530513"/>
    <w:rsid w:val="1C5CC202"/>
    <w:rsid w:val="1C5CC8A8"/>
    <w:rsid w:val="1C5E0CD4"/>
    <w:rsid w:val="1C63E30B"/>
    <w:rsid w:val="1C73844E"/>
    <w:rsid w:val="1C747BA5"/>
    <w:rsid w:val="1C7BCF28"/>
    <w:rsid w:val="1C7D713E"/>
    <w:rsid w:val="1C7DB3FC"/>
    <w:rsid w:val="1C7E3810"/>
    <w:rsid w:val="1C83038E"/>
    <w:rsid w:val="1C87A508"/>
    <w:rsid w:val="1C87B722"/>
    <w:rsid w:val="1C912338"/>
    <w:rsid w:val="1C92D008"/>
    <w:rsid w:val="1C9973A9"/>
    <w:rsid w:val="1C99F7D8"/>
    <w:rsid w:val="1CA3B017"/>
    <w:rsid w:val="1CA9F2DD"/>
    <w:rsid w:val="1CB1BAC0"/>
    <w:rsid w:val="1CB23AAE"/>
    <w:rsid w:val="1CB33481"/>
    <w:rsid w:val="1CB532B6"/>
    <w:rsid w:val="1CC0E69C"/>
    <w:rsid w:val="1CCBFB0D"/>
    <w:rsid w:val="1CD3D4A4"/>
    <w:rsid w:val="1CD74C4C"/>
    <w:rsid w:val="1CD82E17"/>
    <w:rsid w:val="1CD85936"/>
    <w:rsid w:val="1CDBB4FF"/>
    <w:rsid w:val="1CDD9480"/>
    <w:rsid w:val="1CDDC65B"/>
    <w:rsid w:val="1CDEDAB7"/>
    <w:rsid w:val="1CEA65B7"/>
    <w:rsid w:val="1CF40DB3"/>
    <w:rsid w:val="1CF64A2E"/>
    <w:rsid w:val="1CF82F35"/>
    <w:rsid w:val="1CF8FE2D"/>
    <w:rsid w:val="1CF9C0BA"/>
    <w:rsid w:val="1D02A52C"/>
    <w:rsid w:val="1D086C26"/>
    <w:rsid w:val="1D0BDA90"/>
    <w:rsid w:val="1D0E68FE"/>
    <w:rsid w:val="1D0EE4F2"/>
    <w:rsid w:val="1D107545"/>
    <w:rsid w:val="1D175DB5"/>
    <w:rsid w:val="1D17F260"/>
    <w:rsid w:val="1D2D89E5"/>
    <w:rsid w:val="1D2EA5A7"/>
    <w:rsid w:val="1D370936"/>
    <w:rsid w:val="1D397D99"/>
    <w:rsid w:val="1D3ACEF7"/>
    <w:rsid w:val="1D40901C"/>
    <w:rsid w:val="1D4D5312"/>
    <w:rsid w:val="1D4EA655"/>
    <w:rsid w:val="1D57EFFC"/>
    <w:rsid w:val="1D627C37"/>
    <w:rsid w:val="1D689EBE"/>
    <w:rsid w:val="1D7F4FF6"/>
    <w:rsid w:val="1D849C9F"/>
    <w:rsid w:val="1D8A5163"/>
    <w:rsid w:val="1D8A7EFF"/>
    <w:rsid w:val="1D8BF939"/>
    <w:rsid w:val="1D94D2AA"/>
    <w:rsid w:val="1D9A4593"/>
    <w:rsid w:val="1D9C1DC3"/>
    <w:rsid w:val="1DA6E945"/>
    <w:rsid w:val="1DA94900"/>
    <w:rsid w:val="1DAA4614"/>
    <w:rsid w:val="1DAD1275"/>
    <w:rsid w:val="1DAD4843"/>
    <w:rsid w:val="1DB2378B"/>
    <w:rsid w:val="1DBB654A"/>
    <w:rsid w:val="1DBCFD05"/>
    <w:rsid w:val="1DBE963B"/>
    <w:rsid w:val="1DC64E3F"/>
    <w:rsid w:val="1DC7A005"/>
    <w:rsid w:val="1DC93CE3"/>
    <w:rsid w:val="1DCAB0D6"/>
    <w:rsid w:val="1DCD416D"/>
    <w:rsid w:val="1DD218CD"/>
    <w:rsid w:val="1DD7D503"/>
    <w:rsid w:val="1DDBEFD0"/>
    <w:rsid w:val="1DDC8765"/>
    <w:rsid w:val="1DDF4833"/>
    <w:rsid w:val="1DE24605"/>
    <w:rsid w:val="1DEE2699"/>
    <w:rsid w:val="1DEF3D1F"/>
    <w:rsid w:val="1DEFEFB7"/>
    <w:rsid w:val="1DF50CFC"/>
    <w:rsid w:val="1DF674E5"/>
    <w:rsid w:val="1DFA2478"/>
    <w:rsid w:val="1DFC037A"/>
    <w:rsid w:val="1DFDDA8B"/>
    <w:rsid w:val="1DFFE7C6"/>
    <w:rsid w:val="1E01FF34"/>
    <w:rsid w:val="1E03D365"/>
    <w:rsid w:val="1E076ECB"/>
    <w:rsid w:val="1E0ABE9E"/>
    <w:rsid w:val="1E0B8BCD"/>
    <w:rsid w:val="1E0DC837"/>
    <w:rsid w:val="1E14F74D"/>
    <w:rsid w:val="1E160D7D"/>
    <w:rsid w:val="1E16CC95"/>
    <w:rsid w:val="1E18CFB3"/>
    <w:rsid w:val="1E1A3F73"/>
    <w:rsid w:val="1E2DCC7E"/>
    <w:rsid w:val="1E3E3422"/>
    <w:rsid w:val="1E3F1E06"/>
    <w:rsid w:val="1E4115B8"/>
    <w:rsid w:val="1E449AE3"/>
    <w:rsid w:val="1E4E06F0"/>
    <w:rsid w:val="1E599288"/>
    <w:rsid w:val="1E5BAD74"/>
    <w:rsid w:val="1E5BDE42"/>
    <w:rsid w:val="1E6AE28C"/>
    <w:rsid w:val="1E6BDC55"/>
    <w:rsid w:val="1E720598"/>
    <w:rsid w:val="1E759555"/>
    <w:rsid w:val="1E7BD267"/>
    <w:rsid w:val="1E85EE2B"/>
    <w:rsid w:val="1E912BB6"/>
    <w:rsid w:val="1E916348"/>
    <w:rsid w:val="1EAD18B5"/>
    <w:rsid w:val="1EB3578F"/>
    <w:rsid w:val="1EB744A0"/>
    <w:rsid w:val="1EBBBF43"/>
    <w:rsid w:val="1EBEF249"/>
    <w:rsid w:val="1EC35AEB"/>
    <w:rsid w:val="1EC61FB8"/>
    <w:rsid w:val="1EC81BE5"/>
    <w:rsid w:val="1ECBAFB3"/>
    <w:rsid w:val="1ECBF1F8"/>
    <w:rsid w:val="1ECEAC9B"/>
    <w:rsid w:val="1EDA3913"/>
    <w:rsid w:val="1EE247F2"/>
    <w:rsid w:val="1EE3F493"/>
    <w:rsid w:val="1EED6458"/>
    <w:rsid w:val="1EF30692"/>
    <w:rsid w:val="1EFF5A82"/>
    <w:rsid w:val="1F02FBD0"/>
    <w:rsid w:val="1F08B3E4"/>
    <w:rsid w:val="1F0A11A6"/>
    <w:rsid w:val="1F0B1E99"/>
    <w:rsid w:val="1F0D40F0"/>
    <w:rsid w:val="1F127EA9"/>
    <w:rsid w:val="1F14B57D"/>
    <w:rsid w:val="1F15CF90"/>
    <w:rsid w:val="1F1A0D1A"/>
    <w:rsid w:val="1F259B31"/>
    <w:rsid w:val="1F25C6DD"/>
    <w:rsid w:val="1F3EBE7C"/>
    <w:rsid w:val="1F44C9A4"/>
    <w:rsid w:val="1F45840F"/>
    <w:rsid w:val="1F45C462"/>
    <w:rsid w:val="1F475B47"/>
    <w:rsid w:val="1F570C59"/>
    <w:rsid w:val="1F59DAFA"/>
    <w:rsid w:val="1F6067AB"/>
    <w:rsid w:val="1F61BB73"/>
    <w:rsid w:val="1F63592A"/>
    <w:rsid w:val="1F747171"/>
    <w:rsid w:val="1F76F22E"/>
    <w:rsid w:val="1F786484"/>
    <w:rsid w:val="1F7C8233"/>
    <w:rsid w:val="1F7E21A0"/>
    <w:rsid w:val="1F81DE0F"/>
    <w:rsid w:val="1F8770FB"/>
    <w:rsid w:val="1F87D4FD"/>
    <w:rsid w:val="1F88A8CF"/>
    <w:rsid w:val="1F89B33D"/>
    <w:rsid w:val="1F90E653"/>
    <w:rsid w:val="1F92AFBD"/>
    <w:rsid w:val="1F9A6B9A"/>
    <w:rsid w:val="1F9B54B8"/>
    <w:rsid w:val="1F9BCEB8"/>
    <w:rsid w:val="1FA28125"/>
    <w:rsid w:val="1FABB2CB"/>
    <w:rsid w:val="1FB68FB4"/>
    <w:rsid w:val="1FB972A5"/>
    <w:rsid w:val="1FBA1416"/>
    <w:rsid w:val="1FBEA084"/>
    <w:rsid w:val="1FC0C9C7"/>
    <w:rsid w:val="1FC7146E"/>
    <w:rsid w:val="1FC90AB5"/>
    <w:rsid w:val="1FCC7F4C"/>
    <w:rsid w:val="1FD28614"/>
    <w:rsid w:val="1FD5798C"/>
    <w:rsid w:val="1FDA6821"/>
    <w:rsid w:val="1FDFA3B9"/>
    <w:rsid w:val="1FE1F574"/>
    <w:rsid w:val="1FE7BA36"/>
    <w:rsid w:val="1FECE8A6"/>
    <w:rsid w:val="1FED6A68"/>
    <w:rsid w:val="1FEFAC4A"/>
    <w:rsid w:val="1FFDA9D4"/>
    <w:rsid w:val="1FFE8D4D"/>
    <w:rsid w:val="200D01E5"/>
    <w:rsid w:val="200EE3BD"/>
    <w:rsid w:val="2019B7AA"/>
    <w:rsid w:val="201D47EF"/>
    <w:rsid w:val="201E4E72"/>
    <w:rsid w:val="202742D7"/>
    <w:rsid w:val="20316208"/>
    <w:rsid w:val="2035F2C8"/>
    <w:rsid w:val="2045EE47"/>
    <w:rsid w:val="204D3958"/>
    <w:rsid w:val="205238D9"/>
    <w:rsid w:val="2052A7EB"/>
    <w:rsid w:val="2053B0AA"/>
    <w:rsid w:val="205F4A6B"/>
    <w:rsid w:val="206047A2"/>
    <w:rsid w:val="206223D6"/>
    <w:rsid w:val="20681654"/>
    <w:rsid w:val="207018EF"/>
    <w:rsid w:val="2076F3E1"/>
    <w:rsid w:val="207BED7E"/>
    <w:rsid w:val="20878876"/>
    <w:rsid w:val="2092721D"/>
    <w:rsid w:val="20939E9D"/>
    <w:rsid w:val="20998124"/>
    <w:rsid w:val="20AEFB18"/>
    <w:rsid w:val="20BC336E"/>
    <w:rsid w:val="20BDAE7E"/>
    <w:rsid w:val="20C402C5"/>
    <w:rsid w:val="20C6E67F"/>
    <w:rsid w:val="20C7E2C8"/>
    <w:rsid w:val="20CAA5DF"/>
    <w:rsid w:val="20D095B8"/>
    <w:rsid w:val="20D199D2"/>
    <w:rsid w:val="20E1C429"/>
    <w:rsid w:val="20E791F4"/>
    <w:rsid w:val="20E965BC"/>
    <w:rsid w:val="20EA0F16"/>
    <w:rsid w:val="20F3AE3F"/>
    <w:rsid w:val="20F47AE3"/>
    <w:rsid w:val="20FB483F"/>
    <w:rsid w:val="20FEC6D0"/>
    <w:rsid w:val="2113F506"/>
    <w:rsid w:val="2117B38F"/>
    <w:rsid w:val="21217A76"/>
    <w:rsid w:val="212968B2"/>
    <w:rsid w:val="212FCBA0"/>
    <w:rsid w:val="21328EF9"/>
    <w:rsid w:val="213E9E22"/>
    <w:rsid w:val="214EEFE1"/>
    <w:rsid w:val="21590B35"/>
    <w:rsid w:val="2169C013"/>
    <w:rsid w:val="216B2AB4"/>
    <w:rsid w:val="216E12B7"/>
    <w:rsid w:val="217743AC"/>
    <w:rsid w:val="217AC093"/>
    <w:rsid w:val="2181D699"/>
    <w:rsid w:val="2182B2D6"/>
    <w:rsid w:val="2187B30A"/>
    <w:rsid w:val="218EC7B2"/>
    <w:rsid w:val="2190E232"/>
    <w:rsid w:val="219198E1"/>
    <w:rsid w:val="2193AD6E"/>
    <w:rsid w:val="2198CF3F"/>
    <w:rsid w:val="219BC8FD"/>
    <w:rsid w:val="219C32D5"/>
    <w:rsid w:val="21A04B1B"/>
    <w:rsid w:val="21AAAAE0"/>
    <w:rsid w:val="21AF49B6"/>
    <w:rsid w:val="21B0F447"/>
    <w:rsid w:val="21B3B70F"/>
    <w:rsid w:val="21B685CA"/>
    <w:rsid w:val="21B6AC8B"/>
    <w:rsid w:val="21B8D489"/>
    <w:rsid w:val="21B8E165"/>
    <w:rsid w:val="21BC3417"/>
    <w:rsid w:val="21BD1BF3"/>
    <w:rsid w:val="21BF7D8D"/>
    <w:rsid w:val="21C46895"/>
    <w:rsid w:val="21C869E9"/>
    <w:rsid w:val="21E11868"/>
    <w:rsid w:val="21E18042"/>
    <w:rsid w:val="21E2BDD5"/>
    <w:rsid w:val="21E4DE64"/>
    <w:rsid w:val="21E66B6F"/>
    <w:rsid w:val="21E9DBDC"/>
    <w:rsid w:val="21F0739B"/>
    <w:rsid w:val="21F142A6"/>
    <w:rsid w:val="21F41A81"/>
    <w:rsid w:val="21FC5B74"/>
    <w:rsid w:val="21FD6AB0"/>
    <w:rsid w:val="21FD8A0A"/>
    <w:rsid w:val="21FD9710"/>
    <w:rsid w:val="21FEE912"/>
    <w:rsid w:val="2201E95A"/>
    <w:rsid w:val="2213EEE3"/>
    <w:rsid w:val="2214BE9B"/>
    <w:rsid w:val="22157135"/>
    <w:rsid w:val="2217A6DF"/>
    <w:rsid w:val="2219BDA7"/>
    <w:rsid w:val="221BB973"/>
    <w:rsid w:val="2223B157"/>
    <w:rsid w:val="2223FABC"/>
    <w:rsid w:val="2224D215"/>
    <w:rsid w:val="22279ABC"/>
    <w:rsid w:val="22282B38"/>
    <w:rsid w:val="22292210"/>
    <w:rsid w:val="222CEBFE"/>
    <w:rsid w:val="222F5232"/>
    <w:rsid w:val="223093C2"/>
    <w:rsid w:val="224A8594"/>
    <w:rsid w:val="224FA1BC"/>
    <w:rsid w:val="225FC32E"/>
    <w:rsid w:val="2260045B"/>
    <w:rsid w:val="2265593F"/>
    <w:rsid w:val="22697218"/>
    <w:rsid w:val="226AC75A"/>
    <w:rsid w:val="227BB6AE"/>
    <w:rsid w:val="2285CDD8"/>
    <w:rsid w:val="228DC084"/>
    <w:rsid w:val="2292EFED"/>
    <w:rsid w:val="22949B59"/>
    <w:rsid w:val="2299E947"/>
    <w:rsid w:val="229F349D"/>
    <w:rsid w:val="229F6685"/>
    <w:rsid w:val="22B250D6"/>
    <w:rsid w:val="22B6C98B"/>
    <w:rsid w:val="22BC9908"/>
    <w:rsid w:val="22C04BA0"/>
    <w:rsid w:val="22C76873"/>
    <w:rsid w:val="22CED2F0"/>
    <w:rsid w:val="22CEEBDD"/>
    <w:rsid w:val="22D266BD"/>
    <w:rsid w:val="22D55090"/>
    <w:rsid w:val="22DFA781"/>
    <w:rsid w:val="22E112DF"/>
    <w:rsid w:val="22EC7698"/>
    <w:rsid w:val="22EFF088"/>
    <w:rsid w:val="22F31613"/>
    <w:rsid w:val="22F5BAA2"/>
    <w:rsid w:val="22F6CD35"/>
    <w:rsid w:val="22F84FC9"/>
    <w:rsid w:val="22F86703"/>
    <w:rsid w:val="22FAF9D9"/>
    <w:rsid w:val="22FEB74E"/>
    <w:rsid w:val="230766F3"/>
    <w:rsid w:val="2309D471"/>
    <w:rsid w:val="231F6FBD"/>
    <w:rsid w:val="2324ED73"/>
    <w:rsid w:val="2327926B"/>
    <w:rsid w:val="2329736D"/>
    <w:rsid w:val="23297FBF"/>
    <w:rsid w:val="232C79F1"/>
    <w:rsid w:val="2348A934"/>
    <w:rsid w:val="234AA8E2"/>
    <w:rsid w:val="23525FA2"/>
    <w:rsid w:val="235315FB"/>
    <w:rsid w:val="2357FB69"/>
    <w:rsid w:val="235F1B1E"/>
    <w:rsid w:val="235F518E"/>
    <w:rsid w:val="23610134"/>
    <w:rsid w:val="2362C660"/>
    <w:rsid w:val="2362E624"/>
    <w:rsid w:val="23644A1A"/>
    <w:rsid w:val="23667D36"/>
    <w:rsid w:val="237575C5"/>
    <w:rsid w:val="237CA287"/>
    <w:rsid w:val="238A6E38"/>
    <w:rsid w:val="238E3E96"/>
    <w:rsid w:val="238F93B9"/>
    <w:rsid w:val="238FCBA5"/>
    <w:rsid w:val="2392E084"/>
    <w:rsid w:val="23937A02"/>
    <w:rsid w:val="239458B9"/>
    <w:rsid w:val="239AF687"/>
    <w:rsid w:val="23A0138B"/>
    <w:rsid w:val="23AF4E45"/>
    <w:rsid w:val="23B485A2"/>
    <w:rsid w:val="23B4DFE3"/>
    <w:rsid w:val="23B5E96D"/>
    <w:rsid w:val="23B71D69"/>
    <w:rsid w:val="23BC832A"/>
    <w:rsid w:val="23BC9DC4"/>
    <w:rsid w:val="23C1A2AE"/>
    <w:rsid w:val="23C60EC6"/>
    <w:rsid w:val="23C9FA35"/>
    <w:rsid w:val="23D0E520"/>
    <w:rsid w:val="23DCEB91"/>
    <w:rsid w:val="23E67A83"/>
    <w:rsid w:val="23E789E6"/>
    <w:rsid w:val="23E7C83E"/>
    <w:rsid w:val="23E9B700"/>
    <w:rsid w:val="23F1EDEF"/>
    <w:rsid w:val="23F5A609"/>
    <w:rsid w:val="23FBA43B"/>
    <w:rsid w:val="24009064"/>
    <w:rsid w:val="24101493"/>
    <w:rsid w:val="24126B2F"/>
    <w:rsid w:val="24196070"/>
    <w:rsid w:val="241ABFA7"/>
    <w:rsid w:val="242022AF"/>
    <w:rsid w:val="24265239"/>
    <w:rsid w:val="24272A81"/>
    <w:rsid w:val="2427ED08"/>
    <w:rsid w:val="242D52BE"/>
    <w:rsid w:val="242D621A"/>
    <w:rsid w:val="2436C3B9"/>
    <w:rsid w:val="2438DFD1"/>
    <w:rsid w:val="243955F6"/>
    <w:rsid w:val="243C5934"/>
    <w:rsid w:val="24460CE7"/>
    <w:rsid w:val="244F11B4"/>
    <w:rsid w:val="245DDE4A"/>
    <w:rsid w:val="245EE771"/>
    <w:rsid w:val="24612936"/>
    <w:rsid w:val="246D4354"/>
    <w:rsid w:val="246FBCE6"/>
    <w:rsid w:val="24796915"/>
    <w:rsid w:val="247E7C97"/>
    <w:rsid w:val="24816F57"/>
    <w:rsid w:val="2485F592"/>
    <w:rsid w:val="24866296"/>
    <w:rsid w:val="2486D5BE"/>
    <w:rsid w:val="24878EDD"/>
    <w:rsid w:val="2487F6E1"/>
    <w:rsid w:val="248AC5A0"/>
    <w:rsid w:val="248BF2B8"/>
    <w:rsid w:val="248FCDDE"/>
    <w:rsid w:val="2492F15A"/>
    <w:rsid w:val="24951C3A"/>
    <w:rsid w:val="24998E40"/>
    <w:rsid w:val="249A3440"/>
    <w:rsid w:val="249EFDFE"/>
    <w:rsid w:val="24A02A9B"/>
    <w:rsid w:val="24A6B960"/>
    <w:rsid w:val="24AFA2F9"/>
    <w:rsid w:val="24B553F1"/>
    <w:rsid w:val="24B66381"/>
    <w:rsid w:val="24B8AC99"/>
    <w:rsid w:val="24B8C1CD"/>
    <w:rsid w:val="24B92DB6"/>
    <w:rsid w:val="24C59305"/>
    <w:rsid w:val="24CFDF21"/>
    <w:rsid w:val="24D005F2"/>
    <w:rsid w:val="24D244F4"/>
    <w:rsid w:val="24D28E8D"/>
    <w:rsid w:val="24DF5795"/>
    <w:rsid w:val="24E2170A"/>
    <w:rsid w:val="24E22C32"/>
    <w:rsid w:val="24E320F8"/>
    <w:rsid w:val="24E6B9F6"/>
    <w:rsid w:val="24E8ABC1"/>
    <w:rsid w:val="24E97010"/>
    <w:rsid w:val="25049457"/>
    <w:rsid w:val="25055F7B"/>
    <w:rsid w:val="250785D3"/>
    <w:rsid w:val="2515A277"/>
    <w:rsid w:val="2517185C"/>
    <w:rsid w:val="251D08FC"/>
    <w:rsid w:val="2521EF99"/>
    <w:rsid w:val="2527D1AF"/>
    <w:rsid w:val="252A2241"/>
    <w:rsid w:val="2537E8B6"/>
    <w:rsid w:val="25380431"/>
    <w:rsid w:val="2538083F"/>
    <w:rsid w:val="253B1C9A"/>
    <w:rsid w:val="2546BD1D"/>
    <w:rsid w:val="254CB03C"/>
    <w:rsid w:val="2556475F"/>
    <w:rsid w:val="2556BC41"/>
    <w:rsid w:val="255BFD4D"/>
    <w:rsid w:val="255F750D"/>
    <w:rsid w:val="25605675"/>
    <w:rsid w:val="2563696B"/>
    <w:rsid w:val="256E3D8F"/>
    <w:rsid w:val="256F2935"/>
    <w:rsid w:val="2571EB80"/>
    <w:rsid w:val="257DF9A0"/>
    <w:rsid w:val="257FF705"/>
    <w:rsid w:val="258CA972"/>
    <w:rsid w:val="2590A00B"/>
    <w:rsid w:val="259DD595"/>
    <w:rsid w:val="25A4A511"/>
    <w:rsid w:val="25A8A6E3"/>
    <w:rsid w:val="25A9D4CF"/>
    <w:rsid w:val="25B9C42E"/>
    <w:rsid w:val="25C798B6"/>
    <w:rsid w:val="25C959C3"/>
    <w:rsid w:val="25CB9CBC"/>
    <w:rsid w:val="25CE0806"/>
    <w:rsid w:val="25D86400"/>
    <w:rsid w:val="25D9ED3A"/>
    <w:rsid w:val="25DDC576"/>
    <w:rsid w:val="25E3CE7D"/>
    <w:rsid w:val="25ECAC04"/>
    <w:rsid w:val="25FB3C26"/>
    <w:rsid w:val="260489B6"/>
    <w:rsid w:val="2604AEAE"/>
    <w:rsid w:val="26074BBE"/>
    <w:rsid w:val="26084E42"/>
    <w:rsid w:val="2608B0AF"/>
    <w:rsid w:val="2609906A"/>
    <w:rsid w:val="26108214"/>
    <w:rsid w:val="26131D30"/>
    <w:rsid w:val="2614B352"/>
    <w:rsid w:val="261788C7"/>
    <w:rsid w:val="261E91DA"/>
    <w:rsid w:val="261FCD3B"/>
    <w:rsid w:val="262105AA"/>
    <w:rsid w:val="262D6405"/>
    <w:rsid w:val="262E25EC"/>
    <w:rsid w:val="26306A2B"/>
    <w:rsid w:val="263DCF1E"/>
    <w:rsid w:val="26476B25"/>
    <w:rsid w:val="264DF513"/>
    <w:rsid w:val="265999E3"/>
    <w:rsid w:val="2666766E"/>
    <w:rsid w:val="2666B56A"/>
    <w:rsid w:val="266943E4"/>
    <w:rsid w:val="266A3EFE"/>
    <w:rsid w:val="266B8728"/>
    <w:rsid w:val="267EEB2D"/>
    <w:rsid w:val="26838F83"/>
    <w:rsid w:val="2684200A"/>
    <w:rsid w:val="26861B48"/>
    <w:rsid w:val="26863747"/>
    <w:rsid w:val="2686BA98"/>
    <w:rsid w:val="26892461"/>
    <w:rsid w:val="268ED984"/>
    <w:rsid w:val="26973C75"/>
    <w:rsid w:val="26977283"/>
    <w:rsid w:val="269C2D59"/>
    <w:rsid w:val="26A24312"/>
    <w:rsid w:val="26A48084"/>
    <w:rsid w:val="26B5903A"/>
    <w:rsid w:val="26B631B6"/>
    <w:rsid w:val="26C0CB79"/>
    <w:rsid w:val="26C1B80C"/>
    <w:rsid w:val="26C23655"/>
    <w:rsid w:val="26C89E5B"/>
    <w:rsid w:val="26C973C5"/>
    <w:rsid w:val="26CB036A"/>
    <w:rsid w:val="26CC18BC"/>
    <w:rsid w:val="26CDB7F3"/>
    <w:rsid w:val="26D44BDC"/>
    <w:rsid w:val="26D690E0"/>
    <w:rsid w:val="26D8E125"/>
    <w:rsid w:val="26D96870"/>
    <w:rsid w:val="26EABE9D"/>
    <w:rsid w:val="26EF8CFF"/>
    <w:rsid w:val="26F1FA50"/>
    <w:rsid w:val="26F792F7"/>
    <w:rsid w:val="26F910F6"/>
    <w:rsid w:val="26FBA540"/>
    <w:rsid w:val="26FD7201"/>
    <w:rsid w:val="2702C373"/>
    <w:rsid w:val="27084472"/>
    <w:rsid w:val="270D9777"/>
    <w:rsid w:val="2712A8B6"/>
    <w:rsid w:val="2716D893"/>
    <w:rsid w:val="271A4AD8"/>
    <w:rsid w:val="272351D2"/>
    <w:rsid w:val="27285F60"/>
    <w:rsid w:val="27290617"/>
    <w:rsid w:val="273832F8"/>
    <w:rsid w:val="273AE1FB"/>
    <w:rsid w:val="273B8CE4"/>
    <w:rsid w:val="27436663"/>
    <w:rsid w:val="2749D992"/>
    <w:rsid w:val="274B63B5"/>
    <w:rsid w:val="274D08DE"/>
    <w:rsid w:val="275C5D89"/>
    <w:rsid w:val="27634EB9"/>
    <w:rsid w:val="2763F1CE"/>
    <w:rsid w:val="2767E057"/>
    <w:rsid w:val="2776E092"/>
    <w:rsid w:val="277BF9E6"/>
    <w:rsid w:val="277D79BB"/>
    <w:rsid w:val="27801044"/>
    <w:rsid w:val="27803E9E"/>
    <w:rsid w:val="2783027F"/>
    <w:rsid w:val="27868484"/>
    <w:rsid w:val="2786B7F7"/>
    <w:rsid w:val="27880506"/>
    <w:rsid w:val="27887CC6"/>
    <w:rsid w:val="27986414"/>
    <w:rsid w:val="279BB5F7"/>
    <w:rsid w:val="279BCB5F"/>
    <w:rsid w:val="27AB3B27"/>
    <w:rsid w:val="27AF330C"/>
    <w:rsid w:val="27B9A90A"/>
    <w:rsid w:val="27C0A5BF"/>
    <w:rsid w:val="27C0DD86"/>
    <w:rsid w:val="27CEA72E"/>
    <w:rsid w:val="27CEFB31"/>
    <w:rsid w:val="27D55EF9"/>
    <w:rsid w:val="27D93D2A"/>
    <w:rsid w:val="27DC66D5"/>
    <w:rsid w:val="27E0A42D"/>
    <w:rsid w:val="27E12717"/>
    <w:rsid w:val="27E266CF"/>
    <w:rsid w:val="27E7DE71"/>
    <w:rsid w:val="27F146B1"/>
    <w:rsid w:val="27FA93C2"/>
    <w:rsid w:val="27FEE001"/>
    <w:rsid w:val="2803A6D0"/>
    <w:rsid w:val="280968A4"/>
    <w:rsid w:val="280AD6CD"/>
    <w:rsid w:val="280BB7F4"/>
    <w:rsid w:val="2810042C"/>
    <w:rsid w:val="28185EDC"/>
    <w:rsid w:val="281B66BD"/>
    <w:rsid w:val="28270BF5"/>
    <w:rsid w:val="2829F7AE"/>
    <w:rsid w:val="282D8E1B"/>
    <w:rsid w:val="283752FE"/>
    <w:rsid w:val="283C7569"/>
    <w:rsid w:val="284553B8"/>
    <w:rsid w:val="28470A6C"/>
    <w:rsid w:val="284A693D"/>
    <w:rsid w:val="284D227F"/>
    <w:rsid w:val="285220DA"/>
    <w:rsid w:val="28542EA8"/>
    <w:rsid w:val="2857BE02"/>
    <w:rsid w:val="28584598"/>
    <w:rsid w:val="28595128"/>
    <w:rsid w:val="286B21C3"/>
    <w:rsid w:val="286E00A2"/>
    <w:rsid w:val="28705D77"/>
    <w:rsid w:val="28721A8C"/>
    <w:rsid w:val="2872B014"/>
    <w:rsid w:val="2874370F"/>
    <w:rsid w:val="28746423"/>
    <w:rsid w:val="2883121E"/>
    <w:rsid w:val="28851DB6"/>
    <w:rsid w:val="288FEEFE"/>
    <w:rsid w:val="28953E4B"/>
    <w:rsid w:val="2898854A"/>
    <w:rsid w:val="289B7E58"/>
    <w:rsid w:val="289F45D9"/>
    <w:rsid w:val="28A4A434"/>
    <w:rsid w:val="28A73226"/>
    <w:rsid w:val="28AB822A"/>
    <w:rsid w:val="28B6DA8B"/>
    <w:rsid w:val="28BE3623"/>
    <w:rsid w:val="28C71A05"/>
    <w:rsid w:val="28CD0800"/>
    <w:rsid w:val="28D2E5C2"/>
    <w:rsid w:val="28D472BC"/>
    <w:rsid w:val="28D49214"/>
    <w:rsid w:val="28D4FEA8"/>
    <w:rsid w:val="28E14D66"/>
    <w:rsid w:val="28E632CA"/>
    <w:rsid w:val="28E67AF9"/>
    <w:rsid w:val="28F2B002"/>
    <w:rsid w:val="2909E979"/>
    <w:rsid w:val="29102E98"/>
    <w:rsid w:val="291C7A7A"/>
    <w:rsid w:val="291E1E9D"/>
    <w:rsid w:val="292A684E"/>
    <w:rsid w:val="292B1C98"/>
    <w:rsid w:val="29300E19"/>
    <w:rsid w:val="29309197"/>
    <w:rsid w:val="29333ABB"/>
    <w:rsid w:val="2935F8DE"/>
    <w:rsid w:val="2939152B"/>
    <w:rsid w:val="29446E73"/>
    <w:rsid w:val="2944E26C"/>
    <w:rsid w:val="294FD08F"/>
    <w:rsid w:val="29538BFC"/>
    <w:rsid w:val="2954AEAC"/>
    <w:rsid w:val="2961D9AF"/>
    <w:rsid w:val="296CF4D1"/>
    <w:rsid w:val="2976BDAB"/>
    <w:rsid w:val="297B18F7"/>
    <w:rsid w:val="2980081D"/>
    <w:rsid w:val="298B68A1"/>
    <w:rsid w:val="2991903A"/>
    <w:rsid w:val="299986A7"/>
    <w:rsid w:val="299C099E"/>
    <w:rsid w:val="29A86D9C"/>
    <w:rsid w:val="29AF8074"/>
    <w:rsid w:val="29AF828B"/>
    <w:rsid w:val="29B21A4C"/>
    <w:rsid w:val="29B29B60"/>
    <w:rsid w:val="29B385CE"/>
    <w:rsid w:val="29B39973"/>
    <w:rsid w:val="29C0AB62"/>
    <w:rsid w:val="29C348AD"/>
    <w:rsid w:val="29C46C7D"/>
    <w:rsid w:val="29CD0E5F"/>
    <w:rsid w:val="29CD2484"/>
    <w:rsid w:val="29D6B63F"/>
    <w:rsid w:val="29DB5B6A"/>
    <w:rsid w:val="29DBC7BC"/>
    <w:rsid w:val="29DC1CEF"/>
    <w:rsid w:val="29E1DEB0"/>
    <w:rsid w:val="29E6BE02"/>
    <w:rsid w:val="29E95EA6"/>
    <w:rsid w:val="29F5D2ED"/>
    <w:rsid w:val="29FB1A98"/>
    <w:rsid w:val="29FEF97B"/>
    <w:rsid w:val="2A002C7B"/>
    <w:rsid w:val="2A021D76"/>
    <w:rsid w:val="2A0456FD"/>
    <w:rsid w:val="2A079ABD"/>
    <w:rsid w:val="2A08F0D8"/>
    <w:rsid w:val="2A0FC942"/>
    <w:rsid w:val="2A1068C8"/>
    <w:rsid w:val="2A17130D"/>
    <w:rsid w:val="2A1B1501"/>
    <w:rsid w:val="2A24D7E9"/>
    <w:rsid w:val="2A2A8034"/>
    <w:rsid w:val="2A334918"/>
    <w:rsid w:val="2A35DC19"/>
    <w:rsid w:val="2A3F791F"/>
    <w:rsid w:val="2A4120D1"/>
    <w:rsid w:val="2A4B19D5"/>
    <w:rsid w:val="2A4CA639"/>
    <w:rsid w:val="2A4E7D65"/>
    <w:rsid w:val="2A531E53"/>
    <w:rsid w:val="2A5324D6"/>
    <w:rsid w:val="2A574E28"/>
    <w:rsid w:val="2A5AC891"/>
    <w:rsid w:val="2A660883"/>
    <w:rsid w:val="2A6BFDE1"/>
    <w:rsid w:val="2A7C572E"/>
    <w:rsid w:val="2A7D6246"/>
    <w:rsid w:val="2A7E0F2B"/>
    <w:rsid w:val="2A7FE5CA"/>
    <w:rsid w:val="2A810F48"/>
    <w:rsid w:val="2A82ACDF"/>
    <w:rsid w:val="2A8423AD"/>
    <w:rsid w:val="2A8991CE"/>
    <w:rsid w:val="2A9B6594"/>
    <w:rsid w:val="2AA49D47"/>
    <w:rsid w:val="2AA6C49D"/>
    <w:rsid w:val="2AA8501D"/>
    <w:rsid w:val="2AB141D8"/>
    <w:rsid w:val="2AB30E0A"/>
    <w:rsid w:val="2AB63156"/>
    <w:rsid w:val="2AB86A73"/>
    <w:rsid w:val="2ABB9775"/>
    <w:rsid w:val="2ABDB3E6"/>
    <w:rsid w:val="2AC654CB"/>
    <w:rsid w:val="2AC716EF"/>
    <w:rsid w:val="2AD5EC5D"/>
    <w:rsid w:val="2AD9FC15"/>
    <w:rsid w:val="2ADEF523"/>
    <w:rsid w:val="2AE75DC5"/>
    <w:rsid w:val="2AE9DCB6"/>
    <w:rsid w:val="2AEE5A0C"/>
    <w:rsid w:val="2AF1F555"/>
    <w:rsid w:val="2AF3AB70"/>
    <w:rsid w:val="2B013F92"/>
    <w:rsid w:val="2B0C5AE5"/>
    <w:rsid w:val="2B12BB28"/>
    <w:rsid w:val="2B1E0517"/>
    <w:rsid w:val="2B1E3378"/>
    <w:rsid w:val="2B32F5DD"/>
    <w:rsid w:val="2B340B6C"/>
    <w:rsid w:val="2B3CA12B"/>
    <w:rsid w:val="2B4D690A"/>
    <w:rsid w:val="2B50E739"/>
    <w:rsid w:val="2B58B61F"/>
    <w:rsid w:val="2B5B8F94"/>
    <w:rsid w:val="2B5C76F6"/>
    <w:rsid w:val="2B60547E"/>
    <w:rsid w:val="2B60CCB1"/>
    <w:rsid w:val="2B60D681"/>
    <w:rsid w:val="2B63D975"/>
    <w:rsid w:val="2B64AF7E"/>
    <w:rsid w:val="2B659F13"/>
    <w:rsid w:val="2B65E8B4"/>
    <w:rsid w:val="2B69E6B1"/>
    <w:rsid w:val="2B6F67F2"/>
    <w:rsid w:val="2B6FBDC0"/>
    <w:rsid w:val="2B74984B"/>
    <w:rsid w:val="2B76B001"/>
    <w:rsid w:val="2B7D7AAA"/>
    <w:rsid w:val="2B7D97F4"/>
    <w:rsid w:val="2B848002"/>
    <w:rsid w:val="2B84EAEA"/>
    <w:rsid w:val="2B934CDB"/>
    <w:rsid w:val="2B942FF4"/>
    <w:rsid w:val="2B9CFC14"/>
    <w:rsid w:val="2B9EC0C7"/>
    <w:rsid w:val="2BA1B6C2"/>
    <w:rsid w:val="2BA9BE26"/>
    <w:rsid w:val="2BACE9E6"/>
    <w:rsid w:val="2BB1B8E8"/>
    <w:rsid w:val="2BB2A54F"/>
    <w:rsid w:val="2BB65D4F"/>
    <w:rsid w:val="2BBFE998"/>
    <w:rsid w:val="2BC589A1"/>
    <w:rsid w:val="2BD2310D"/>
    <w:rsid w:val="2BE89FE0"/>
    <w:rsid w:val="2BEB07E6"/>
    <w:rsid w:val="2BF48E83"/>
    <w:rsid w:val="2BF678CB"/>
    <w:rsid w:val="2BF831CD"/>
    <w:rsid w:val="2BFC89DE"/>
    <w:rsid w:val="2C04682A"/>
    <w:rsid w:val="2C0A5D4C"/>
    <w:rsid w:val="2C0F13FD"/>
    <w:rsid w:val="2C11BEA8"/>
    <w:rsid w:val="2C174114"/>
    <w:rsid w:val="2C1FEF4D"/>
    <w:rsid w:val="2C254AB1"/>
    <w:rsid w:val="2C31AA45"/>
    <w:rsid w:val="2C36BB13"/>
    <w:rsid w:val="2C381191"/>
    <w:rsid w:val="2C3D6927"/>
    <w:rsid w:val="2C3E6AA8"/>
    <w:rsid w:val="2C45EE53"/>
    <w:rsid w:val="2C493A2A"/>
    <w:rsid w:val="2C4C6524"/>
    <w:rsid w:val="2C4EB1CD"/>
    <w:rsid w:val="2C586E20"/>
    <w:rsid w:val="2C588803"/>
    <w:rsid w:val="2C5EF8A9"/>
    <w:rsid w:val="2C65F450"/>
    <w:rsid w:val="2C6BBD60"/>
    <w:rsid w:val="2C6DF32F"/>
    <w:rsid w:val="2C70D6F1"/>
    <w:rsid w:val="2C7D11B2"/>
    <w:rsid w:val="2C84777F"/>
    <w:rsid w:val="2C8BB281"/>
    <w:rsid w:val="2C8FDDC2"/>
    <w:rsid w:val="2C8FEE2F"/>
    <w:rsid w:val="2C9A21C7"/>
    <w:rsid w:val="2C9BBEF4"/>
    <w:rsid w:val="2C9CAB2C"/>
    <w:rsid w:val="2C9D789F"/>
    <w:rsid w:val="2CA15650"/>
    <w:rsid w:val="2CAA9F25"/>
    <w:rsid w:val="2CB535EA"/>
    <w:rsid w:val="2CC7A13B"/>
    <w:rsid w:val="2CCF73E7"/>
    <w:rsid w:val="2CD2127A"/>
    <w:rsid w:val="2CD5FAB7"/>
    <w:rsid w:val="2CDA5E1D"/>
    <w:rsid w:val="2CDB6FF1"/>
    <w:rsid w:val="2CDE1324"/>
    <w:rsid w:val="2CDEE35D"/>
    <w:rsid w:val="2CE4B886"/>
    <w:rsid w:val="2CE7363E"/>
    <w:rsid w:val="2CED8F9C"/>
    <w:rsid w:val="2CEE24B4"/>
    <w:rsid w:val="2CF073D3"/>
    <w:rsid w:val="2CF8A73B"/>
    <w:rsid w:val="2CFA69A8"/>
    <w:rsid w:val="2CFF7AC5"/>
    <w:rsid w:val="2D0664D5"/>
    <w:rsid w:val="2D0A301F"/>
    <w:rsid w:val="2D0DF376"/>
    <w:rsid w:val="2D0EE748"/>
    <w:rsid w:val="2D103DD0"/>
    <w:rsid w:val="2D1E7FE7"/>
    <w:rsid w:val="2D20E225"/>
    <w:rsid w:val="2D223E53"/>
    <w:rsid w:val="2D228DC6"/>
    <w:rsid w:val="2D2F6CFC"/>
    <w:rsid w:val="2D32237E"/>
    <w:rsid w:val="2D398179"/>
    <w:rsid w:val="2D3D38B4"/>
    <w:rsid w:val="2D3D72A4"/>
    <w:rsid w:val="2D457975"/>
    <w:rsid w:val="2D46F6AE"/>
    <w:rsid w:val="2D481374"/>
    <w:rsid w:val="2D500545"/>
    <w:rsid w:val="2D507363"/>
    <w:rsid w:val="2D5417CE"/>
    <w:rsid w:val="2D5EA212"/>
    <w:rsid w:val="2D5F67B4"/>
    <w:rsid w:val="2D623DC2"/>
    <w:rsid w:val="2D660C7C"/>
    <w:rsid w:val="2D678478"/>
    <w:rsid w:val="2D6A4B44"/>
    <w:rsid w:val="2D732610"/>
    <w:rsid w:val="2D7331FA"/>
    <w:rsid w:val="2D7978FF"/>
    <w:rsid w:val="2D91D065"/>
    <w:rsid w:val="2D935915"/>
    <w:rsid w:val="2D956795"/>
    <w:rsid w:val="2D991F66"/>
    <w:rsid w:val="2D99F7D8"/>
    <w:rsid w:val="2D9D3A8C"/>
    <w:rsid w:val="2DA29B4C"/>
    <w:rsid w:val="2DA67833"/>
    <w:rsid w:val="2DB21D40"/>
    <w:rsid w:val="2DB38326"/>
    <w:rsid w:val="2DB67FC0"/>
    <w:rsid w:val="2DC47EE3"/>
    <w:rsid w:val="2DC72DF1"/>
    <w:rsid w:val="2DD34E05"/>
    <w:rsid w:val="2DE39152"/>
    <w:rsid w:val="2DE63D2E"/>
    <w:rsid w:val="2DE76186"/>
    <w:rsid w:val="2DF4EF83"/>
    <w:rsid w:val="2DF5114E"/>
    <w:rsid w:val="2DF54593"/>
    <w:rsid w:val="2DFA4AB7"/>
    <w:rsid w:val="2E033A49"/>
    <w:rsid w:val="2E033B4C"/>
    <w:rsid w:val="2E040DE4"/>
    <w:rsid w:val="2E053BD0"/>
    <w:rsid w:val="2E0899B9"/>
    <w:rsid w:val="2E0A498B"/>
    <w:rsid w:val="2E0D4E07"/>
    <w:rsid w:val="2E119D4B"/>
    <w:rsid w:val="2E167D14"/>
    <w:rsid w:val="2E169E0F"/>
    <w:rsid w:val="2E207340"/>
    <w:rsid w:val="2E3097D8"/>
    <w:rsid w:val="2E3D6486"/>
    <w:rsid w:val="2E4807F4"/>
    <w:rsid w:val="2E488623"/>
    <w:rsid w:val="2E51223E"/>
    <w:rsid w:val="2E5166D7"/>
    <w:rsid w:val="2E58545F"/>
    <w:rsid w:val="2E5A9846"/>
    <w:rsid w:val="2E5BB10E"/>
    <w:rsid w:val="2E5EA568"/>
    <w:rsid w:val="2E6EE8FE"/>
    <w:rsid w:val="2E789012"/>
    <w:rsid w:val="2E7B0808"/>
    <w:rsid w:val="2E7C85BB"/>
    <w:rsid w:val="2E8405F4"/>
    <w:rsid w:val="2E8B7D38"/>
    <w:rsid w:val="2E908C7C"/>
    <w:rsid w:val="2E9113BC"/>
    <w:rsid w:val="2E987405"/>
    <w:rsid w:val="2E9A3B26"/>
    <w:rsid w:val="2E9A9ABB"/>
    <w:rsid w:val="2E9DDF8B"/>
    <w:rsid w:val="2E9F02DD"/>
    <w:rsid w:val="2EA02F8A"/>
    <w:rsid w:val="2EA1A863"/>
    <w:rsid w:val="2EACD8FD"/>
    <w:rsid w:val="2EAFD4A8"/>
    <w:rsid w:val="2EB3F2E6"/>
    <w:rsid w:val="2EB7FA84"/>
    <w:rsid w:val="2EB8EBCE"/>
    <w:rsid w:val="2EBDB073"/>
    <w:rsid w:val="2ED1D67D"/>
    <w:rsid w:val="2ED76FFE"/>
    <w:rsid w:val="2EE09E03"/>
    <w:rsid w:val="2EE1ECAE"/>
    <w:rsid w:val="2EE3830C"/>
    <w:rsid w:val="2EE38A47"/>
    <w:rsid w:val="2EE8DA02"/>
    <w:rsid w:val="2EEF29F4"/>
    <w:rsid w:val="2EF5D896"/>
    <w:rsid w:val="2EF8D518"/>
    <w:rsid w:val="2EF9DD16"/>
    <w:rsid w:val="2EFE894C"/>
    <w:rsid w:val="2F061570"/>
    <w:rsid w:val="2F0625A6"/>
    <w:rsid w:val="2F138735"/>
    <w:rsid w:val="2F2256BA"/>
    <w:rsid w:val="2F23A198"/>
    <w:rsid w:val="2F25340E"/>
    <w:rsid w:val="2F2953BF"/>
    <w:rsid w:val="2F33226D"/>
    <w:rsid w:val="2F3AA5D4"/>
    <w:rsid w:val="2F3C5FFB"/>
    <w:rsid w:val="2F3F0F7A"/>
    <w:rsid w:val="2F41BB15"/>
    <w:rsid w:val="2F42EEAF"/>
    <w:rsid w:val="2F48257D"/>
    <w:rsid w:val="2F485D31"/>
    <w:rsid w:val="2F4E9315"/>
    <w:rsid w:val="2F4F12F5"/>
    <w:rsid w:val="2F5002CD"/>
    <w:rsid w:val="2F53A93E"/>
    <w:rsid w:val="2F612FCD"/>
    <w:rsid w:val="2F76E61F"/>
    <w:rsid w:val="2F87174C"/>
    <w:rsid w:val="2F875D35"/>
    <w:rsid w:val="2F94522D"/>
    <w:rsid w:val="2F9E0FB8"/>
    <w:rsid w:val="2FA82C64"/>
    <w:rsid w:val="2FAFE6B2"/>
    <w:rsid w:val="2FB76220"/>
    <w:rsid w:val="2FBA265C"/>
    <w:rsid w:val="2FBA6EFB"/>
    <w:rsid w:val="2FBEC7DA"/>
    <w:rsid w:val="2FC0B928"/>
    <w:rsid w:val="2FC51779"/>
    <w:rsid w:val="2FE3B75A"/>
    <w:rsid w:val="2FE57684"/>
    <w:rsid w:val="2FE5A2F8"/>
    <w:rsid w:val="2FF3D9F1"/>
    <w:rsid w:val="2FF3F92B"/>
    <w:rsid w:val="2FF72A5C"/>
    <w:rsid w:val="2FFAD910"/>
    <w:rsid w:val="2FFCECB7"/>
    <w:rsid w:val="2FFD6090"/>
    <w:rsid w:val="3002676F"/>
    <w:rsid w:val="3004086D"/>
    <w:rsid w:val="30041665"/>
    <w:rsid w:val="3005FE1E"/>
    <w:rsid w:val="300D1D35"/>
    <w:rsid w:val="300D7632"/>
    <w:rsid w:val="3016553F"/>
    <w:rsid w:val="30173813"/>
    <w:rsid w:val="30190EF0"/>
    <w:rsid w:val="30208002"/>
    <w:rsid w:val="3029BE67"/>
    <w:rsid w:val="3042FC88"/>
    <w:rsid w:val="30435976"/>
    <w:rsid w:val="304470B8"/>
    <w:rsid w:val="304AE155"/>
    <w:rsid w:val="30526A09"/>
    <w:rsid w:val="3055B588"/>
    <w:rsid w:val="3059E614"/>
    <w:rsid w:val="306154D2"/>
    <w:rsid w:val="306DF784"/>
    <w:rsid w:val="3072E6A4"/>
    <w:rsid w:val="307390CC"/>
    <w:rsid w:val="307C9BE6"/>
    <w:rsid w:val="307CD1FA"/>
    <w:rsid w:val="307E7D14"/>
    <w:rsid w:val="307F4F89"/>
    <w:rsid w:val="30823DA3"/>
    <w:rsid w:val="3085833B"/>
    <w:rsid w:val="308ABF5D"/>
    <w:rsid w:val="308E4E10"/>
    <w:rsid w:val="30921FB8"/>
    <w:rsid w:val="30947156"/>
    <w:rsid w:val="3098A719"/>
    <w:rsid w:val="30996256"/>
    <w:rsid w:val="309BECFD"/>
    <w:rsid w:val="309ED8C0"/>
    <w:rsid w:val="30A59DA3"/>
    <w:rsid w:val="30AFFD7F"/>
    <w:rsid w:val="30B1EF86"/>
    <w:rsid w:val="30B57925"/>
    <w:rsid w:val="30BB32A8"/>
    <w:rsid w:val="30C023BC"/>
    <w:rsid w:val="30C73A3B"/>
    <w:rsid w:val="30C98E70"/>
    <w:rsid w:val="30CE9376"/>
    <w:rsid w:val="30D5E919"/>
    <w:rsid w:val="30D7317B"/>
    <w:rsid w:val="30DA1FF1"/>
    <w:rsid w:val="30DAA751"/>
    <w:rsid w:val="30E9B662"/>
    <w:rsid w:val="30EC21EC"/>
    <w:rsid w:val="30F2A1A2"/>
    <w:rsid w:val="30F72588"/>
    <w:rsid w:val="30FAEDA7"/>
    <w:rsid w:val="30FD1B4F"/>
    <w:rsid w:val="30FD7521"/>
    <w:rsid w:val="3100AD01"/>
    <w:rsid w:val="31037AD2"/>
    <w:rsid w:val="31037D90"/>
    <w:rsid w:val="310C0C57"/>
    <w:rsid w:val="310D4DA8"/>
    <w:rsid w:val="3115C68C"/>
    <w:rsid w:val="31194F5D"/>
    <w:rsid w:val="311EEC36"/>
    <w:rsid w:val="312344BB"/>
    <w:rsid w:val="312504F1"/>
    <w:rsid w:val="312554C6"/>
    <w:rsid w:val="3129D41C"/>
    <w:rsid w:val="312A4894"/>
    <w:rsid w:val="312A8857"/>
    <w:rsid w:val="312AB1C0"/>
    <w:rsid w:val="3135BE96"/>
    <w:rsid w:val="3139F530"/>
    <w:rsid w:val="313EEC5C"/>
    <w:rsid w:val="3142AA80"/>
    <w:rsid w:val="3144CBFB"/>
    <w:rsid w:val="3144F804"/>
    <w:rsid w:val="314E47DF"/>
    <w:rsid w:val="3151FAD9"/>
    <w:rsid w:val="3152CA0C"/>
    <w:rsid w:val="31553E15"/>
    <w:rsid w:val="31571AF2"/>
    <w:rsid w:val="3159DC0C"/>
    <w:rsid w:val="3160756B"/>
    <w:rsid w:val="3165ED05"/>
    <w:rsid w:val="316656DD"/>
    <w:rsid w:val="316D1CD6"/>
    <w:rsid w:val="316E511E"/>
    <w:rsid w:val="3174125A"/>
    <w:rsid w:val="317AD65A"/>
    <w:rsid w:val="31880B5A"/>
    <w:rsid w:val="31884C5B"/>
    <w:rsid w:val="3194367C"/>
    <w:rsid w:val="31955DCF"/>
    <w:rsid w:val="31970278"/>
    <w:rsid w:val="319E470E"/>
    <w:rsid w:val="319EC897"/>
    <w:rsid w:val="31A071A7"/>
    <w:rsid w:val="31A57F2D"/>
    <w:rsid w:val="31A65EC7"/>
    <w:rsid w:val="31A8F27A"/>
    <w:rsid w:val="31ADB1C7"/>
    <w:rsid w:val="31B88226"/>
    <w:rsid w:val="31B91C22"/>
    <w:rsid w:val="31BD5FF3"/>
    <w:rsid w:val="31C006D1"/>
    <w:rsid w:val="31CD5859"/>
    <w:rsid w:val="31CE3712"/>
    <w:rsid w:val="31CEFD7F"/>
    <w:rsid w:val="31D15BDA"/>
    <w:rsid w:val="31D282A4"/>
    <w:rsid w:val="31D4D4C0"/>
    <w:rsid w:val="31DEA377"/>
    <w:rsid w:val="31E1A7D8"/>
    <w:rsid w:val="31E4A4DD"/>
    <w:rsid w:val="31E7BB57"/>
    <w:rsid w:val="31E867BB"/>
    <w:rsid w:val="31EFB685"/>
    <w:rsid w:val="31F489A7"/>
    <w:rsid w:val="31F541A6"/>
    <w:rsid w:val="31FC14BF"/>
    <w:rsid w:val="31FE1C15"/>
    <w:rsid w:val="31FE3FE0"/>
    <w:rsid w:val="3208B423"/>
    <w:rsid w:val="32117C7D"/>
    <w:rsid w:val="3212509C"/>
    <w:rsid w:val="321649A5"/>
    <w:rsid w:val="321CD35F"/>
    <w:rsid w:val="321E3D90"/>
    <w:rsid w:val="3222C33E"/>
    <w:rsid w:val="322DEBBC"/>
    <w:rsid w:val="3234E2DC"/>
    <w:rsid w:val="323E1ACA"/>
    <w:rsid w:val="3240B3F0"/>
    <w:rsid w:val="3243523C"/>
    <w:rsid w:val="3248DE45"/>
    <w:rsid w:val="3249B54F"/>
    <w:rsid w:val="324E9C17"/>
    <w:rsid w:val="3252414F"/>
    <w:rsid w:val="32543EB4"/>
    <w:rsid w:val="326422FF"/>
    <w:rsid w:val="3266AC0B"/>
    <w:rsid w:val="326A75D8"/>
    <w:rsid w:val="326E58B0"/>
    <w:rsid w:val="326FF839"/>
    <w:rsid w:val="327168C9"/>
    <w:rsid w:val="32780B91"/>
    <w:rsid w:val="327B139D"/>
    <w:rsid w:val="327E1BBD"/>
    <w:rsid w:val="327ECC37"/>
    <w:rsid w:val="32802C39"/>
    <w:rsid w:val="328C75F6"/>
    <w:rsid w:val="328D5187"/>
    <w:rsid w:val="328DBAD0"/>
    <w:rsid w:val="328E07AA"/>
    <w:rsid w:val="3290BD58"/>
    <w:rsid w:val="329451B3"/>
    <w:rsid w:val="329B7128"/>
    <w:rsid w:val="329BDF29"/>
    <w:rsid w:val="329F2783"/>
    <w:rsid w:val="32A06F91"/>
    <w:rsid w:val="32A52CAD"/>
    <w:rsid w:val="32A711C7"/>
    <w:rsid w:val="32A7BDC1"/>
    <w:rsid w:val="32AF6A32"/>
    <w:rsid w:val="32BA7497"/>
    <w:rsid w:val="32BC8415"/>
    <w:rsid w:val="32BC94C7"/>
    <w:rsid w:val="32BF2D08"/>
    <w:rsid w:val="32C48D79"/>
    <w:rsid w:val="32C5DE02"/>
    <w:rsid w:val="32D17CCA"/>
    <w:rsid w:val="32D7B5E5"/>
    <w:rsid w:val="32D84E3A"/>
    <w:rsid w:val="32D9141A"/>
    <w:rsid w:val="32EA9378"/>
    <w:rsid w:val="32EC05AC"/>
    <w:rsid w:val="32F392C1"/>
    <w:rsid w:val="32F66448"/>
    <w:rsid w:val="32F80F9D"/>
    <w:rsid w:val="32FD483B"/>
    <w:rsid w:val="3307E17D"/>
    <w:rsid w:val="330C2846"/>
    <w:rsid w:val="330FD7E9"/>
    <w:rsid w:val="33123207"/>
    <w:rsid w:val="3312689B"/>
    <w:rsid w:val="331B4A0B"/>
    <w:rsid w:val="331CBA1E"/>
    <w:rsid w:val="3327989E"/>
    <w:rsid w:val="33295E28"/>
    <w:rsid w:val="33296200"/>
    <w:rsid w:val="332BFEC3"/>
    <w:rsid w:val="33314A67"/>
    <w:rsid w:val="333B2D01"/>
    <w:rsid w:val="334158A1"/>
    <w:rsid w:val="33459CC7"/>
    <w:rsid w:val="3348B344"/>
    <w:rsid w:val="3358912D"/>
    <w:rsid w:val="335A3024"/>
    <w:rsid w:val="335AF659"/>
    <w:rsid w:val="335CFB3B"/>
    <w:rsid w:val="335EB831"/>
    <w:rsid w:val="3363813D"/>
    <w:rsid w:val="3363A9E2"/>
    <w:rsid w:val="336CF6EF"/>
    <w:rsid w:val="3374C2ED"/>
    <w:rsid w:val="3376A2E9"/>
    <w:rsid w:val="33793B78"/>
    <w:rsid w:val="33852E92"/>
    <w:rsid w:val="338748E8"/>
    <w:rsid w:val="33935EC2"/>
    <w:rsid w:val="339418AF"/>
    <w:rsid w:val="33962688"/>
    <w:rsid w:val="33A02CFE"/>
    <w:rsid w:val="33A8654A"/>
    <w:rsid w:val="33A8CF94"/>
    <w:rsid w:val="33ABA129"/>
    <w:rsid w:val="33B0B82C"/>
    <w:rsid w:val="33B1DEF5"/>
    <w:rsid w:val="33B51CAE"/>
    <w:rsid w:val="33B6E392"/>
    <w:rsid w:val="33BA3493"/>
    <w:rsid w:val="33BAC1F0"/>
    <w:rsid w:val="33BBA68C"/>
    <w:rsid w:val="33BD6C63"/>
    <w:rsid w:val="33BEA958"/>
    <w:rsid w:val="33C15E82"/>
    <w:rsid w:val="33C4D0E7"/>
    <w:rsid w:val="33C64D3F"/>
    <w:rsid w:val="33C81090"/>
    <w:rsid w:val="33D25A72"/>
    <w:rsid w:val="33D62320"/>
    <w:rsid w:val="33D940F1"/>
    <w:rsid w:val="33DBFEF2"/>
    <w:rsid w:val="33DEA442"/>
    <w:rsid w:val="33DFA1E9"/>
    <w:rsid w:val="33F256FF"/>
    <w:rsid w:val="33FAA9AE"/>
    <w:rsid w:val="33FE4F25"/>
    <w:rsid w:val="3408C022"/>
    <w:rsid w:val="34092DF5"/>
    <w:rsid w:val="340A4E2D"/>
    <w:rsid w:val="3413A8A0"/>
    <w:rsid w:val="3414C55B"/>
    <w:rsid w:val="341A98A8"/>
    <w:rsid w:val="341D8397"/>
    <w:rsid w:val="341D92E9"/>
    <w:rsid w:val="34238A84"/>
    <w:rsid w:val="3423E931"/>
    <w:rsid w:val="342B01E7"/>
    <w:rsid w:val="3434DDE3"/>
    <w:rsid w:val="343A7C16"/>
    <w:rsid w:val="343BDB19"/>
    <w:rsid w:val="3458DF4F"/>
    <w:rsid w:val="345DF7D2"/>
    <w:rsid w:val="345F7C4D"/>
    <w:rsid w:val="34668A53"/>
    <w:rsid w:val="34703B66"/>
    <w:rsid w:val="3473633E"/>
    <w:rsid w:val="347C91C3"/>
    <w:rsid w:val="347D00F4"/>
    <w:rsid w:val="347FCFEA"/>
    <w:rsid w:val="349E418C"/>
    <w:rsid w:val="34A8B3B7"/>
    <w:rsid w:val="34AE2BBF"/>
    <w:rsid w:val="34B3D8FE"/>
    <w:rsid w:val="34B9913C"/>
    <w:rsid w:val="34C255CA"/>
    <w:rsid w:val="34D9F7E1"/>
    <w:rsid w:val="34DFE80C"/>
    <w:rsid w:val="34E35FEB"/>
    <w:rsid w:val="34E6C060"/>
    <w:rsid w:val="34E6F557"/>
    <w:rsid w:val="34EE51C0"/>
    <w:rsid w:val="34EF70C4"/>
    <w:rsid w:val="34F1DCF2"/>
    <w:rsid w:val="34F9DCDF"/>
    <w:rsid w:val="34FB34F5"/>
    <w:rsid w:val="34FF6576"/>
    <w:rsid w:val="3501A422"/>
    <w:rsid w:val="3503B2C3"/>
    <w:rsid w:val="350CE3DC"/>
    <w:rsid w:val="35119128"/>
    <w:rsid w:val="3513D9C3"/>
    <w:rsid w:val="35179138"/>
    <w:rsid w:val="3518465D"/>
    <w:rsid w:val="3520BE7F"/>
    <w:rsid w:val="3521EA69"/>
    <w:rsid w:val="35221A13"/>
    <w:rsid w:val="3525A40D"/>
    <w:rsid w:val="35271BDF"/>
    <w:rsid w:val="352A29A6"/>
    <w:rsid w:val="352E6A50"/>
    <w:rsid w:val="352E91A0"/>
    <w:rsid w:val="353AD05B"/>
    <w:rsid w:val="353BABC8"/>
    <w:rsid w:val="353CDDF6"/>
    <w:rsid w:val="3544D393"/>
    <w:rsid w:val="3545F3D7"/>
    <w:rsid w:val="35549B5D"/>
    <w:rsid w:val="3557FFDE"/>
    <w:rsid w:val="355CF1EB"/>
    <w:rsid w:val="355F1528"/>
    <w:rsid w:val="3562028B"/>
    <w:rsid w:val="35627146"/>
    <w:rsid w:val="35634470"/>
    <w:rsid w:val="35669348"/>
    <w:rsid w:val="356DE7A8"/>
    <w:rsid w:val="356EEDE3"/>
    <w:rsid w:val="3573DC10"/>
    <w:rsid w:val="3573F088"/>
    <w:rsid w:val="35740D2E"/>
    <w:rsid w:val="35795782"/>
    <w:rsid w:val="357A81F9"/>
    <w:rsid w:val="3583670E"/>
    <w:rsid w:val="3585055B"/>
    <w:rsid w:val="3586ED67"/>
    <w:rsid w:val="358B3315"/>
    <w:rsid w:val="358FCAAE"/>
    <w:rsid w:val="3593046F"/>
    <w:rsid w:val="35955BE4"/>
    <w:rsid w:val="3599A55B"/>
    <w:rsid w:val="359AE6D3"/>
    <w:rsid w:val="35A10337"/>
    <w:rsid w:val="35A27DFC"/>
    <w:rsid w:val="35A460AF"/>
    <w:rsid w:val="35AEC9B7"/>
    <w:rsid w:val="35AEDE0F"/>
    <w:rsid w:val="35BCF986"/>
    <w:rsid w:val="35C0291B"/>
    <w:rsid w:val="35C15EAF"/>
    <w:rsid w:val="35C4BD69"/>
    <w:rsid w:val="35C89992"/>
    <w:rsid w:val="35D74C61"/>
    <w:rsid w:val="35DA1A55"/>
    <w:rsid w:val="35E1CFAA"/>
    <w:rsid w:val="35E37DF0"/>
    <w:rsid w:val="35E42664"/>
    <w:rsid w:val="35E434E3"/>
    <w:rsid w:val="35E5E460"/>
    <w:rsid w:val="35E601EA"/>
    <w:rsid w:val="35E79FE3"/>
    <w:rsid w:val="35ED2DFC"/>
    <w:rsid w:val="35F1248F"/>
    <w:rsid w:val="35F3A629"/>
    <w:rsid w:val="35FA86C4"/>
    <w:rsid w:val="35FAEA93"/>
    <w:rsid w:val="35FB60F8"/>
    <w:rsid w:val="35FB95D0"/>
    <w:rsid w:val="35FFE839"/>
    <w:rsid w:val="36044B97"/>
    <w:rsid w:val="36145D96"/>
    <w:rsid w:val="3615D6FE"/>
    <w:rsid w:val="361CFB02"/>
    <w:rsid w:val="36205E3C"/>
    <w:rsid w:val="3627EDA6"/>
    <w:rsid w:val="362B7F20"/>
    <w:rsid w:val="36392421"/>
    <w:rsid w:val="3640BDCF"/>
    <w:rsid w:val="36509D6B"/>
    <w:rsid w:val="36533EE9"/>
    <w:rsid w:val="36541D56"/>
    <w:rsid w:val="3658C94B"/>
    <w:rsid w:val="365F0649"/>
    <w:rsid w:val="3669FE45"/>
    <w:rsid w:val="369079C1"/>
    <w:rsid w:val="36940429"/>
    <w:rsid w:val="3696AEBE"/>
    <w:rsid w:val="369980FD"/>
    <w:rsid w:val="369D3107"/>
    <w:rsid w:val="36A15470"/>
    <w:rsid w:val="36A3BB1E"/>
    <w:rsid w:val="36A4751A"/>
    <w:rsid w:val="36AF7352"/>
    <w:rsid w:val="36B14E93"/>
    <w:rsid w:val="36B4E0A2"/>
    <w:rsid w:val="36B5F530"/>
    <w:rsid w:val="36C97484"/>
    <w:rsid w:val="36CB7E1C"/>
    <w:rsid w:val="36CBC38A"/>
    <w:rsid w:val="36CF86D8"/>
    <w:rsid w:val="36D6200F"/>
    <w:rsid w:val="36DD98F1"/>
    <w:rsid w:val="36E15D1C"/>
    <w:rsid w:val="36E84DAE"/>
    <w:rsid w:val="36F3A9CF"/>
    <w:rsid w:val="370187FB"/>
    <w:rsid w:val="370C7649"/>
    <w:rsid w:val="37146C32"/>
    <w:rsid w:val="3714FEF0"/>
    <w:rsid w:val="37165C19"/>
    <w:rsid w:val="37176D3A"/>
    <w:rsid w:val="37192727"/>
    <w:rsid w:val="371F1BEB"/>
    <w:rsid w:val="3722BE83"/>
    <w:rsid w:val="37341F2F"/>
    <w:rsid w:val="3738092B"/>
    <w:rsid w:val="3739EFA1"/>
    <w:rsid w:val="373C7821"/>
    <w:rsid w:val="374514EA"/>
    <w:rsid w:val="3752C672"/>
    <w:rsid w:val="37561384"/>
    <w:rsid w:val="375DEA7D"/>
    <w:rsid w:val="3769737B"/>
    <w:rsid w:val="376B5817"/>
    <w:rsid w:val="376B7D89"/>
    <w:rsid w:val="376CFF49"/>
    <w:rsid w:val="37729BCB"/>
    <w:rsid w:val="377C4684"/>
    <w:rsid w:val="3782E531"/>
    <w:rsid w:val="3782F3D8"/>
    <w:rsid w:val="37853DCE"/>
    <w:rsid w:val="378C79AB"/>
    <w:rsid w:val="379CE513"/>
    <w:rsid w:val="37A27181"/>
    <w:rsid w:val="37A884AD"/>
    <w:rsid w:val="37AAA301"/>
    <w:rsid w:val="37B46FE1"/>
    <w:rsid w:val="37C017E9"/>
    <w:rsid w:val="37C255A5"/>
    <w:rsid w:val="37CA4A53"/>
    <w:rsid w:val="37CC8EED"/>
    <w:rsid w:val="37CDD91A"/>
    <w:rsid w:val="37CE027E"/>
    <w:rsid w:val="37CFBE08"/>
    <w:rsid w:val="37D85BEB"/>
    <w:rsid w:val="37D8A3C7"/>
    <w:rsid w:val="37DAE64B"/>
    <w:rsid w:val="37DC8064"/>
    <w:rsid w:val="37E1C4F0"/>
    <w:rsid w:val="37F29C9A"/>
    <w:rsid w:val="37FD0353"/>
    <w:rsid w:val="37FDED86"/>
    <w:rsid w:val="3804B46B"/>
    <w:rsid w:val="380771D4"/>
    <w:rsid w:val="38140F89"/>
    <w:rsid w:val="381567C8"/>
    <w:rsid w:val="3821CB09"/>
    <w:rsid w:val="3829CF4A"/>
    <w:rsid w:val="38375BD9"/>
    <w:rsid w:val="3845277F"/>
    <w:rsid w:val="384E58A4"/>
    <w:rsid w:val="3867452C"/>
    <w:rsid w:val="386C9D24"/>
    <w:rsid w:val="3878F94A"/>
    <w:rsid w:val="387C83D5"/>
    <w:rsid w:val="387C9326"/>
    <w:rsid w:val="388979A4"/>
    <w:rsid w:val="389147F8"/>
    <w:rsid w:val="38A58DFF"/>
    <w:rsid w:val="38B38A05"/>
    <w:rsid w:val="38B7DA14"/>
    <w:rsid w:val="38BAA16F"/>
    <w:rsid w:val="38BCF809"/>
    <w:rsid w:val="38BE23D8"/>
    <w:rsid w:val="38CC11D8"/>
    <w:rsid w:val="38CED4EE"/>
    <w:rsid w:val="38CFA8FA"/>
    <w:rsid w:val="38D2B9F3"/>
    <w:rsid w:val="38D547D2"/>
    <w:rsid w:val="38D5F467"/>
    <w:rsid w:val="38D6E994"/>
    <w:rsid w:val="38DE0635"/>
    <w:rsid w:val="38ED5AFB"/>
    <w:rsid w:val="38EDF3B7"/>
    <w:rsid w:val="38F6FDAD"/>
    <w:rsid w:val="39021C27"/>
    <w:rsid w:val="390D034F"/>
    <w:rsid w:val="390F169D"/>
    <w:rsid w:val="3917DA2A"/>
    <w:rsid w:val="39197B39"/>
    <w:rsid w:val="391B9CF7"/>
    <w:rsid w:val="391BDC4F"/>
    <w:rsid w:val="391FD9D5"/>
    <w:rsid w:val="39249E6A"/>
    <w:rsid w:val="392686E2"/>
    <w:rsid w:val="39278548"/>
    <w:rsid w:val="392C0EAB"/>
    <w:rsid w:val="392C831B"/>
    <w:rsid w:val="393194C9"/>
    <w:rsid w:val="393411DB"/>
    <w:rsid w:val="393976E6"/>
    <w:rsid w:val="393AAFE8"/>
    <w:rsid w:val="393CC268"/>
    <w:rsid w:val="393F8C03"/>
    <w:rsid w:val="393FE846"/>
    <w:rsid w:val="39422D76"/>
    <w:rsid w:val="39443181"/>
    <w:rsid w:val="39477BB9"/>
    <w:rsid w:val="3949A4E2"/>
    <w:rsid w:val="3949E855"/>
    <w:rsid w:val="394A7280"/>
    <w:rsid w:val="3951E562"/>
    <w:rsid w:val="3959C5F3"/>
    <w:rsid w:val="395DECF7"/>
    <w:rsid w:val="39630513"/>
    <w:rsid w:val="397109F7"/>
    <w:rsid w:val="3972C958"/>
    <w:rsid w:val="39757470"/>
    <w:rsid w:val="3977688D"/>
    <w:rsid w:val="397B1ED9"/>
    <w:rsid w:val="397C2616"/>
    <w:rsid w:val="397CE578"/>
    <w:rsid w:val="397D0CA5"/>
    <w:rsid w:val="397F9E53"/>
    <w:rsid w:val="398248F6"/>
    <w:rsid w:val="3986B905"/>
    <w:rsid w:val="398796B0"/>
    <w:rsid w:val="39911A67"/>
    <w:rsid w:val="399370E5"/>
    <w:rsid w:val="399E3AF1"/>
    <w:rsid w:val="399EB6F9"/>
    <w:rsid w:val="39A34C3C"/>
    <w:rsid w:val="39AA7266"/>
    <w:rsid w:val="39AEABF5"/>
    <w:rsid w:val="39AEBDD4"/>
    <w:rsid w:val="39BDC1A2"/>
    <w:rsid w:val="39C41296"/>
    <w:rsid w:val="39C49C5C"/>
    <w:rsid w:val="39C4E88A"/>
    <w:rsid w:val="39C829A6"/>
    <w:rsid w:val="39C8FAB2"/>
    <w:rsid w:val="39D062E7"/>
    <w:rsid w:val="39D63B40"/>
    <w:rsid w:val="39D6F7A8"/>
    <w:rsid w:val="39D9D82E"/>
    <w:rsid w:val="39DC92B5"/>
    <w:rsid w:val="39DDD6E5"/>
    <w:rsid w:val="39E71B6F"/>
    <w:rsid w:val="39F3A4C9"/>
    <w:rsid w:val="39F4D8E7"/>
    <w:rsid w:val="39FDFA09"/>
    <w:rsid w:val="3A0562D0"/>
    <w:rsid w:val="3A079923"/>
    <w:rsid w:val="3A07C06C"/>
    <w:rsid w:val="3A0A2B76"/>
    <w:rsid w:val="3A0AD26F"/>
    <w:rsid w:val="3A116622"/>
    <w:rsid w:val="3A1216C2"/>
    <w:rsid w:val="3A146873"/>
    <w:rsid w:val="3A1F1C16"/>
    <w:rsid w:val="3A23B62C"/>
    <w:rsid w:val="3A28EEE4"/>
    <w:rsid w:val="3A2B4A60"/>
    <w:rsid w:val="3A32C8A1"/>
    <w:rsid w:val="3A36A312"/>
    <w:rsid w:val="3A3BA18C"/>
    <w:rsid w:val="3A3C6F4D"/>
    <w:rsid w:val="3A3DB14B"/>
    <w:rsid w:val="3A3F16D7"/>
    <w:rsid w:val="3A421FF8"/>
    <w:rsid w:val="3A42EC1D"/>
    <w:rsid w:val="3A462939"/>
    <w:rsid w:val="3A4C15D9"/>
    <w:rsid w:val="3A523FA2"/>
    <w:rsid w:val="3A584AF2"/>
    <w:rsid w:val="3A5E4E9A"/>
    <w:rsid w:val="3A672ED3"/>
    <w:rsid w:val="3A675A10"/>
    <w:rsid w:val="3A678586"/>
    <w:rsid w:val="3A73D507"/>
    <w:rsid w:val="3A804564"/>
    <w:rsid w:val="3A846995"/>
    <w:rsid w:val="3A88C21B"/>
    <w:rsid w:val="3A88FF40"/>
    <w:rsid w:val="3A8E388C"/>
    <w:rsid w:val="3A94D110"/>
    <w:rsid w:val="3A9EBEAE"/>
    <w:rsid w:val="3AA02465"/>
    <w:rsid w:val="3AA569FE"/>
    <w:rsid w:val="3AB0DA1C"/>
    <w:rsid w:val="3AB92295"/>
    <w:rsid w:val="3ABB19A2"/>
    <w:rsid w:val="3ABCC18B"/>
    <w:rsid w:val="3AC33714"/>
    <w:rsid w:val="3AC5D2C5"/>
    <w:rsid w:val="3AD3343D"/>
    <w:rsid w:val="3ADA7D69"/>
    <w:rsid w:val="3ADD954C"/>
    <w:rsid w:val="3AE182FC"/>
    <w:rsid w:val="3AE3C2E3"/>
    <w:rsid w:val="3AE63237"/>
    <w:rsid w:val="3AEAF383"/>
    <w:rsid w:val="3AEDF31C"/>
    <w:rsid w:val="3AEFADE1"/>
    <w:rsid w:val="3B02DC33"/>
    <w:rsid w:val="3B096480"/>
    <w:rsid w:val="3B0A8E6C"/>
    <w:rsid w:val="3B0B018B"/>
    <w:rsid w:val="3B0B1E71"/>
    <w:rsid w:val="3B0D80AE"/>
    <w:rsid w:val="3B13B961"/>
    <w:rsid w:val="3B145BBF"/>
    <w:rsid w:val="3B1FA552"/>
    <w:rsid w:val="3B228280"/>
    <w:rsid w:val="3B25A6AC"/>
    <w:rsid w:val="3B3E9C99"/>
    <w:rsid w:val="3B42E955"/>
    <w:rsid w:val="3B4FC348"/>
    <w:rsid w:val="3B60F2AE"/>
    <w:rsid w:val="3B77FC0B"/>
    <w:rsid w:val="3B79674A"/>
    <w:rsid w:val="3B84C66E"/>
    <w:rsid w:val="3B89207F"/>
    <w:rsid w:val="3B8A2BC9"/>
    <w:rsid w:val="3B8EADFA"/>
    <w:rsid w:val="3B96920E"/>
    <w:rsid w:val="3B97845A"/>
    <w:rsid w:val="3BA05A64"/>
    <w:rsid w:val="3BA0B2AA"/>
    <w:rsid w:val="3BA12D73"/>
    <w:rsid w:val="3BA36D6F"/>
    <w:rsid w:val="3BA5B3F4"/>
    <w:rsid w:val="3BA9B161"/>
    <w:rsid w:val="3BB4E2F9"/>
    <w:rsid w:val="3BB75FDA"/>
    <w:rsid w:val="3BBC50CA"/>
    <w:rsid w:val="3BC15FA9"/>
    <w:rsid w:val="3BD77AE8"/>
    <w:rsid w:val="3BD8527A"/>
    <w:rsid w:val="3BEBAD5B"/>
    <w:rsid w:val="3BEDABB4"/>
    <w:rsid w:val="3BF1AF0A"/>
    <w:rsid w:val="3BF3199B"/>
    <w:rsid w:val="3BF3659A"/>
    <w:rsid w:val="3BF8D91D"/>
    <w:rsid w:val="3C08E60B"/>
    <w:rsid w:val="3C0B7E0A"/>
    <w:rsid w:val="3C0D13BE"/>
    <w:rsid w:val="3C169634"/>
    <w:rsid w:val="3C1962F6"/>
    <w:rsid w:val="3C21576C"/>
    <w:rsid w:val="3C25EA6F"/>
    <w:rsid w:val="3C311C4A"/>
    <w:rsid w:val="3C3682FE"/>
    <w:rsid w:val="3C3874F3"/>
    <w:rsid w:val="3C3A22A6"/>
    <w:rsid w:val="3C41AF71"/>
    <w:rsid w:val="3C44C653"/>
    <w:rsid w:val="3C44E91D"/>
    <w:rsid w:val="3C4A47E0"/>
    <w:rsid w:val="3C51E79E"/>
    <w:rsid w:val="3C55654B"/>
    <w:rsid w:val="3C5CC53A"/>
    <w:rsid w:val="3C6B23C2"/>
    <w:rsid w:val="3C6CCE2B"/>
    <w:rsid w:val="3C7C29EF"/>
    <w:rsid w:val="3C7E0360"/>
    <w:rsid w:val="3C7E45D2"/>
    <w:rsid w:val="3C823B93"/>
    <w:rsid w:val="3C83A708"/>
    <w:rsid w:val="3C8909A5"/>
    <w:rsid w:val="3C9E7956"/>
    <w:rsid w:val="3CA9ED43"/>
    <w:rsid w:val="3CB0039E"/>
    <w:rsid w:val="3CBC13B6"/>
    <w:rsid w:val="3CC0A2E6"/>
    <w:rsid w:val="3CC1BCA1"/>
    <w:rsid w:val="3CC20536"/>
    <w:rsid w:val="3CC315A4"/>
    <w:rsid w:val="3CCDC230"/>
    <w:rsid w:val="3CCFD3D8"/>
    <w:rsid w:val="3CD7614D"/>
    <w:rsid w:val="3CDA7B23"/>
    <w:rsid w:val="3CDCA235"/>
    <w:rsid w:val="3CE1CD7C"/>
    <w:rsid w:val="3CE207A9"/>
    <w:rsid w:val="3CE74A96"/>
    <w:rsid w:val="3CEBC1BB"/>
    <w:rsid w:val="3CF5FA89"/>
    <w:rsid w:val="3CF9119E"/>
    <w:rsid w:val="3CFF0839"/>
    <w:rsid w:val="3D021DE2"/>
    <w:rsid w:val="3D0687D9"/>
    <w:rsid w:val="3D1029CA"/>
    <w:rsid w:val="3D111C76"/>
    <w:rsid w:val="3D125849"/>
    <w:rsid w:val="3D212A15"/>
    <w:rsid w:val="3D25FB64"/>
    <w:rsid w:val="3D2667A0"/>
    <w:rsid w:val="3D29D1E8"/>
    <w:rsid w:val="3D2D4659"/>
    <w:rsid w:val="3D355547"/>
    <w:rsid w:val="3D357EB4"/>
    <w:rsid w:val="3D388651"/>
    <w:rsid w:val="3D39C137"/>
    <w:rsid w:val="3D3D595A"/>
    <w:rsid w:val="3D3EA5B2"/>
    <w:rsid w:val="3D41A629"/>
    <w:rsid w:val="3D439A22"/>
    <w:rsid w:val="3D44B408"/>
    <w:rsid w:val="3D4FE442"/>
    <w:rsid w:val="3D552A94"/>
    <w:rsid w:val="3D571911"/>
    <w:rsid w:val="3D58CF8F"/>
    <w:rsid w:val="3D5BA4AE"/>
    <w:rsid w:val="3D6AA116"/>
    <w:rsid w:val="3D717DEB"/>
    <w:rsid w:val="3D72586C"/>
    <w:rsid w:val="3D80CBBA"/>
    <w:rsid w:val="3D8B5C84"/>
    <w:rsid w:val="3D937FBA"/>
    <w:rsid w:val="3D9429F3"/>
    <w:rsid w:val="3D9486D6"/>
    <w:rsid w:val="3D966271"/>
    <w:rsid w:val="3D9DB6B8"/>
    <w:rsid w:val="3DA1A185"/>
    <w:rsid w:val="3DA29A21"/>
    <w:rsid w:val="3DA2C5FA"/>
    <w:rsid w:val="3DA30499"/>
    <w:rsid w:val="3DA83075"/>
    <w:rsid w:val="3DAC8F51"/>
    <w:rsid w:val="3DACF92B"/>
    <w:rsid w:val="3DAE1530"/>
    <w:rsid w:val="3DB23D24"/>
    <w:rsid w:val="3DB24287"/>
    <w:rsid w:val="3DB6CD9D"/>
    <w:rsid w:val="3DB99412"/>
    <w:rsid w:val="3DBC4B5C"/>
    <w:rsid w:val="3DC0B2AC"/>
    <w:rsid w:val="3DC2D8FD"/>
    <w:rsid w:val="3DCC6546"/>
    <w:rsid w:val="3DCC8AF3"/>
    <w:rsid w:val="3DCD4014"/>
    <w:rsid w:val="3DCE596B"/>
    <w:rsid w:val="3DCFDB53"/>
    <w:rsid w:val="3DD3F047"/>
    <w:rsid w:val="3DD598D1"/>
    <w:rsid w:val="3DD8DFBF"/>
    <w:rsid w:val="3DDAA5F6"/>
    <w:rsid w:val="3DE189FD"/>
    <w:rsid w:val="3DE76C7A"/>
    <w:rsid w:val="3DE7B04E"/>
    <w:rsid w:val="3DF8EE3F"/>
    <w:rsid w:val="3DFC0286"/>
    <w:rsid w:val="3E00EDE1"/>
    <w:rsid w:val="3E26023B"/>
    <w:rsid w:val="3E2612BC"/>
    <w:rsid w:val="3E27A1C4"/>
    <w:rsid w:val="3E304BEC"/>
    <w:rsid w:val="3E32969C"/>
    <w:rsid w:val="3E36EAC3"/>
    <w:rsid w:val="3E387A6C"/>
    <w:rsid w:val="3E3DCC76"/>
    <w:rsid w:val="3E3F9D98"/>
    <w:rsid w:val="3E40164B"/>
    <w:rsid w:val="3E48ADBE"/>
    <w:rsid w:val="3E48B094"/>
    <w:rsid w:val="3E4ACB15"/>
    <w:rsid w:val="3E4B437D"/>
    <w:rsid w:val="3E4FD848"/>
    <w:rsid w:val="3E5A89B0"/>
    <w:rsid w:val="3E5D1989"/>
    <w:rsid w:val="3E5E5941"/>
    <w:rsid w:val="3E60E6B9"/>
    <w:rsid w:val="3E74A072"/>
    <w:rsid w:val="3E75BB6F"/>
    <w:rsid w:val="3E7C8D8C"/>
    <w:rsid w:val="3E7EBDC4"/>
    <w:rsid w:val="3E813330"/>
    <w:rsid w:val="3E862661"/>
    <w:rsid w:val="3E94F360"/>
    <w:rsid w:val="3E9B2592"/>
    <w:rsid w:val="3E9ED4F6"/>
    <w:rsid w:val="3EAD613A"/>
    <w:rsid w:val="3EAE8DC8"/>
    <w:rsid w:val="3EB20AF7"/>
    <w:rsid w:val="3EC35BFF"/>
    <w:rsid w:val="3EC38305"/>
    <w:rsid w:val="3EC60E6F"/>
    <w:rsid w:val="3ED65C9D"/>
    <w:rsid w:val="3EE608C6"/>
    <w:rsid w:val="3EE8515D"/>
    <w:rsid w:val="3EF0D891"/>
    <w:rsid w:val="3EF71C72"/>
    <w:rsid w:val="3EF882C3"/>
    <w:rsid w:val="3EF9408A"/>
    <w:rsid w:val="3EFE2654"/>
    <w:rsid w:val="3F018969"/>
    <w:rsid w:val="3F061FE1"/>
    <w:rsid w:val="3F1009D1"/>
    <w:rsid w:val="3F10E093"/>
    <w:rsid w:val="3F132D6D"/>
    <w:rsid w:val="3F135B60"/>
    <w:rsid w:val="3F138374"/>
    <w:rsid w:val="3F163604"/>
    <w:rsid w:val="3F1FBD21"/>
    <w:rsid w:val="3F2075BE"/>
    <w:rsid w:val="3F2119C7"/>
    <w:rsid w:val="3F218525"/>
    <w:rsid w:val="3F2A4CA3"/>
    <w:rsid w:val="3F2AE620"/>
    <w:rsid w:val="3F2B7955"/>
    <w:rsid w:val="3F3A7CE2"/>
    <w:rsid w:val="3F3B3434"/>
    <w:rsid w:val="3F3D6ADD"/>
    <w:rsid w:val="3F3F42A5"/>
    <w:rsid w:val="3F4494AA"/>
    <w:rsid w:val="3F4A7946"/>
    <w:rsid w:val="3F4B0469"/>
    <w:rsid w:val="3F589FA2"/>
    <w:rsid w:val="3F5ACD35"/>
    <w:rsid w:val="3F5CB4E8"/>
    <w:rsid w:val="3F61F900"/>
    <w:rsid w:val="3F62CBD7"/>
    <w:rsid w:val="3F6425A7"/>
    <w:rsid w:val="3F68AAB3"/>
    <w:rsid w:val="3F6B63D3"/>
    <w:rsid w:val="3F76679B"/>
    <w:rsid w:val="3F7996D2"/>
    <w:rsid w:val="3F82E97E"/>
    <w:rsid w:val="3F86FC7F"/>
    <w:rsid w:val="3F8AFA92"/>
    <w:rsid w:val="3F8BD66E"/>
    <w:rsid w:val="3F998D42"/>
    <w:rsid w:val="3FA1BEB5"/>
    <w:rsid w:val="3FAB2295"/>
    <w:rsid w:val="3FB2A6A8"/>
    <w:rsid w:val="3FB5E96B"/>
    <w:rsid w:val="3FB7662F"/>
    <w:rsid w:val="3FBB8791"/>
    <w:rsid w:val="3FBBE702"/>
    <w:rsid w:val="3FC17DD0"/>
    <w:rsid w:val="3FC336D6"/>
    <w:rsid w:val="3FC6437A"/>
    <w:rsid w:val="3FCA3CF3"/>
    <w:rsid w:val="3FCC3013"/>
    <w:rsid w:val="3FCC521A"/>
    <w:rsid w:val="3FD2D993"/>
    <w:rsid w:val="3FD3B6E8"/>
    <w:rsid w:val="3FDA50E7"/>
    <w:rsid w:val="3FDD9A36"/>
    <w:rsid w:val="3FDF4250"/>
    <w:rsid w:val="3FEC65F9"/>
    <w:rsid w:val="3FEE0BEF"/>
    <w:rsid w:val="3FF67046"/>
    <w:rsid w:val="3FF8A015"/>
    <w:rsid w:val="3FFA9481"/>
    <w:rsid w:val="4000C9B8"/>
    <w:rsid w:val="40016E7B"/>
    <w:rsid w:val="4001A395"/>
    <w:rsid w:val="4005A1BE"/>
    <w:rsid w:val="4008DC49"/>
    <w:rsid w:val="40098A31"/>
    <w:rsid w:val="4011E106"/>
    <w:rsid w:val="4013F899"/>
    <w:rsid w:val="4014EE61"/>
    <w:rsid w:val="4016867F"/>
    <w:rsid w:val="40179DE6"/>
    <w:rsid w:val="40251F46"/>
    <w:rsid w:val="4026F6CE"/>
    <w:rsid w:val="40342937"/>
    <w:rsid w:val="403D24CC"/>
    <w:rsid w:val="4048499B"/>
    <w:rsid w:val="40512282"/>
    <w:rsid w:val="4051433E"/>
    <w:rsid w:val="4054AD30"/>
    <w:rsid w:val="40598F57"/>
    <w:rsid w:val="40600543"/>
    <w:rsid w:val="406A22DA"/>
    <w:rsid w:val="406CC8CA"/>
    <w:rsid w:val="406EE2FC"/>
    <w:rsid w:val="40736216"/>
    <w:rsid w:val="4074756E"/>
    <w:rsid w:val="407676DA"/>
    <w:rsid w:val="4076C979"/>
    <w:rsid w:val="40788B07"/>
    <w:rsid w:val="407C4144"/>
    <w:rsid w:val="40857690"/>
    <w:rsid w:val="408B93DF"/>
    <w:rsid w:val="408D277A"/>
    <w:rsid w:val="408E4998"/>
    <w:rsid w:val="4092CC32"/>
    <w:rsid w:val="4098BD0C"/>
    <w:rsid w:val="4098F465"/>
    <w:rsid w:val="40A02E73"/>
    <w:rsid w:val="40A3CCC5"/>
    <w:rsid w:val="40A864E3"/>
    <w:rsid w:val="40AA0897"/>
    <w:rsid w:val="40AC87A3"/>
    <w:rsid w:val="40B00D91"/>
    <w:rsid w:val="40B57918"/>
    <w:rsid w:val="40B633F4"/>
    <w:rsid w:val="40B82A5E"/>
    <w:rsid w:val="40BFEFCE"/>
    <w:rsid w:val="40C26CE2"/>
    <w:rsid w:val="40C35E22"/>
    <w:rsid w:val="40C520E7"/>
    <w:rsid w:val="40CAAD19"/>
    <w:rsid w:val="40DDE1F3"/>
    <w:rsid w:val="40E96E7D"/>
    <w:rsid w:val="40EEF7AE"/>
    <w:rsid w:val="40F54EC8"/>
    <w:rsid w:val="40F76AFE"/>
    <w:rsid w:val="40F84FA1"/>
    <w:rsid w:val="40F966EA"/>
    <w:rsid w:val="40FFC69B"/>
    <w:rsid w:val="410A1431"/>
    <w:rsid w:val="410BC9DF"/>
    <w:rsid w:val="41109731"/>
    <w:rsid w:val="41139CB1"/>
    <w:rsid w:val="41258A33"/>
    <w:rsid w:val="412B42B7"/>
    <w:rsid w:val="412D03ED"/>
    <w:rsid w:val="412D078D"/>
    <w:rsid w:val="412E3050"/>
    <w:rsid w:val="413183E1"/>
    <w:rsid w:val="4132DB09"/>
    <w:rsid w:val="413D6469"/>
    <w:rsid w:val="41402CDA"/>
    <w:rsid w:val="414A486D"/>
    <w:rsid w:val="414BF4F5"/>
    <w:rsid w:val="4154A57F"/>
    <w:rsid w:val="416141D5"/>
    <w:rsid w:val="41627964"/>
    <w:rsid w:val="416DCC63"/>
    <w:rsid w:val="41701C18"/>
    <w:rsid w:val="41756A0B"/>
    <w:rsid w:val="417AC38D"/>
    <w:rsid w:val="417E2D63"/>
    <w:rsid w:val="417E9E7D"/>
    <w:rsid w:val="417FC206"/>
    <w:rsid w:val="4194AE41"/>
    <w:rsid w:val="4195AD61"/>
    <w:rsid w:val="419C58EC"/>
    <w:rsid w:val="41A04326"/>
    <w:rsid w:val="41A069A9"/>
    <w:rsid w:val="41A3AF44"/>
    <w:rsid w:val="41AC2468"/>
    <w:rsid w:val="41ACDF04"/>
    <w:rsid w:val="41AD016C"/>
    <w:rsid w:val="41BB51FB"/>
    <w:rsid w:val="41BC8641"/>
    <w:rsid w:val="41BEE72B"/>
    <w:rsid w:val="41C44C89"/>
    <w:rsid w:val="41C62691"/>
    <w:rsid w:val="41CBB1A4"/>
    <w:rsid w:val="41D04838"/>
    <w:rsid w:val="41D7041D"/>
    <w:rsid w:val="41DED20E"/>
    <w:rsid w:val="41E143DE"/>
    <w:rsid w:val="41E605A9"/>
    <w:rsid w:val="41E7467D"/>
    <w:rsid w:val="41ECB66D"/>
    <w:rsid w:val="41F2DF02"/>
    <w:rsid w:val="41FFCDD8"/>
    <w:rsid w:val="4201B6ED"/>
    <w:rsid w:val="4208B3A7"/>
    <w:rsid w:val="420CF275"/>
    <w:rsid w:val="42117BFA"/>
    <w:rsid w:val="42121F58"/>
    <w:rsid w:val="4213E9FB"/>
    <w:rsid w:val="4217AD31"/>
    <w:rsid w:val="421DA995"/>
    <w:rsid w:val="42204D7D"/>
    <w:rsid w:val="42240AFE"/>
    <w:rsid w:val="423B85DD"/>
    <w:rsid w:val="423C6007"/>
    <w:rsid w:val="42409C61"/>
    <w:rsid w:val="424330DC"/>
    <w:rsid w:val="42436D73"/>
    <w:rsid w:val="42452473"/>
    <w:rsid w:val="424671FD"/>
    <w:rsid w:val="424AB164"/>
    <w:rsid w:val="424D93C5"/>
    <w:rsid w:val="42508270"/>
    <w:rsid w:val="4256DD5D"/>
    <w:rsid w:val="4259612D"/>
    <w:rsid w:val="425C688A"/>
    <w:rsid w:val="4260DA89"/>
    <w:rsid w:val="4278F5A3"/>
    <w:rsid w:val="427BF6FB"/>
    <w:rsid w:val="428913B0"/>
    <w:rsid w:val="428C65D0"/>
    <w:rsid w:val="428E399E"/>
    <w:rsid w:val="429045C2"/>
    <w:rsid w:val="42912EE6"/>
    <w:rsid w:val="4292BCB8"/>
    <w:rsid w:val="4296B32A"/>
    <w:rsid w:val="42AF523E"/>
    <w:rsid w:val="42B55172"/>
    <w:rsid w:val="42B7F07C"/>
    <w:rsid w:val="42BA8843"/>
    <w:rsid w:val="42CCA516"/>
    <w:rsid w:val="42D40987"/>
    <w:rsid w:val="42D4906F"/>
    <w:rsid w:val="42D61BFB"/>
    <w:rsid w:val="42D697EF"/>
    <w:rsid w:val="42E08670"/>
    <w:rsid w:val="42E2DB8C"/>
    <w:rsid w:val="42E353E7"/>
    <w:rsid w:val="42E8745D"/>
    <w:rsid w:val="42EA6404"/>
    <w:rsid w:val="42F00C3C"/>
    <w:rsid w:val="42F34826"/>
    <w:rsid w:val="42F4D7B6"/>
    <w:rsid w:val="42F6546D"/>
    <w:rsid w:val="42F992E5"/>
    <w:rsid w:val="42FDDE0F"/>
    <w:rsid w:val="43026D6C"/>
    <w:rsid w:val="430825DE"/>
    <w:rsid w:val="430E4652"/>
    <w:rsid w:val="4315A60D"/>
    <w:rsid w:val="4323652B"/>
    <w:rsid w:val="4327C559"/>
    <w:rsid w:val="4329EF55"/>
    <w:rsid w:val="43303610"/>
    <w:rsid w:val="43375354"/>
    <w:rsid w:val="433914B7"/>
    <w:rsid w:val="4339A139"/>
    <w:rsid w:val="433AF7BB"/>
    <w:rsid w:val="433E03DA"/>
    <w:rsid w:val="434163F0"/>
    <w:rsid w:val="43449C55"/>
    <w:rsid w:val="4348397C"/>
    <w:rsid w:val="435254F8"/>
    <w:rsid w:val="435CD147"/>
    <w:rsid w:val="435F8C1B"/>
    <w:rsid w:val="43608065"/>
    <w:rsid w:val="4368D761"/>
    <w:rsid w:val="436B07F1"/>
    <w:rsid w:val="436B3EE5"/>
    <w:rsid w:val="436BE313"/>
    <w:rsid w:val="436EF2BE"/>
    <w:rsid w:val="4373AFA7"/>
    <w:rsid w:val="4374D70E"/>
    <w:rsid w:val="43755969"/>
    <w:rsid w:val="43785971"/>
    <w:rsid w:val="4380C3FB"/>
    <w:rsid w:val="438CDE1B"/>
    <w:rsid w:val="438CFDB8"/>
    <w:rsid w:val="43916421"/>
    <w:rsid w:val="439620CC"/>
    <w:rsid w:val="43A468AC"/>
    <w:rsid w:val="43B24242"/>
    <w:rsid w:val="43B436BF"/>
    <w:rsid w:val="43B9FD6C"/>
    <w:rsid w:val="43BBA7A2"/>
    <w:rsid w:val="43BFE40E"/>
    <w:rsid w:val="43C17363"/>
    <w:rsid w:val="43C6AD09"/>
    <w:rsid w:val="43C8571D"/>
    <w:rsid w:val="43CB6260"/>
    <w:rsid w:val="43CCDE74"/>
    <w:rsid w:val="43CF87A3"/>
    <w:rsid w:val="43D0E5D7"/>
    <w:rsid w:val="43D9104D"/>
    <w:rsid w:val="43DB1255"/>
    <w:rsid w:val="43DDA787"/>
    <w:rsid w:val="43EE1219"/>
    <w:rsid w:val="43F338F1"/>
    <w:rsid w:val="43F8FA02"/>
    <w:rsid w:val="43FE8905"/>
    <w:rsid w:val="4401997B"/>
    <w:rsid w:val="4403BFA5"/>
    <w:rsid w:val="4403F791"/>
    <w:rsid w:val="440690FE"/>
    <w:rsid w:val="440A6DCC"/>
    <w:rsid w:val="440ED62F"/>
    <w:rsid w:val="441239A4"/>
    <w:rsid w:val="44194E97"/>
    <w:rsid w:val="441DF0AC"/>
    <w:rsid w:val="4421F4AF"/>
    <w:rsid w:val="4422D472"/>
    <w:rsid w:val="442C1912"/>
    <w:rsid w:val="443055CE"/>
    <w:rsid w:val="443AF594"/>
    <w:rsid w:val="443B7CD0"/>
    <w:rsid w:val="443D752F"/>
    <w:rsid w:val="44446E7D"/>
    <w:rsid w:val="44464372"/>
    <w:rsid w:val="4448E097"/>
    <w:rsid w:val="444B9755"/>
    <w:rsid w:val="444F71ED"/>
    <w:rsid w:val="445413BA"/>
    <w:rsid w:val="4454C7B6"/>
    <w:rsid w:val="44567721"/>
    <w:rsid w:val="4458C512"/>
    <w:rsid w:val="4463C2AA"/>
    <w:rsid w:val="44644A2E"/>
    <w:rsid w:val="446D5F38"/>
    <w:rsid w:val="4470145C"/>
    <w:rsid w:val="44750BF2"/>
    <w:rsid w:val="4475B173"/>
    <w:rsid w:val="4479ACEA"/>
    <w:rsid w:val="4480FDED"/>
    <w:rsid w:val="44866AFA"/>
    <w:rsid w:val="4487399C"/>
    <w:rsid w:val="448D6482"/>
    <w:rsid w:val="4495A36A"/>
    <w:rsid w:val="44A48D98"/>
    <w:rsid w:val="44A706C4"/>
    <w:rsid w:val="44AB8A5F"/>
    <w:rsid w:val="44AC8FB1"/>
    <w:rsid w:val="44B20160"/>
    <w:rsid w:val="44B49A27"/>
    <w:rsid w:val="44C5BDEB"/>
    <w:rsid w:val="44CACAE3"/>
    <w:rsid w:val="44CB2501"/>
    <w:rsid w:val="44CC9982"/>
    <w:rsid w:val="44CE5F8E"/>
    <w:rsid w:val="44DF7CB6"/>
    <w:rsid w:val="44E02C4A"/>
    <w:rsid w:val="44E7D9A6"/>
    <w:rsid w:val="44EAAC0E"/>
    <w:rsid w:val="44FDA4BA"/>
    <w:rsid w:val="44FDE0DB"/>
    <w:rsid w:val="450524B4"/>
    <w:rsid w:val="450CB305"/>
    <w:rsid w:val="451168A2"/>
    <w:rsid w:val="4517B69B"/>
    <w:rsid w:val="4528B502"/>
    <w:rsid w:val="452D6F2C"/>
    <w:rsid w:val="452DC702"/>
    <w:rsid w:val="452F4E5C"/>
    <w:rsid w:val="453C02AA"/>
    <w:rsid w:val="4542E3DD"/>
    <w:rsid w:val="4546F4E6"/>
    <w:rsid w:val="45506766"/>
    <w:rsid w:val="45535529"/>
    <w:rsid w:val="4566207D"/>
    <w:rsid w:val="45672922"/>
    <w:rsid w:val="456AEBFE"/>
    <w:rsid w:val="456FF9BC"/>
    <w:rsid w:val="457442CA"/>
    <w:rsid w:val="457F6068"/>
    <w:rsid w:val="45880297"/>
    <w:rsid w:val="458970C2"/>
    <w:rsid w:val="4591FA1E"/>
    <w:rsid w:val="459386F4"/>
    <w:rsid w:val="4596078D"/>
    <w:rsid w:val="45975D73"/>
    <w:rsid w:val="459797A4"/>
    <w:rsid w:val="459C4CA3"/>
    <w:rsid w:val="45A4F66C"/>
    <w:rsid w:val="45A6B39B"/>
    <w:rsid w:val="45A6D885"/>
    <w:rsid w:val="45AA7359"/>
    <w:rsid w:val="45AD5B7D"/>
    <w:rsid w:val="45BC34DF"/>
    <w:rsid w:val="45BE163D"/>
    <w:rsid w:val="45C5C508"/>
    <w:rsid w:val="45C60136"/>
    <w:rsid w:val="45C97195"/>
    <w:rsid w:val="45D03FCA"/>
    <w:rsid w:val="45D37E40"/>
    <w:rsid w:val="45DF2CD9"/>
    <w:rsid w:val="45E0F7BD"/>
    <w:rsid w:val="45E4202B"/>
    <w:rsid w:val="45E487A4"/>
    <w:rsid w:val="45E48CAD"/>
    <w:rsid w:val="45E5B2CC"/>
    <w:rsid w:val="45ED8D1F"/>
    <w:rsid w:val="45FAE5C3"/>
    <w:rsid w:val="46051C3E"/>
    <w:rsid w:val="460581E5"/>
    <w:rsid w:val="46082DA5"/>
    <w:rsid w:val="460DD5C8"/>
    <w:rsid w:val="4610101D"/>
    <w:rsid w:val="4612B98A"/>
    <w:rsid w:val="4619BF0D"/>
    <w:rsid w:val="462155A9"/>
    <w:rsid w:val="462A6518"/>
    <w:rsid w:val="46349316"/>
    <w:rsid w:val="46377CC0"/>
    <w:rsid w:val="46394DAD"/>
    <w:rsid w:val="463B5F6F"/>
    <w:rsid w:val="463FD7BA"/>
    <w:rsid w:val="464253B1"/>
    <w:rsid w:val="4642EB72"/>
    <w:rsid w:val="4642EC89"/>
    <w:rsid w:val="46475973"/>
    <w:rsid w:val="464F2C80"/>
    <w:rsid w:val="4652481F"/>
    <w:rsid w:val="46530154"/>
    <w:rsid w:val="4657822D"/>
    <w:rsid w:val="4660D2CF"/>
    <w:rsid w:val="46610284"/>
    <w:rsid w:val="466E95FF"/>
    <w:rsid w:val="466F376A"/>
    <w:rsid w:val="46737A12"/>
    <w:rsid w:val="46764670"/>
    <w:rsid w:val="467B72AC"/>
    <w:rsid w:val="46804695"/>
    <w:rsid w:val="4683EC41"/>
    <w:rsid w:val="468935BD"/>
    <w:rsid w:val="468F3A8F"/>
    <w:rsid w:val="46956CB9"/>
    <w:rsid w:val="4698675C"/>
    <w:rsid w:val="469F1F13"/>
    <w:rsid w:val="46A6526C"/>
    <w:rsid w:val="46AA6977"/>
    <w:rsid w:val="46AC771D"/>
    <w:rsid w:val="46B2DDD5"/>
    <w:rsid w:val="46B40278"/>
    <w:rsid w:val="46BB37C1"/>
    <w:rsid w:val="46BDF72C"/>
    <w:rsid w:val="46BEEC68"/>
    <w:rsid w:val="46D17F28"/>
    <w:rsid w:val="46D81DD5"/>
    <w:rsid w:val="46DB1746"/>
    <w:rsid w:val="46DC999E"/>
    <w:rsid w:val="46DCB77B"/>
    <w:rsid w:val="46DD2035"/>
    <w:rsid w:val="46DE7CFA"/>
    <w:rsid w:val="46EBBED1"/>
    <w:rsid w:val="46F369A1"/>
    <w:rsid w:val="46FCE304"/>
    <w:rsid w:val="4706D1BF"/>
    <w:rsid w:val="47092BF1"/>
    <w:rsid w:val="470CDEC7"/>
    <w:rsid w:val="4711730F"/>
    <w:rsid w:val="47154277"/>
    <w:rsid w:val="471C2163"/>
    <w:rsid w:val="471F4B4E"/>
    <w:rsid w:val="4720A5E0"/>
    <w:rsid w:val="472457A1"/>
    <w:rsid w:val="472C0CD3"/>
    <w:rsid w:val="4730C550"/>
    <w:rsid w:val="4730CE2C"/>
    <w:rsid w:val="47387E45"/>
    <w:rsid w:val="473BAA34"/>
    <w:rsid w:val="47412D9A"/>
    <w:rsid w:val="474D228E"/>
    <w:rsid w:val="4751373C"/>
    <w:rsid w:val="4752EAA7"/>
    <w:rsid w:val="475D1C74"/>
    <w:rsid w:val="47667480"/>
    <w:rsid w:val="4769B951"/>
    <w:rsid w:val="4770CF7A"/>
    <w:rsid w:val="477F0099"/>
    <w:rsid w:val="4783E7D0"/>
    <w:rsid w:val="47892F95"/>
    <w:rsid w:val="478ED237"/>
    <w:rsid w:val="4799F007"/>
    <w:rsid w:val="47A325DB"/>
    <w:rsid w:val="47A59BE6"/>
    <w:rsid w:val="47A884DA"/>
    <w:rsid w:val="47AE7B04"/>
    <w:rsid w:val="47B16695"/>
    <w:rsid w:val="47BC6FE8"/>
    <w:rsid w:val="47BD7947"/>
    <w:rsid w:val="47C1332E"/>
    <w:rsid w:val="47CB2B1C"/>
    <w:rsid w:val="47D58B21"/>
    <w:rsid w:val="47DCDA37"/>
    <w:rsid w:val="47DFA056"/>
    <w:rsid w:val="47E47CC5"/>
    <w:rsid w:val="47F00079"/>
    <w:rsid w:val="47F15B67"/>
    <w:rsid w:val="47F3585C"/>
    <w:rsid w:val="47F40EA3"/>
    <w:rsid w:val="48033BF5"/>
    <w:rsid w:val="48039A39"/>
    <w:rsid w:val="4804F796"/>
    <w:rsid w:val="4808A68A"/>
    <w:rsid w:val="48097BF2"/>
    <w:rsid w:val="480A61E0"/>
    <w:rsid w:val="480FC16B"/>
    <w:rsid w:val="48196CD5"/>
    <w:rsid w:val="481FBC00"/>
    <w:rsid w:val="4820AA43"/>
    <w:rsid w:val="4821F542"/>
    <w:rsid w:val="4822D536"/>
    <w:rsid w:val="482F1A7F"/>
    <w:rsid w:val="4831C246"/>
    <w:rsid w:val="4831CC06"/>
    <w:rsid w:val="483C2E2D"/>
    <w:rsid w:val="483EA018"/>
    <w:rsid w:val="484404E9"/>
    <w:rsid w:val="48456ED7"/>
    <w:rsid w:val="484B9CED"/>
    <w:rsid w:val="484D462F"/>
    <w:rsid w:val="484D9B28"/>
    <w:rsid w:val="484E5F79"/>
    <w:rsid w:val="4850CD42"/>
    <w:rsid w:val="48560900"/>
    <w:rsid w:val="485F3A9E"/>
    <w:rsid w:val="485F3FB6"/>
    <w:rsid w:val="488A20F3"/>
    <w:rsid w:val="488D3694"/>
    <w:rsid w:val="488D5656"/>
    <w:rsid w:val="488E325F"/>
    <w:rsid w:val="488F8EE9"/>
    <w:rsid w:val="489DE8B3"/>
    <w:rsid w:val="48AAE52E"/>
    <w:rsid w:val="48AB5711"/>
    <w:rsid w:val="48BCCD9E"/>
    <w:rsid w:val="48BF11E2"/>
    <w:rsid w:val="48CADF14"/>
    <w:rsid w:val="48D40DBB"/>
    <w:rsid w:val="48DB14A6"/>
    <w:rsid w:val="48DB3AB2"/>
    <w:rsid w:val="48E2FDEF"/>
    <w:rsid w:val="48E500C6"/>
    <w:rsid w:val="48E6F6AB"/>
    <w:rsid w:val="48E835A3"/>
    <w:rsid w:val="48E92D29"/>
    <w:rsid w:val="48EDD192"/>
    <w:rsid w:val="48F19C03"/>
    <w:rsid w:val="490867AE"/>
    <w:rsid w:val="49089E69"/>
    <w:rsid w:val="4910F276"/>
    <w:rsid w:val="4910F5A4"/>
    <w:rsid w:val="4917615D"/>
    <w:rsid w:val="491E479D"/>
    <w:rsid w:val="49217EB0"/>
    <w:rsid w:val="4921A041"/>
    <w:rsid w:val="49231B1C"/>
    <w:rsid w:val="492737B1"/>
    <w:rsid w:val="492858C4"/>
    <w:rsid w:val="492E1D50"/>
    <w:rsid w:val="493A1DDB"/>
    <w:rsid w:val="493BE153"/>
    <w:rsid w:val="49438252"/>
    <w:rsid w:val="4945C327"/>
    <w:rsid w:val="4945D645"/>
    <w:rsid w:val="494F953E"/>
    <w:rsid w:val="494FFE66"/>
    <w:rsid w:val="49534031"/>
    <w:rsid w:val="495D1920"/>
    <w:rsid w:val="49691641"/>
    <w:rsid w:val="49708AB3"/>
    <w:rsid w:val="497626C9"/>
    <w:rsid w:val="4976E828"/>
    <w:rsid w:val="4979849E"/>
    <w:rsid w:val="497AF0D0"/>
    <w:rsid w:val="497C164A"/>
    <w:rsid w:val="4987DC3E"/>
    <w:rsid w:val="498C7483"/>
    <w:rsid w:val="498E2E52"/>
    <w:rsid w:val="49940300"/>
    <w:rsid w:val="4994079F"/>
    <w:rsid w:val="499A66D8"/>
    <w:rsid w:val="499D93D0"/>
    <w:rsid w:val="49AE2EA4"/>
    <w:rsid w:val="49B4238C"/>
    <w:rsid w:val="49C04EFA"/>
    <w:rsid w:val="49C27B27"/>
    <w:rsid w:val="49CE22DB"/>
    <w:rsid w:val="49CEBF4C"/>
    <w:rsid w:val="49D05D93"/>
    <w:rsid w:val="49D53565"/>
    <w:rsid w:val="49DCEAC9"/>
    <w:rsid w:val="49E30937"/>
    <w:rsid w:val="49EEE9D8"/>
    <w:rsid w:val="49F1B692"/>
    <w:rsid w:val="49F44AEA"/>
    <w:rsid w:val="49F4FE99"/>
    <w:rsid w:val="49F6C65A"/>
    <w:rsid w:val="49F9E261"/>
    <w:rsid w:val="49FD74B7"/>
    <w:rsid w:val="49FE63E7"/>
    <w:rsid w:val="4A12A13D"/>
    <w:rsid w:val="4A16376D"/>
    <w:rsid w:val="4A16AE93"/>
    <w:rsid w:val="4A19BF78"/>
    <w:rsid w:val="4A1FA45C"/>
    <w:rsid w:val="4A254B92"/>
    <w:rsid w:val="4A2E8B39"/>
    <w:rsid w:val="4A306B00"/>
    <w:rsid w:val="4A48005B"/>
    <w:rsid w:val="4A548C49"/>
    <w:rsid w:val="4A57D9F2"/>
    <w:rsid w:val="4A5A4674"/>
    <w:rsid w:val="4A5DFC4B"/>
    <w:rsid w:val="4A642962"/>
    <w:rsid w:val="4A735E0C"/>
    <w:rsid w:val="4A767CF4"/>
    <w:rsid w:val="4A76F2EF"/>
    <w:rsid w:val="4A78879A"/>
    <w:rsid w:val="4A7CEB3E"/>
    <w:rsid w:val="4A7EB58C"/>
    <w:rsid w:val="4A84650C"/>
    <w:rsid w:val="4A877D4A"/>
    <w:rsid w:val="4A8C7A05"/>
    <w:rsid w:val="4A8CA202"/>
    <w:rsid w:val="4A94474D"/>
    <w:rsid w:val="4A97FD30"/>
    <w:rsid w:val="4A9BA766"/>
    <w:rsid w:val="4A9C0513"/>
    <w:rsid w:val="4AAA83D9"/>
    <w:rsid w:val="4AAD8834"/>
    <w:rsid w:val="4AB30B73"/>
    <w:rsid w:val="4AB5BDE4"/>
    <w:rsid w:val="4AB79DC3"/>
    <w:rsid w:val="4AC8F868"/>
    <w:rsid w:val="4ACB7CFD"/>
    <w:rsid w:val="4AD32483"/>
    <w:rsid w:val="4AE2ED23"/>
    <w:rsid w:val="4AF0673E"/>
    <w:rsid w:val="4AF74614"/>
    <w:rsid w:val="4AF76EB9"/>
    <w:rsid w:val="4AF7CB1E"/>
    <w:rsid w:val="4AFA865E"/>
    <w:rsid w:val="4B02AC61"/>
    <w:rsid w:val="4B0C7499"/>
    <w:rsid w:val="4B0D3A47"/>
    <w:rsid w:val="4B100A3B"/>
    <w:rsid w:val="4B191241"/>
    <w:rsid w:val="4B20E864"/>
    <w:rsid w:val="4B21D9B3"/>
    <w:rsid w:val="4B24082F"/>
    <w:rsid w:val="4B27B98B"/>
    <w:rsid w:val="4B2A9279"/>
    <w:rsid w:val="4B309946"/>
    <w:rsid w:val="4B401F68"/>
    <w:rsid w:val="4B44146B"/>
    <w:rsid w:val="4B541FC1"/>
    <w:rsid w:val="4B5F8FED"/>
    <w:rsid w:val="4B5F959F"/>
    <w:rsid w:val="4B5FA4EC"/>
    <w:rsid w:val="4B64C27A"/>
    <w:rsid w:val="4B6C334B"/>
    <w:rsid w:val="4B74F81E"/>
    <w:rsid w:val="4B7E7C04"/>
    <w:rsid w:val="4B7F9DF3"/>
    <w:rsid w:val="4B805AFF"/>
    <w:rsid w:val="4B816F96"/>
    <w:rsid w:val="4B839611"/>
    <w:rsid w:val="4B8B82C5"/>
    <w:rsid w:val="4B8EC39A"/>
    <w:rsid w:val="4B921A53"/>
    <w:rsid w:val="4B92B8D8"/>
    <w:rsid w:val="4B9E70FA"/>
    <w:rsid w:val="4BA4CD62"/>
    <w:rsid w:val="4BA6F4AE"/>
    <w:rsid w:val="4BB7E066"/>
    <w:rsid w:val="4BB892B5"/>
    <w:rsid w:val="4BC052EA"/>
    <w:rsid w:val="4BC723E9"/>
    <w:rsid w:val="4BCA8EC8"/>
    <w:rsid w:val="4BD840EF"/>
    <w:rsid w:val="4BDBA6C1"/>
    <w:rsid w:val="4BDC1C97"/>
    <w:rsid w:val="4BDCC109"/>
    <w:rsid w:val="4BE04DCE"/>
    <w:rsid w:val="4BE9B122"/>
    <w:rsid w:val="4BEA0804"/>
    <w:rsid w:val="4BF35EDE"/>
    <w:rsid w:val="4BF4C5A1"/>
    <w:rsid w:val="4BF623C4"/>
    <w:rsid w:val="4BFA8972"/>
    <w:rsid w:val="4BFB3967"/>
    <w:rsid w:val="4BFDC382"/>
    <w:rsid w:val="4C04DF6D"/>
    <w:rsid w:val="4C06BC30"/>
    <w:rsid w:val="4C0861B1"/>
    <w:rsid w:val="4C103075"/>
    <w:rsid w:val="4C1198EF"/>
    <w:rsid w:val="4C1316A0"/>
    <w:rsid w:val="4C17F097"/>
    <w:rsid w:val="4C18C4FB"/>
    <w:rsid w:val="4C1F5792"/>
    <w:rsid w:val="4C1F67A2"/>
    <w:rsid w:val="4C21C574"/>
    <w:rsid w:val="4C276CCF"/>
    <w:rsid w:val="4C2CD144"/>
    <w:rsid w:val="4C37FB13"/>
    <w:rsid w:val="4C3B25C4"/>
    <w:rsid w:val="4C3F7641"/>
    <w:rsid w:val="4C4E4F23"/>
    <w:rsid w:val="4C57F047"/>
    <w:rsid w:val="4C587637"/>
    <w:rsid w:val="4C58B5E1"/>
    <w:rsid w:val="4C5BBCCE"/>
    <w:rsid w:val="4C5C2EAD"/>
    <w:rsid w:val="4C5E78D9"/>
    <w:rsid w:val="4C641C23"/>
    <w:rsid w:val="4C6528B5"/>
    <w:rsid w:val="4C7828E7"/>
    <w:rsid w:val="4C8243B7"/>
    <w:rsid w:val="4C833B2F"/>
    <w:rsid w:val="4C9306FA"/>
    <w:rsid w:val="4C97511B"/>
    <w:rsid w:val="4C997DCE"/>
    <w:rsid w:val="4C9B414C"/>
    <w:rsid w:val="4C9BCA2D"/>
    <w:rsid w:val="4C9C51A8"/>
    <w:rsid w:val="4CA53793"/>
    <w:rsid w:val="4CA7D180"/>
    <w:rsid w:val="4CA8EB3A"/>
    <w:rsid w:val="4CAA29B9"/>
    <w:rsid w:val="4CADB858"/>
    <w:rsid w:val="4CAEB12D"/>
    <w:rsid w:val="4CB89120"/>
    <w:rsid w:val="4CBA44E6"/>
    <w:rsid w:val="4CBF69B7"/>
    <w:rsid w:val="4CC50DB1"/>
    <w:rsid w:val="4CCC6448"/>
    <w:rsid w:val="4CD3B2EB"/>
    <w:rsid w:val="4CD3E7A2"/>
    <w:rsid w:val="4CE15167"/>
    <w:rsid w:val="4CE1C49A"/>
    <w:rsid w:val="4CE1FB9A"/>
    <w:rsid w:val="4CE6AD51"/>
    <w:rsid w:val="4CE98041"/>
    <w:rsid w:val="4CE9B6F2"/>
    <w:rsid w:val="4CED3E8F"/>
    <w:rsid w:val="4CEF0698"/>
    <w:rsid w:val="4CF3B06D"/>
    <w:rsid w:val="4CF73FA1"/>
    <w:rsid w:val="4CFA17D7"/>
    <w:rsid w:val="4CFB2431"/>
    <w:rsid w:val="4CFCB123"/>
    <w:rsid w:val="4CFD1C03"/>
    <w:rsid w:val="4CFEE1E7"/>
    <w:rsid w:val="4D049AED"/>
    <w:rsid w:val="4D051B1B"/>
    <w:rsid w:val="4D06184B"/>
    <w:rsid w:val="4D0E6DD8"/>
    <w:rsid w:val="4D0F42AC"/>
    <w:rsid w:val="4D1E1932"/>
    <w:rsid w:val="4D212D51"/>
    <w:rsid w:val="4D2A9352"/>
    <w:rsid w:val="4D2AFBB7"/>
    <w:rsid w:val="4D2C86EB"/>
    <w:rsid w:val="4D3C990B"/>
    <w:rsid w:val="4D415F8F"/>
    <w:rsid w:val="4D4AD8D7"/>
    <w:rsid w:val="4D54457F"/>
    <w:rsid w:val="4D568E5E"/>
    <w:rsid w:val="4D5CD605"/>
    <w:rsid w:val="4D5D77F3"/>
    <w:rsid w:val="4D675923"/>
    <w:rsid w:val="4D6E74C5"/>
    <w:rsid w:val="4D774FFF"/>
    <w:rsid w:val="4D79EDE8"/>
    <w:rsid w:val="4D80E1FA"/>
    <w:rsid w:val="4D82C5C9"/>
    <w:rsid w:val="4D8476B8"/>
    <w:rsid w:val="4D850850"/>
    <w:rsid w:val="4D852CA4"/>
    <w:rsid w:val="4D879E49"/>
    <w:rsid w:val="4D8D381C"/>
    <w:rsid w:val="4D931299"/>
    <w:rsid w:val="4D94E484"/>
    <w:rsid w:val="4D950093"/>
    <w:rsid w:val="4D95CCA6"/>
    <w:rsid w:val="4DA0D42B"/>
    <w:rsid w:val="4DA9032F"/>
    <w:rsid w:val="4DA98E2F"/>
    <w:rsid w:val="4DB04789"/>
    <w:rsid w:val="4DBF78D9"/>
    <w:rsid w:val="4DCD1A41"/>
    <w:rsid w:val="4DD0D10D"/>
    <w:rsid w:val="4DDC66CA"/>
    <w:rsid w:val="4DDC9711"/>
    <w:rsid w:val="4DDE9E4F"/>
    <w:rsid w:val="4DE6866E"/>
    <w:rsid w:val="4DF04573"/>
    <w:rsid w:val="4DF53F87"/>
    <w:rsid w:val="4DF825D8"/>
    <w:rsid w:val="4DFA14F2"/>
    <w:rsid w:val="4DFEA101"/>
    <w:rsid w:val="4E01BA97"/>
    <w:rsid w:val="4E079DD4"/>
    <w:rsid w:val="4E15B11C"/>
    <w:rsid w:val="4E18979E"/>
    <w:rsid w:val="4E20AE94"/>
    <w:rsid w:val="4E25E4E7"/>
    <w:rsid w:val="4E26874A"/>
    <w:rsid w:val="4E289F6E"/>
    <w:rsid w:val="4E2C4D9B"/>
    <w:rsid w:val="4E31CB9C"/>
    <w:rsid w:val="4E3811C0"/>
    <w:rsid w:val="4E389E38"/>
    <w:rsid w:val="4E3BBF45"/>
    <w:rsid w:val="4E500E0F"/>
    <w:rsid w:val="4E5F827D"/>
    <w:rsid w:val="4E6201D7"/>
    <w:rsid w:val="4E664E8B"/>
    <w:rsid w:val="4E6793AC"/>
    <w:rsid w:val="4E6B4E84"/>
    <w:rsid w:val="4E6BD3BE"/>
    <w:rsid w:val="4E6EBCBD"/>
    <w:rsid w:val="4E7604E6"/>
    <w:rsid w:val="4E82E472"/>
    <w:rsid w:val="4E84C704"/>
    <w:rsid w:val="4E89B7CD"/>
    <w:rsid w:val="4E94743C"/>
    <w:rsid w:val="4E9707A1"/>
    <w:rsid w:val="4E9C6BEF"/>
    <w:rsid w:val="4E9DC241"/>
    <w:rsid w:val="4EAFA0AB"/>
    <w:rsid w:val="4EB01F16"/>
    <w:rsid w:val="4EB0FE2A"/>
    <w:rsid w:val="4EB6D786"/>
    <w:rsid w:val="4EBA702A"/>
    <w:rsid w:val="4EBB7685"/>
    <w:rsid w:val="4EBBE68D"/>
    <w:rsid w:val="4EBD08FA"/>
    <w:rsid w:val="4EBE0684"/>
    <w:rsid w:val="4EC2E6E8"/>
    <w:rsid w:val="4EC35610"/>
    <w:rsid w:val="4EC550EF"/>
    <w:rsid w:val="4ECA31DF"/>
    <w:rsid w:val="4ECC7337"/>
    <w:rsid w:val="4ECE4A8C"/>
    <w:rsid w:val="4ED77395"/>
    <w:rsid w:val="4ED907B7"/>
    <w:rsid w:val="4EDA5D02"/>
    <w:rsid w:val="4EDC7913"/>
    <w:rsid w:val="4EE81874"/>
    <w:rsid w:val="4EEDC144"/>
    <w:rsid w:val="4EEF0032"/>
    <w:rsid w:val="4EF598FD"/>
    <w:rsid w:val="4EF6B801"/>
    <w:rsid w:val="4EFDB9D4"/>
    <w:rsid w:val="4F01C8EA"/>
    <w:rsid w:val="4F092250"/>
    <w:rsid w:val="4F0C41EB"/>
    <w:rsid w:val="4F0C8A1F"/>
    <w:rsid w:val="4F0F4D49"/>
    <w:rsid w:val="4F11AF4C"/>
    <w:rsid w:val="4F15FA4A"/>
    <w:rsid w:val="4F170258"/>
    <w:rsid w:val="4F173882"/>
    <w:rsid w:val="4F176908"/>
    <w:rsid w:val="4F1DFA8C"/>
    <w:rsid w:val="4F208276"/>
    <w:rsid w:val="4F269B7F"/>
    <w:rsid w:val="4F272B44"/>
    <w:rsid w:val="4F292DC4"/>
    <w:rsid w:val="4F2ADB61"/>
    <w:rsid w:val="4F2FA997"/>
    <w:rsid w:val="4F3394E6"/>
    <w:rsid w:val="4F33B39F"/>
    <w:rsid w:val="4F37903F"/>
    <w:rsid w:val="4F38F3ED"/>
    <w:rsid w:val="4F43CF5C"/>
    <w:rsid w:val="4F465468"/>
    <w:rsid w:val="4F475E93"/>
    <w:rsid w:val="4F4B72AE"/>
    <w:rsid w:val="4F5BA2ED"/>
    <w:rsid w:val="4F66F30B"/>
    <w:rsid w:val="4F690E8C"/>
    <w:rsid w:val="4F6D4A59"/>
    <w:rsid w:val="4F6F2C67"/>
    <w:rsid w:val="4F7B37C9"/>
    <w:rsid w:val="4F7C8B5D"/>
    <w:rsid w:val="4F836F0D"/>
    <w:rsid w:val="4F8761E0"/>
    <w:rsid w:val="4F87F7FF"/>
    <w:rsid w:val="4F8C32F7"/>
    <w:rsid w:val="4F8E073C"/>
    <w:rsid w:val="4F8E3A4D"/>
    <w:rsid w:val="4F9465CF"/>
    <w:rsid w:val="4F94FF49"/>
    <w:rsid w:val="4F96314E"/>
    <w:rsid w:val="4F9BB857"/>
    <w:rsid w:val="4F9C08BF"/>
    <w:rsid w:val="4F9F2C8D"/>
    <w:rsid w:val="4FA057AB"/>
    <w:rsid w:val="4FA21939"/>
    <w:rsid w:val="4FA8C85D"/>
    <w:rsid w:val="4FBF8090"/>
    <w:rsid w:val="4FC30142"/>
    <w:rsid w:val="4FC5CFC3"/>
    <w:rsid w:val="4FC6E1D3"/>
    <w:rsid w:val="4FCBE640"/>
    <w:rsid w:val="4FD2FBA4"/>
    <w:rsid w:val="4FD5BCEE"/>
    <w:rsid w:val="4FD991DE"/>
    <w:rsid w:val="4FDD8148"/>
    <w:rsid w:val="4FDD9BC0"/>
    <w:rsid w:val="4FE13E3E"/>
    <w:rsid w:val="4FE704B0"/>
    <w:rsid w:val="4FEC5A5E"/>
    <w:rsid w:val="4FEEC660"/>
    <w:rsid w:val="4FF191FF"/>
    <w:rsid w:val="4FFD8FF0"/>
    <w:rsid w:val="4FFE4E6B"/>
    <w:rsid w:val="4FFF3BE1"/>
    <w:rsid w:val="500450AF"/>
    <w:rsid w:val="500682BE"/>
    <w:rsid w:val="500C2C29"/>
    <w:rsid w:val="500D797E"/>
    <w:rsid w:val="500F42C1"/>
    <w:rsid w:val="500FE09F"/>
    <w:rsid w:val="5010363F"/>
    <w:rsid w:val="5014EA2C"/>
    <w:rsid w:val="502BE86C"/>
    <w:rsid w:val="502D8D92"/>
    <w:rsid w:val="50329E0F"/>
    <w:rsid w:val="503CB34A"/>
    <w:rsid w:val="50413A40"/>
    <w:rsid w:val="5041F152"/>
    <w:rsid w:val="5042C815"/>
    <w:rsid w:val="504F1569"/>
    <w:rsid w:val="5054267A"/>
    <w:rsid w:val="5057A9EC"/>
    <w:rsid w:val="506718EC"/>
    <w:rsid w:val="506955EC"/>
    <w:rsid w:val="506C53AC"/>
    <w:rsid w:val="506C8D9A"/>
    <w:rsid w:val="5073739E"/>
    <w:rsid w:val="507545B9"/>
    <w:rsid w:val="5081D9BA"/>
    <w:rsid w:val="50880D4F"/>
    <w:rsid w:val="5089BDD8"/>
    <w:rsid w:val="508D8A1E"/>
    <w:rsid w:val="5090B950"/>
    <w:rsid w:val="5092E169"/>
    <w:rsid w:val="50936579"/>
    <w:rsid w:val="50A009DE"/>
    <w:rsid w:val="50A2932B"/>
    <w:rsid w:val="50A76CE7"/>
    <w:rsid w:val="50AAB47A"/>
    <w:rsid w:val="50AFEDDC"/>
    <w:rsid w:val="50BC3345"/>
    <w:rsid w:val="50BF8E64"/>
    <w:rsid w:val="50C01363"/>
    <w:rsid w:val="50C0D7E1"/>
    <w:rsid w:val="50C479D3"/>
    <w:rsid w:val="50CAD182"/>
    <w:rsid w:val="50CAD635"/>
    <w:rsid w:val="50CC2947"/>
    <w:rsid w:val="50D6EDD0"/>
    <w:rsid w:val="50E83C95"/>
    <w:rsid w:val="50EB57CE"/>
    <w:rsid w:val="50EE52F3"/>
    <w:rsid w:val="50EFEAE2"/>
    <w:rsid w:val="50F2565C"/>
    <w:rsid w:val="511AB202"/>
    <w:rsid w:val="511E2A4A"/>
    <w:rsid w:val="5121F3CF"/>
    <w:rsid w:val="51260E18"/>
    <w:rsid w:val="512BDE88"/>
    <w:rsid w:val="512D5BCC"/>
    <w:rsid w:val="51312599"/>
    <w:rsid w:val="513B9A01"/>
    <w:rsid w:val="513F3CB3"/>
    <w:rsid w:val="513F7D8F"/>
    <w:rsid w:val="5145265D"/>
    <w:rsid w:val="5146BC7B"/>
    <w:rsid w:val="51540E9F"/>
    <w:rsid w:val="5158C27A"/>
    <w:rsid w:val="516D5A3B"/>
    <w:rsid w:val="516E5500"/>
    <w:rsid w:val="517BD476"/>
    <w:rsid w:val="517D14DF"/>
    <w:rsid w:val="517D1F94"/>
    <w:rsid w:val="517EF707"/>
    <w:rsid w:val="5182CE9D"/>
    <w:rsid w:val="51838738"/>
    <w:rsid w:val="51876354"/>
    <w:rsid w:val="518FA2D8"/>
    <w:rsid w:val="518FFD90"/>
    <w:rsid w:val="519112A7"/>
    <w:rsid w:val="5196D99A"/>
    <w:rsid w:val="5197C817"/>
    <w:rsid w:val="519A389C"/>
    <w:rsid w:val="519A53D2"/>
    <w:rsid w:val="519A6A82"/>
    <w:rsid w:val="519CC16B"/>
    <w:rsid w:val="519F49B0"/>
    <w:rsid w:val="519FE20C"/>
    <w:rsid w:val="51AEF70C"/>
    <w:rsid w:val="51AF25D8"/>
    <w:rsid w:val="51B0C37C"/>
    <w:rsid w:val="51B931B6"/>
    <w:rsid w:val="51BA9450"/>
    <w:rsid w:val="51BDE737"/>
    <w:rsid w:val="51C5B155"/>
    <w:rsid w:val="51C7565D"/>
    <w:rsid w:val="51CBA5F6"/>
    <w:rsid w:val="51D19685"/>
    <w:rsid w:val="51DC6D7E"/>
    <w:rsid w:val="51E265D3"/>
    <w:rsid w:val="51E5C68F"/>
    <w:rsid w:val="51E70B69"/>
    <w:rsid w:val="51EBD285"/>
    <w:rsid w:val="51F066AF"/>
    <w:rsid w:val="51F10949"/>
    <w:rsid w:val="51FB4E71"/>
    <w:rsid w:val="5200332C"/>
    <w:rsid w:val="520D96AC"/>
    <w:rsid w:val="520E8B73"/>
    <w:rsid w:val="52127BBD"/>
    <w:rsid w:val="5216932B"/>
    <w:rsid w:val="521CD211"/>
    <w:rsid w:val="5225EF8F"/>
    <w:rsid w:val="5230B18D"/>
    <w:rsid w:val="52372DF8"/>
    <w:rsid w:val="523738C6"/>
    <w:rsid w:val="523CC8ED"/>
    <w:rsid w:val="524BFD79"/>
    <w:rsid w:val="5250EEDA"/>
    <w:rsid w:val="5251417A"/>
    <w:rsid w:val="5252957F"/>
    <w:rsid w:val="525B6802"/>
    <w:rsid w:val="525B8222"/>
    <w:rsid w:val="525C8E69"/>
    <w:rsid w:val="52600BAC"/>
    <w:rsid w:val="5261FDEA"/>
    <w:rsid w:val="5264CA46"/>
    <w:rsid w:val="52654B51"/>
    <w:rsid w:val="526B6992"/>
    <w:rsid w:val="526EFC60"/>
    <w:rsid w:val="52730C7E"/>
    <w:rsid w:val="52738A2A"/>
    <w:rsid w:val="5279AC06"/>
    <w:rsid w:val="528C6CF7"/>
    <w:rsid w:val="529028C8"/>
    <w:rsid w:val="5294AE76"/>
    <w:rsid w:val="52990260"/>
    <w:rsid w:val="529CADC1"/>
    <w:rsid w:val="52A31294"/>
    <w:rsid w:val="52A33F42"/>
    <w:rsid w:val="52AE0760"/>
    <w:rsid w:val="52B3A262"/>
    <w:rsid w:val="52B4CC0B"/>
    <w:rsid w:val="52B5CB9A"/>
    <w:rsid w:val="52B889BA"/>
    <w:rsid w:val="52B8A6C7"/>
    <w:rsid w:val="52B90BF9"/>
    <w:rsid w:val="52B9F53F"/>
    <w:rsid w:val="52C56104"/>
    <w:rsid w:val="52CE8A9C"/>
    <w:rsid w:val="52D188E0"/>
    <w:rsid w:val="52D3D754"/>
    <w:rsid w:val="52D5C363"/>
    <w:rsid w:val="52D7C96D"/>
    <w:rsid w:val="52D9F519"/>
    <w:rsid w:val="52DA0B3F"/>
    <w:rsid w:val="52F8931A"/>
    <w:rsid w:val="52FAF42D"/>
    <w:rsid w:val="530289B2"/>
    <w:rsid w:val="5302C894"/>
    <w:rsid w:val="5307A59D"/>
    <w:rsid w:val="530F0CD3"/>
    <w:rsid w:val="53152E2A"/>
    <w:rsid w:val="5317B04D"/>
    <w:rsid w:val="5319DCA1"/>
    <w:rsid w:val="5322AD05"/>
    <w:rsid w:val="532874BE"/>
    <w:rsid w:val="5329C497"/>
    <w:rsid w:val="532AD486"/>
    <w:rsid w:val="534B47F3"/>
    <w:rsid w:val="5353D8C0"/>
    <w:rsid w:val="5359439E"/>
    <w:rsid w:val="535ACFCE"/>
    <w:rsid w:val="5366DD75"/>
    <w:rsid w:val="5371E402"/>
    <w:rsid w:val="5376248C"/>
    <w:rsid w:val="537A9091"/>
    <w:rsid w:val="537CAAE4"/>
    <w:rsid w:val="538631D0"/>
    <w:rsid w:val="538FED66"/>
    <w:rsid w:val="53964140"/>
    <w:rsid w:val="539A7AE5"/>
    <w:rsid w:val="539B38F1"/>
    <w:rsid w:val="53A7A341"/>
    <w:rsid w:val="53AA5A47"/>
    <w:rsid w:val="53AC57C9"/>
    <w:rsid w:val="53B325CD"/>
    <w:rsid w:val="53B9CEC9"/>
    <w:rsid w:val="53BE4BDE"/>
    <w:rsid w:val="53C36381"/>
    <w:rsid w:val="53C9CBE5"/>
    <w:rsid w:val="53D1B699"/>
    <w:rsid w:val="53DBB6B2"/>
    <w:rsid w:val="53DCB19B"/>
    <w:rsid w:val="53E0103E"/>
    <w:rsid w:val="53E0AF27"/>
    <w:rsid w:val="53E2F2FE"/>
    <w:rsid w:val="53EB3B3C"/>
    <w:rsid w:val="53EDF81A"/>
    <w:rsid w:val="53F99656"/>
    <w:rsid w:val="53FDF29F"/>
    <w:rsid w:val="5403D9E4"/>
    <w:rsid w:val="5404BCDF"/>
    <w:rsid w:val="54065F32"/>
    <w:rsid w:val="54094A43"/>
    <w:rsid w:val="540F2216"/>
    <w:rsid w:val="5421920D"/>
    <w:rsid w:val="5428AE38"/>
    <w:rsid w:val="542F10CA"/>
    <w:rsid w:val="5433E6C1"/>
    <w:rsid w:val="5436D7C5"/>
    <w:rsid w:val="54387FEC"/>
    <w:rsid w:val="543A67BC"/>
    <w:rsid w:val="543CEB76"/>
    <w:rsid w:val="543FF712"/>
    <w:rsid w:val="54467FDF"/>
    <w:rsid w:val="544AFD28"/>
    <w:rsid w:val="544B2BED"/>
    <w:rsid w:val="54580B50"/>
    <w:rsid w:val="54610203"/>
    <w:rsid w:val="54630AC2"/>
    <w:rsid w:val="5466C282"/>
    <w:rsid w:val="54688A02"/>
    <w:rsid w:val="546AF820"/>
    <w:rsid w:val="547A44B8"/>
    <w:rsid w:val="547D520B"/>
    <w:rsid w:val="548BEA12"/>
    <w:rsid w:val="548DE6FE"/>
    <w:rsid w:val="549D2A75"/>
    <w:rsid w:val="54A3272F"/>
    <w:rsid w:val="54A98F82"/>
    <w:rsid w:val="54B3267C"/>
    <w:rsid w:val="54B59097"/>
    <w:rsid w:val="54BDEF4D"/>
    <w:rsid w:val="54C2A558"/>
    <w:rsid w:val="54C4B48B"/>
    <w:rsid w:val="54CB925D"/>
    <w:rsid w:val="54CCE3F5"/>
    <w:rsid w:val="54DB8C17"/>
    <w:rsid w:val="54E7A99D"/>
    <w:rsid w:val="54F8C51B"/>
    <w:rsid w:val="54FCFA23"/>
    <w:rsid w:val="5507E35E"/>
    <w:rsid w:val="550A6209"/>
    <w:rsid w:val="551DAD79"/>
    <w:rsid w:val="552374EE"/>
    <w:rsid w:val="5523D641"/>
    <w:rsid w:val="55270240"/>
    <w:rsid w:val="552AA460"/>
    <w:rsid w:val="552D1D9C"/>
    <w:rsid w:val="552F5760"/>
    <w:rsid w:val="55304BE7"/>
    <w:rsid w:val="5531E3A3"/>
    <w:rsid w:val="55384598"/>
    <w:rsid w:val="553A5D3F"/>
    <w:rsid w:val="553EB2C3"/>
    <w:rsid w:val="554F808A"/>
    <w:rsid w:val="556758C1"/>
    <w:rsid w:val="556B32F4"/>
    <w:rsid w:val="55720770"/>
    <w:rsid w:val="5573C5EF"/>
    <w:rsid w:val="55743552"/>
    <w:rsid w:val="55869539"/>
    <w:rsid w:val="5587401B"/>
    <w:rsid w:val="558A6A3E"/>
    <w:rsid w:val="558E0C14"/>
    <w:rsid w:val="558FBF7E"/>
    <w:rsid w:val="5596BF2C"/>
    <w:rsid w:val="559A7213"/>
    <w:rsid w:val="559D264F"/>
    <w:rsid w:val="559F09A0"/>
    <w:rsid w:val="55A7993A"/>
    <w:rsid w:val="55B37C0B"/>
    <w:rsid w:val="55B8CECE"/>
    <w:rsid w:val="55BA9DEE"/>
    <w:rsid w:val="55BD076B"/>
    <w:rsid w:val="55C6A98F"/>
    <w:rsid w:val="55C6E163"/>
    <w:rsid w:val="55D2F4F2"/>
    <w:rsid w:val="55D66FB4"/>
    <w:rsid w:val="55D9E0A7"/>
    <w:rsid w:val="55DFA221"/>
    <w:rsid w:val="55EBE791"/>
    <w:rsid w:val="55EEC7E6"/>
    <w:rsid w:val="55EF1362"/>
    <w:rsid w:val="55F4CC56"/>
    <w:rsid w:val="55F84378"/>
    <w:rsid w:val="55FDD364"/>
    <w:rsid w:val="55FF625A"/>
    <w:rsid w:val="56023C11"/>
    <w:rsid w:val="5609F351"/>
    <w:rsid w:val="560CA312"/>
    <w:rsid w:val="561CBC35"/>
    <w:rsid w:val="56277CB2"/>
    <w:rsid w:val="563E220C"/>
    <w:rsid w:val="563FAF80"/>
    <w:rsid w:val="5640C5DA"/>
    <w:rsid w:val="564398CF"/>
    <w:rsid w:val="56557721"/>
    <w:rsid w:val="565E5D00"/>
    <w:rsid w:val="5660D471"/>
    <w:rsid w:val="566A42DE"/>
    <w:rsid w:val="566E5395"/>
    <w:rsid w:val="567D6C26"/>
    <w:rsid w:val="56807A3E"/>
    <w:rsid w:val="5680F679"/>
    <w:rsid w:val="5681809A"/>
    <w:rsid w:val="56823A30"/>
    <w:rsid w:val="568DA42E"/>
    <w:rsid w:val="568DFFF4"/>
    <w:rsid w:val="56961864"/>
    <w:rsid w:val="56963C3D"/>
    <w:rsid w:val="569744AB"/>
    <w:rsid w:val="569B5BB0"/>
    <w:rsid w:val="56A01C46"/>
    <w:rsid w:val="56A46C07"/>
    <w:rsid w:val="56AF9B19"/>
    <w:rsid w:val="56AFDDB2"/>
    <w:rsid w:val="56B130C1"/>
    <w:rsid w:val="56B16187"/>
    <w:rsid w:val="56B16894"/>
    <w:rsid w:val="56B22B26"/>
    <w:rsid w:val="56B28858"/>
    <w:rsid w:val="56B73E03"/>
    <w:rsid w:val="56B9C993"/>
    <w:rsid w:val="56BBA87D"/>
    <w:rsid w:val="56BBDDF0"/>
    <w:rsid w:val="56BD6AA7"/>
    <w:rsid w:val="56C27C1B"/>
    <w:rsid w:val="56C47253"/>
    <w:rsid w:val="56CA3EAE"/>
    <w:rsid w:val="56CA450F"/>
    <w:rsid w:val="56CC7332"/>
    <w:rsid w:val="56D12D25"/>
    <w:rsid w:val="56D3679B"/>
    <w:rsid w:val="56E08911"/>
    <w:rsid w:val="56E217AE"/>
    <w:rsid w:val="56EA2377"/>
    <w:rsid w:val="56EAC3B7"/>
    <w:rsid w:val="56F31591"/>
    <w:rsid w:val="56F50E66"/>
    <w:rsid w:val="56F51230"/>
    <w:rsid w:val="57025775"/>
    <w:rsid w:val="57073A24"/>
    <w:rsid w:val="570AC56B"/>
    <w:rsid w:val="571C1B44"/>
    <w:rsid w:val="571D4179"/>
    <w:rsid w:val="571E660C"/>
    <w:rsid w:val="5723E5E6"/>
    <w:rsid w:val="572B498C"/>
    <w:rsid w:val="5732C739"/>
    <w:rsid w:val="573D5D98"/>
    <w:rsid w:val="573DBFD1"/>
    <w:rsid w:val="57461F86"/>
    <w:rsid w:val="574DEE79"/>
    <w:rsid w:val="5751DEFD"/>
    <w:rsid w:val="5752C970"/>
    <w:rsid w:val="5752CDF5"/>
    <w:rsid w:val="575A4B96"/>
    <w:rsid w:val="575B10EA"/>
    <w:rsid w:val="575BC023"/>
    <w:rsid w:val="575D4EA5"/>
    <w:rsid w:val="576AD6A8"/>
    <w:rsid w:val="5773F12C"/>
    <w:rsid w:val="577ACC1B"/>
    <w:rsid w:val="577BDBE1"/>
    <w:rsid w:val="577ED877"/>
    <w:rsid w:val="57805273"/>
    <w:rsid w:val="578882F1"/>
    <w:rsid w:val="579C1575"/>
    <w:rsid w:val="57A0B3EF"/>
    <w:rsid w:val="57A37B32"/>
    <w:rsid w:val="57A3C986"/>
    <w:rsid w:val="57A8A9FB"/>
    <w:rsid w:val="57AFB235"/>
    <w:rsid w:val="57B2DD39"/>
    <w:rsid w:val="57B58121"/>
    <w:rsid w:val="57BE640F"/>
    <w:rsid w:val="57CA948C"/>
    <w:rsid w:val="57CC6661"/>
    <w:rsid w:val="57D187E4"/>
    <w:rsid w:val="57D63367"/>
    <w:rsid w:val="57DA0519"/>
    <w:rsid w:val="57E3DB21"/>
    <w:rsid w:val="57E7E07E"/>
    <w:rsid w:val="57EE85C6"/>
    <w:rsid w:val="57EEB558"/>
    <w:rsid w:val="57F09A03"/>
    <w:rsid w:val="57F9720F"/>
    <w:rsid w:val="58053535"/>
    <w:rsid w:val="5814D184"/>
    <w:rsid w:val="581633D8"/>
    <w:rsid w:val="5817064A"/>
    <w:rsid w:val="581DDC70"/>
    <w:rsid w:val="582024E6"/>
    <w:rsid w:val="58332125"/>
    <w:rsid w:val="583484E3"/>
    <w:rsid w:val="5835101E"/>
    <w:rsid w:val="583BAFE2"/>
    <w:rsid w:val="5857493C"/>
    <w:rsid w:val="585BB6FA"/>
    <w:rsid w:val="5867FE9D"/>
    <w:rsid w:val="586C324B"/>
    <w:rsid w:val="587E2FAD"/>
    <w:rsid w:val="58850A03"/>
    <w:rsid w:val="588D5F80"/>
    <w:rsid w:val="589645F9"/>
    <w:rsid w:val="589AE675"/>
    <w:rsid w:val="58A58FCA"/>
    <w:rsid w:val="58A8995B"/>
    <w:rsid w:val="58A9A05B"/>
    <w:rsid w:val="58AD2614"/>
    <w:rsid w:val="58B6C465"/>
    <w:rsid w:val="58BB97F3"/>
    <w:rsid w:val="58BE5AA2"/>
    <w:rsid w:val="58C17802"/>
    <w:rsid w:val="58C6094D"/>
    <w:rsid w:val="58CC7F2E"/>
    <w:rsid w:val="58D3E961"/>
    <w:rsid w:val="58E5F8E9"/>
    <w:rsid w:val="58EFAF1E"/>
    <w:rsid w:val="58FB33E6"/>
    <w:rsid w:val="58FEA456"/>
    <w:rsid w:val="58FF1205"/>
    <w:rsid w:val="590E36A0"/>
    <w:rsid w:val="59147E59"/>
    <w:rsid w:val="593414C6"/>
    <w:rsid w:val="59431A6D"/>
    <w:rsid w:val="59451D49"/>
    <w:rsid w:val="594916FC"/>
    <w:rsid w:val="594CCF49"/>
    <w:rsid w:val="594D902C"/>
    <w:rsid w:val="59518AE4"/>
    <w:rsid w:val="5953F481"/>
    <w:rsid w:val="59613CBD"/>
    <w:rsid w:val="5963C865"/>
    <w:rsid w:val="5966FD85"/>
    <w:rsid w:val="596715DA"/>
    <w:rsid w:val="5978D548"/>
    <w:rsid w:val="597F1093"/>
    <w:rsid w:val="5983912C"/>
    <w:rsid w:val="5985559C"/>
    <w:rsid w:val="599CF7A7"/>
    <w:rsid w:val="599E033C"/>
    <w:rsid w:val="599FD8BF"/>
    <w:rsid w:val="59A332FA"/>
    <w:rsid w:val="59A78762"/>
    <w:rsid w:val="59A945E3"/>
    <w:rsid w:val="59AC4529"/>
    <w:rsid w:val="59ACF639"/>
    <w:rsid w:val="59ADE758"/>
    <w:rsid w:val="59B34389"/>
    <w:rsid w:val="59BA9F24"/>
    <w:rsid w:val="59BC80D0"/>
    <w:rsid w:val="59C0560E"/>
    <w:rsid w:val="59C30A36"/>
    <w:rsid w:val="59CA76E1"/>
    <w:rsid w:val="59CEBBDE"/>
    <w:rsid w:val="59D18E0B"/>
    <w:rsid w:val="59D7FB7D"/>
    <w:rsid w:val="59DD04ED"/>
    <w:rsid w:val="59DDAF6C"/>
    <w:rsid w:val="59E5D4D0"/>
    <w:rsid w:val="59E74C37"/>
    <w:rsid w:val="59E80F44"/>
    <w:rsid w:val="59E8E0FA"/>
    <w:rsid w:val="59E8F8C8"/>
    <w:rsid w:val="59F4A3F7"/>
    <w:rsid w:val="59F58856"/>
    <w:rsid w:val="59F6E80A"/>
    <w:rsid w:val="5A0A76EC"/>
    <w:rsid w:val="5A0AAFEA"/>
    <w:rsid w:val="5A0E1050"/>
    <w:rsid w:val="5A0E1086"/>
    <w:rsid w:val="5A0F847F"/>
    <w:rsid w:val="5A0FFB06"/>
    <w:rsid w:val="5A16BA81"/>
    <w:rsid w:val="5A1A567F"/>
    <w:rsid w:val="5A1FA5CF"/>
    <w:rsid w:val="5A28B7E2"/>
    <w:rsid w:val="5A2C05AA"/>
    <w:rsid w:val="5A38BEE8"/>
    <w:rsid w:val="5A3AE8F1"/>
    <w:rsid w:val="5A3BE3A3"/>
    <w:rsid w:val="5A3CCA26"/>
    <w:rsid w:val="5A466EC8"/>
    <w:rsid w:val="5A5FE292"/>
    <w:rsid w:val="5A61577D"/>
    <w:rsid w:val="5A61C81A"/>
    <w:rsid w:val="5A633C34"/>
    <w:rsid w:val="5A6DAD32"/>
    <w:rsid w:val="5A704284"/>
    <w:rsid w:val="5A7488B9"/>
    <w:rsid w:val="5A767CF9"/>
    <w:rsid w:val="5A790DAA"/>
    <w:rsid w:val="5A80F8F9"/>
    <w:rsid w:val="5A844CB2"/>
    <w:rsid w:val="5A87744F"/>
    <w:rsid w:val="5A8AD542"/>
    <w:rsid w:val="5A9996EB"/>
    <w:rsid w:val="5AA056C7"/>
    <w:rsid w:val="5AA0C619"/>
    <w:rsid w:val="5AA9B2D8"/>
    <w:rsid w:val="5AB20390"/>
    <w:rsid w:val="5AC8B788"/>
    <w:rsid w:val="5ACD6256"/>
    <w:rsid w:val="5ACEF959"/>
    <w:rsid w:val="5AD343BE"/>
    <w:rsid w:val="5AD374E2"/>
    <w:rsid w:val="5AD488E6"/>
    <w:rsid w:val="5ADCAFD6"/>
    <w:rsid w:val="5AE720E6"/>
    <w:rsid w:val="5AE824C0"/>
    <w:rsid w:val="5AEE64BD"/>
    <w:rsid w:val="5AF7788F"/>
    <w:rsid w:val="5AF7FD2C"/>
    <w:rsid w:val="5AFA99D8"/>
    <w:rsid w:val="5AFF3D07"/>
    <w:rsid w:val="5B060B28"/>
    <w:rsid w:val="5B0B5670"/>
    <w:rsid w:val="5B1139FF"/>
    <w:rsid w:val="5B1409DA"/>
    <w:rsid w:val="5B16A4A3"/>
    <w:rsid w:val="5B185AC0"/>
    <w:rsid w:val="5B199367"/>
    <w:rsid w:val="5B1BAC5E"/>
    <w:rsid w:val="5B21FA29"/>
    <w:rsid w:val="5B248BDD"/>
    <w:rsid w:val="5B2A11E4"/>
    <w:rsid w:val="5B2C7CE2"/>
    <w:rsid w:val="5B32B4AE"/>
    <w:rsid w:val="5B36264B"/>
    <w:rsid w:val="5B433DB8"/>
    <w:rsid w:val="5B497680"/>
    <w:rsid w:val="5B4A31FA"/>
    <w:rsid w:val="5B502475"/>
    <w:rsid w:val="5B5171DA"/>
    <w:rsid w:val="5B517605"/>
    <w:rsid w:val="5B52AC43"/>
    <w:rsid w:val="5B5E42ED"/>
    <w:rsid w:val="5B5EEDE6"/>
    <w:rsid w:val="5B609499"/>
    <w:rsid w:val="5B629348"/>
    <w:rsid w:val="5B64952A"/>
    <w:rsid w:val="5B678EE5"/>
    <w:rsid w:val="5B691822"/>
    <w:rsid w:val="5B6AAACC"/>
    <w:rsid w:val="5B6D8629"/>
    <w:rsid w:val="5B7AEB5C"/>
    <w:rsid w:val="5B81E36D"/>
    <w:rsid w:val="5B87DBDD"/>
    <w:rsid w:val="5B8C1F5A"/>
    <w:rsid w:val="5B8C7CF4"/>
    <w:rsid w:val="5B8D8CC6"/>
    <w:rsid w:val="5B9102AE"/>
    <w:rsid w:val="5B975CEA"/>
    <w:rsid w:val="5B983C2B"/>
    <w:rsid w:val="5B9ABE17"/>
    <w:rsid w:val="5BA3BDD0"/>
    <w:rsid w:val="5BA767BA"/>
    <w:rsid w:val="5BA84EE6"/>
    <w:rsid w:val="5BA8B6CD"/>
    <w:rsid w:val="5BAA100F"/>
    <w:rsid w:val="5BB6CA35"/>
    <w:rsid w:val="5BB6F4D8"/>
    <w:rsid w:val="5BBD0C47"/>
    <w:rsid w:val="5BBE4A90"/>
    <w:rsid w:val="5BC04EC8"/>
    <w:rsid w:val="5BC37C83"/>
    <w:rsid w:val="5BC434EE"/>
    <w:rsid w:val="5BCA2F69"/>
    <w:rsid w:val="5BD0141A"/>
    <w:rsid w:val="5BD1F60E"/>
    <w:rsid w:val="5BDA5152"/>
    <w:rsid w:val="5BDB8B20"/>
    <w:rsid w:val="5BE451CA"/>
    <w:rsid w:val="5BE4FEFD"/>
    <w:rsid w:val="5BEAB94F"/>
    <w:rsid w:val="5BECCBC8"/>
    <w:rsid w:val="5BF10258"/>
    <w:rsid w:val="5BF33262"/>
    <w:rsid w:val="5BF420D1"/>
    <w:rsid w:val="5C06E917"/>
    <w:rsid w:val="5C07296D"/>
    <w:rsid w:val="5C0820EF"/>
    <w:rsid w:val="5C0E49C7"/>
    <w:rsid w:val="5C0E73FC"/>
    <w:rsid w:val="5C146A92"/>
    <w:rsid w:val="5C14988E"/>
    <w:rsid w:val="5C1D948F"/>
    <w:rsid w:val="5C1E5D30"/>
    <w:rsid w:val="5C223C7D"/>
    <w:rsid w:val="5C226ECA"/>
    <w:rsid w:val="5C231EBD"/>
    <w:rsid w:val="5C24BF85"/>
    <w:rsid w:val="5C256A5F"/>
    <w:rsid w:val="5C32A007"/>
    <w:rsid w:val="5C360C70"/>
    <w:rsid w:val="5C3E7969"/>
    <w:rsid w:val="5C418F7B"/>
    <w:rsid w:val="5C46AE78"/>
    <w:rsid w:val="5C4B2D11"/>
    <w:rsid w:val="5C65FAA9"/>
    <w:rsid w:val="5C6B584D"/>
    <w:rsid w:val="5C6FD6DB"/>
    <w:rsid w:val="5C701C4C"/>
    <w:rsid w:val="5C7593D1"/>
    <w:rsid w:val="5C7989AE"/>
    <w:rsid w:val="5C7B268D"/>
    <w:rsid w:val="5C8B3D84"/>
    <w:rsid w:val="5C8D5CEE"/>
    <w:rsid w:val="5C8DC268"/>
    <w:rsid w:val="5C8E5E09"/>
    <w:rsid w:val="5C91F284"/>
    <w:rsid w:val="5C982456"/>
    <w:rsid w:val="5C99E14F"/>
    <w:rsid w:val="5CA8EA1D"/>
    <w:rsid w:val="5CB83F32"/>
    <w:rsid w:val="5CB8C3F4"/>
    <w:rsid w:val="5CC44303"/>
    <w:rsid w:val="5CC541FB"/>
    <w:rsid w:val="5CC54670"/>
    <w:rsid w:val="5CD3FA8D"/>
    <w:rsid w:val="5CD5CB88"/>
    <w:rsid w:val="5CD79A14"/>
    <w:rsid w:val="5CD9390C"/>
    <w:rsid w:val="5CDCECD6"/>
    <w:rsid w:val="5CDE9E7F"/>
    <w:rsid w:val="5CE967B6"/>
    <w:rsid w:val="5CEA4C38"/>
    <w:rsid w:val="5CEE9F8F"/>
    <w:rsid w:val="5CF7F24D"/>
    <w:rsid w:val="5CF83827"/>
    <w:rsid w:val="5CFE5D0A"/>
    <w:rsid w:val="5D0052CF"/>
    <w:rsid w:val="5D00C865"/>
    <w:rsid w:val="5D012684"/>
    <w:rsid w:val="5D091A64"/>
    <w:rsid w:val="5D1D33D8"/>
    <w:rsid w:val="5D2360C6"/>
    <w:rsid w:val="5D2452AF"/>
    <w:rsid w:val="5D289CEF"/>
    <w:rsid w:val="5D2D49C6"/>
    <w:rsid w:val="5D322A88"/>
    <w:rsid w:val="5D39EEB3"/>
    <w:rsid w:val="5D3A9B8A"/>
    <w:rsid w:val="5D3B17E9"/>
    <w:rsid w:val="5D3DA3D7"/>
    <w:rsid w:val="5D415E4A"/>
    <w:rsid w:val="5D43AA5C"/>
    <w:rsid w:val="5D49F8E1"/>
    <w:rsid w:val="5D4AE211"/>
    <w:rsid w:val="5D4C3BE1"/>
    <w:rsid w:val="5D52C722"/>
    <w:rsid w:val="5D594149"/>
    <w:rsid w:val="5D5DADC8"/>
    <w:rsid w:val="5D5ED41D"/>
    <w:rsid w:val="5D5F526D"/>
    <w:rsid w:val="5D5FD94B"/>
    <w:rsid w:val="5D63BDCA"/>
    <w:rsid w:val="5D66C06A"/>
    <w:rsid w:val="5D6A02A9"/>
    <w:rsid w:val="5D6B64B6"/>
    <w:rsid w:val="5D6B691D"/>
    <w:rsid w:val="5D7507F5"/>
    <w:rsid w:val="5D76DF40"/>
    <w:rsid w:val="5D8C8790"/>
    <w:rsid w:val="5D8EF855"/>
    <w:rsid w:val="5D992149"/>
    <w:rsid w:val="5DA050F7"/>
    <w:rsid w:val="5DA5D241"/>
    <w:rsid w:val="5DB67438"/>
    <w:rsid w:val="5DBBC6DB"/>
    <w:rsid w:val="5DC5B5C3"/>
    <w:rsid w:val="5DD12A31"/>
    <w:rsid w:val="5DD4A7C8"/>
    <w:rsid w:val="5DD7F7FF"/>
    <w:rsid w:val="5DE18BFD"/>
    <w:rsid w:val="5DE55895"/>
    <w:rsid w:val="5DE93E0D"/>
    <w:rsid w:val="5DEAA68C"/>
    <w:rsid w:val="5DF0DED0"/>
    <w:rsid w:val="5DF305FD"/>
    <w:rsid w:val="5DF9920C"/>
    <w:rsid w:val="5DFFD6F1"/>
    <w:rsid w:val="5E00A186"/>
    <w:rsid w:val="5E04BB8C"/>
    <w:rsid w:val="5E07AE04"/>
    <w:rsid w:val="5E0CF97B"/>
    <w:rsid w:val="5E14A41F"/>
    <w:rsid w:val="5E18B4A1"/>
    <w:rsid w:val="5E1B258D"/>
    <w:rsid w:val="5E2B7892"/>
    <w:rsid w:val="5E316E26"/>
    <w:rsid w:val="5E36B0D3"/>
    <w:rsid w:val="5E3A604E"/>
    <w:rsid w:val="5E3B5171"/>
    <w:rsid w:val="5E3BD5E5"/>
    <w:rsid w:val="5E3C0EB1"/>
    <w:rsid w:val="5E4D207A"/>
    <w:rsid w:val="5E5BB195"/>
    <w:rsid w:val="5E62E323"/>
    <w:rsid w:val="5E68F110"/>
    <w:rsid w:val="5E70F56E"/>
    <w:rsid w:val="5E71A66F"/>
    <w:rsid w:val="5E77E0A0"/>
    <w:rsid w:val="5E7C7D37"/>
    <w:rsid w:val="5E7CAC03"/>
    <w:rsid w:val="5E8886B8"/>
    <w:rsid w:val="5E9C7D88"/>
    <w:rsid w:val="5E9CD0B1"/>
    <w:rsid w:val="5EAA0918"/>
    <w:rsid w:val="5EB52453"/>
    <w:rsid w:val="5EB61CB9"/>
    <w:rsid w:val="5EBED525"/>
    <w:rsid w:val="5EBF0CA7"/>
    <w:rsid w:val="5EC5310D"/>
    <w:rsid w:val="5EC71CEA"/>
    <w:rsid w:val="5ED0AB09"/>
    <w:rsid w:val="5ED612AC"/>
    <w:rsid w:val="5EDBB2C7"/>
    <w:rsid w:val="5EDFDFF0"/>
    <w:rsid w:val="5EE05094"/>
    <w:rsid w:val="5EE76A19"/>
    <w:rsid w:val="5EE7A5CD"/>
    <w:rsid w:val="5EE8A129"/>
    <w:rsid w:val="5EEC4F09"/>
    <w:rsid w:val="5EEEC9F5"/>
    <w:rsid w:val="5EF2C188"/>
    <w:rsid w:val="5EF61806"/>
    <w:rsid w:val="5EFDDAB8"/>
    <w:rsid w:val="5F037A28"/>
    <w:rsid w:val="5F064D32"/>
    <w:rsid w:val="5F0744ED"/>
    <w:rsid w:val="5F0FCBB5"/>
    <w:rsid w:val="5F141E33"/>
    <w:rsid w:val="5F1699A5"/>
    <w:rsid w:val="5F20F461"/>
    <w:rsid w:val="5F22E05E"/>
    <w:rsid w:val="5F241704"/>
    <w:rsid w:val="5F24325D"/>
    <w:rsid w:val="5F253F0A"/>
    <w:rsid w:val="5F2AB1EA"/>
    <w:rsid w:val="5F333FE4"/>
    <w:rsid w:val="5F3E037A"/>
    <w:rsid w:val="5F402607"/>
    <w:rsid w:val="5F421508"/>
    <w:rsid w:val="5F45B2D0"/>
    <w:rsid w:val="5F484CC0"/>
    <w:rsid w:val="5F497B40"/>
    <w:rsid w:val="5F4FB844"/>
    <w:rsid w:val="5F532F4F"/>
    <w:rsid w:val="5F5C0B6F"/>
    <w:rsid w:val="5F6BA6EE"/>
    <w:rsid w:val="5F6DA832"/>
    <w:rsid w:val="5F70029E"/>
    <w:rsid w:val="5F7707FA"/>
    <w:rsid w:val="5F7A3820"/>
    <w:rsid w:val="5F85852A"/>
    <w:rsid w:val="5F86A5C2"/>
    <w:rsid w:val="5F88D8EF"/>
    <w:rsid w:val="5F93682D"/>
    <w:rsid w:val="5F9475FB"/>
    <w:rsid w:val="5F95874C"/>
    <w:rsid w:val="5F95C5EA"/>
    <w:rsid w:val="5F9A3850"/>
    <w:rsid w:val="5FA7AF3E"/>
    <w:rsid w:val="5FBF56FC"/>
    <w:rsid w:val="5FC3D60C"/>
    <w:rsid w:val="5FC561E9"/>
    <w:rsid w:val="5FC5689E"/>
    <w:rsid w:val="5FCA7C97"/>
    <w:rsid w:val="5FCD366B"/>
    <w:rsid w:val="5FD56E99"/>
    <w:rsid w:val="5FD9B1E9"/>
    <w:rsid w:val="5FE6042D"/>
    <w:rsid w:val="5FE936EF"/>
    <w:rsid w:val="5FF25B00"/>
    <w:rsid w:val="5FF30DAD"/>
    <w:rsid w:val="5FFA63D6"/>
    <w:rsid w:val="6007BFD6"/>
    <w:rsid w:val="600E7568"/>
    <w:rsid w:val="6015C085"/>
    <w:rsid w:val="601C0AE4"/>
    <w:rsid w:val="60209893"/>
    <w:rsid w:val="60391FD3"/>
    <w:rsid w:val="603D3F15"/>
    <w:rsid w:val="603E4A01"/>
    <w:rsid w:val="60490A80"/>
    <w:rsid w:val="605564A7"/>
    <w:rsid w:val="6063E9C2"/>
    <w:rsid w:val="606A3385"/>
    <w:rsid w:val="6076A7B8"/>
    <w:rsid w:val="60801A1D"/>
    <w:rsid w:val="6088644F"/>
    <w:rsid w:val="60890DBB"/>
    <w:rsid w:val="609469E0"/>
    <w:rsid w:val="60967E82"/>
    <w:rsid w:val="6097EA6C"/>
    <w:rsid w:val="609E123A"/>
    <w:rsid w:val="60A9197E"/>
    <w:rsid w:val="60A9589F"/>
    <w:rsid w:val="60AC7AC2"/>
    <w:rsid w:val="60AC8E68"/>
    <w:rsid w:val="60ADF8C7"/>
    <w:rsid w:val="60AE27A3"/>
    <w:rsid w:val="60B0A86A"/>
    <w:rsid w:val="60B4DF09"/>
    <w:rsid w:val="60BBF990"/>
    <w:rsid w:val="60BE5D08"/>
    <w:rsid w:val="60C08D66"/>
    <w:rsid w:val="60C23D56"/>
    <w:rsid w:val="60C2DD3F"/>
    <w:rsid w:val="60CDC7F2"/>
    <w:rsid w:val="60CFFE37"/>
    <w:rsid w:val="60D22C81"/>
    <w:rsid w:val="60D77249"/>
    <w:rsid w:val="60D9037A"/>
    <w:rsid w:val="60D9C64E"/>
    <w:rsid w:val="60DE5A97"/>
    <w:rsid w:val="60E7F1FD"/>
    <w:rsid w:val="60EC5CC4"/>
    <w:rsid w:val="60F0795F"/>
    <w:rsid w:val="60F51790"/>
    <w:rsid w:val="60F68514"/>
    <w:rsid w:val="60FBA523"/>
    <w:rsid w:val="60FBFB53"/>
    <w:rsid w:val="60FEAB66"/>
    <w:rsid w:val="60FEB800"/>
    <w:rsid w:val="60FF6734"/>
    <w:rsid w:val="60FFEC90"/>
    <w:rsid w:val="610138F9"/>
    <w:rsid w:val="610DF275"/>
    <w:rsid w:val="61180C21"/>
    <w:rsid w:val="612367DC"/>
    <w:rsid w:val="61242B16"/>
    <w:rsid w:val="612FE0A8"/>
    <w:rsid w:val="6138C9DE"/>
    <w:rsid w:val="614D1922"/>
    <w:rsid w:val="615815E0"/>
    <w:rsid w:val="615DA51B"/>
    <w:rsid w:val="616A3F0D"/>
    <w:rsid w:val="616D66E2"/>
    <w:rsid w:val="617E8406"/>
    <w:rsid w:val="618A18B9"/>
    <w:rsid w:val="618C915C"/>
    <w:rsid w:val="61948F10"/>
    <w:rsid w:val="6195FCA8"/>
    <w:rsid w:val="61A2414D"/>
    <w:rsid w:val="61A2BE14"/>
    <w:rsid w:val="61A42D71"/>
    <w:rsid w:val="61A7C8EA"/>
    <w:rsid w:val="61BBA12E"/>
    <w:rsid w:val="61C184FF"/>
    <w:rsid w:val="61C4AEEB"/>
    <w:rsid w:val="61C9E88E"/>
    <w:rsid w:val="61CA9066"/>
    <w:rsid w:val="61CBC59C"/>
    <w:rsid w:val="61CFBE43"/>
    <w:rsid w:val="61D5F88A"/>
    <w:rsid w:val="61D9F769"/>
    <w:rsid w:val="61DAD691"/>
    <w:rsid w:val="61DD1442"/>
    <w:rsid w:val="61DDAB99"/>
    <w:rsid w:val="61E7DF4B"/>
    <w:rsid w:val="61EC49B7"/>
    <w:rsid w:val="61F8E5D8"/>
    <w:rsid w:val="620CB55A"/>
    <w:rsid w:val="62107381"/>
    <w:rsid w:val="621D189B"/>
    <w:rsid w:val="622DB91E"/>
    <w:rsid w:val="622DEA18"/>
    <w:rsid w:val="623219F0"/>
    <w:rsid w:val="62327888"/>
    <w:rsid w:val="623B8049"/>
    <w:rsid w:val="623BED72"/>
    <w:rsid w:val="6247CB3A"/>
    <w:rsid w:val="624EE763"/>
    <w:rsid w:val="624FD8D9"/>
    <w:rsid w:val="62540BA9"/>
    <w:rsid w:val="625A1D3E"/>
    <w:rsid w:val="625B7E43"/>
    <w:rsid w:val="625D8E11"/>
    <w:rsid w:val="62618F51"/>
    <w:rsid w:val="626C849E"/>
    <w:rsid w:val="626E44DE"/>
    <w:rsid w:val="626F7BBC"/>
    <w:rsid w:val="627059DF"/>
    <w:rsid w:val="62797040"/>
    <w:rsid w:val="627BDB28"/>
    <w:rsid w:val="627BEB7A"/>
    <w:rsid w:val="628772FC"/>
    <w:rsid w:val="628AB184"/>
    <w:rsid w:val="6295CCC5"/>
    <w:rsid w:val="62966AB6"/>
    <w:rsid w:val="629F8EB4"/>
    <w:rsid w:val="62AD17C7"/>
    <w:rsid w:val="62B19FB3"/>
    <w:rsid w:val="62B4AACA"/>
    <w:rsid w:val="62BCD18A"/>
    <w:rsid w:val="62BCEA18"/>
    <w:rsid w:val="62C0AFAB"/>
    <w:rsid w:val="62C43608"/>
    <w:rsid w:val="62D0281F"/>
    <w:rsid w:val="62DA5CF9"/>
    <w:rsid w:val="62E6E76A"/>
    <w:rsid w:val="62E98AC7"/>
    <w:rsid w:val="62EA99AC"/>
    <w:rsid w:val="62EC3BE2"/>
    <w:rsid w:val="62F35570"/>
    <w:rsid w:val="62F81513"/>
    <w:rsid w:val="62F8DB03"/>
    <w:rsid w:val="62FC386B"/>
    <w:rsid w:val="62FEDB9E"/>
    <w:rsid w:val="6307B1CB"/>
    <w:rsid w:val="6307F801"/>
    <w:rsid w:val="6309FBA2"/>
    <w:rsid w:val="630B64A0"/>
    <w:rsid w:val="630FD5C0"/>
    <w:rsid w:val="63125C41"/>
    <w:rsid w:val="6317680E"/>
    <w:rsid w:val="6318B871"/>
    <w:rsid w:val="631E430E"/>
    <w:rsid w:val="631EB516"/>
    <w:rsid w:val="63242E4C"/>
    <w:rsid w:val="63292DFE"/>
    <w:rsid w:val="632A5010"/>
    <w:rsid w:val="632D549E"/>
    <w:rsid w:val="632DEFB1"/>
    <w:rsid w:val="6334D55F"/>
    <w:rsid w:val="634FC6A1"/>
    <w:rsid w:val="6353CC6A"/>
    <w:rsid w:val="6356C052"/>
    <w:rsid w:val="6357CD49"/>
    <w:rsid w:val="6358AB68"/>
    <w:rsid w:val="635C45E1"/>
    <w:rsid w:val="6365B595"/>
    <w:rsid w:val="636F0125"/>
    <w:rsid w:val="637B0D39"/>
    <w:rsid w:val="637BB6C5"/>
    <w:rsid w:val="638066E1"/>
    <w:rsid w:val="63833CE9"/>
    <w:rsid w:val="63895054"/>
    <w:rsid w:val="6392CC80"/>
    <w:rsid w:val="639536DD"/>
    <w:rsid w:val="63A15C42"/>
    <w:rsid w:val="63A54A66"/>
    <w:rsid w:val="63A89CF1"/>
    <w:rsid w:val="63B32243"/>
    <w:rsid w:val="63B9C8D8"/>
    <w:rsid w:val="63BA2B94"/>
    <w:rsid w:val="63BA8F9E"/>
    <w:rsid w:val="63CCBE84"/>
    <w:rsid w:val="63D38CE6"/>
    <w:rsid w:val="63D90F68"/>
    <w:rsid w:val="63DA5008"/>
    <w:rsid w:val="63DE7F9A"/>
    <w:rsid w:val="63E1DA81"/>
    <w:rsid w:val="63E5C59E"/>
    <w:rsid w:val="63E9C6D6"/>
    <w:rsid w:val="63EB8111"/>
    <w:rsid w:val="6402B291"/>
    <w:rsid w:val="6402BD50"/>
    <w:rsid w:val="6403E44C"/>
    <w:rsid w:val="6405C40F"/>
    <w:rsid w:val="640AC4B5"/>
    <w:rsid w:val="6413A44E"/>
    <w:rsid w:val="6415FE6F"/>
    <w:rsid w:val="641E23CC"/>
    <w:rsid w:val="642750BD"/>
    <w:rsid w:val="64298F73"/>
    <w:rsid w:val="6433D7D8"/>
    <w:rsid w:val="643459B1"/>
    <w:rsid w:val="643A108F"/>
    <w:rsid w:val="64538C5B"/>
    <w:rsid w:val="6454275B"/>
    <w:rsid w:val="645CD235"/>
    <w:rsid w:val="645EB4D7"/>
    <w:rsid w:val="64694142"/>
    <w:rsid w:val="646AA3AE"/>
    <w:rsid w:val="646ECA49"/>
    <w:rsid w:val="64827742"/>
    <w:rsid w:val="6483AACC"/>
    <w:rsid w:val="6487619A"/>
    <w:rsid w:val="648A7076"/>
    <w:rsid w:val="648B1979"/>
    <w:rsid w:val="648CC886"/>
    <w:rsid w:val="6490B700"/>
    <w:rsid w:val="649C35BA"/>
    <w:rsid w:val="649FF473"/>
    <w:rsid w:val="64A4AF6B"/>
    <w:rsid w:val="64A7B9BA"/>
    <w:rsid w:val="64A89216"/>
    <w:rsid w:val="64B19BBD"/>
    <w:rsid w:val="64C4C22B"/>
    <w:rsid w:val="64C6D0E3"/>
    <w:rsid w:val="64C9457E"/>
    <w:rsid w:val="64C94777"/>
    <w:rsid w:val="64D06A3A"/>
    <w:rsid w:val="64D98D27"/>
    <w:rsid w:val="64DDCD3F"/>
    <w:rsid w:val="64E24F7B"/>
    <w:rsid w:val="64E4C2A4"/>
    <w:rsid w:val="64E8EA13"/>
    <w:rsid w:val="64FA49F9"/>
    <w:rsid w:val="64FC3191"/>
    <w:rsid w:val="65027F94"/>
    <w:rsid w:val="65034197"/>
    <w:rsid w:val="6505477D"/>
    <w:rsid w:val="65100C4B"/>
    <w:rsid w:val="651221B8"/>
    <w:rsid w:val="65140776"/>
    <w:rsid w:val="6517E1C5"/>
    <w:rsid w:val="651CCCF3"/>
    <w:rsid w:val="652125E0"/>
    <w:rsid w:val="6529BBAB"/>
    <w:rsid w:val="6529BBCE"/>
    <w:rsid w:val="652A1D37"/>
    <w:rsid w:val="652D0F6C"/>
    <w:rsid w:val="652D6596"/>
    <w:rsid w:val="653A1944"/>
    <w:rsid w:val="65400A47"/>
    <w:rsid w:val="65402BD4"/>
    <w:rsid w:val="654799A9"/>
    <w:rsid w:val="654E4DC2"/>
    <w:rsid w:val="6550AC9B"/>
    <w:rsid w:val="655576F7"/>
    <w:rsid w:val="65557F7E"/>
    <w:rsid w:val="655A3B20"/>
    <w:rsid w:val="6560A47A"/>
    <w:rsid w:val="6560BCE9"/>
    <w:rsid w:val="65646F97"/>
    <w:rsid w:val="65665105"/>
    <w:rsid w:val="65681B3D"/>
    <w:rsid w:val="656B65A5"/>
    <w:rsid w:val="656FD312"/>
    <w:rsid w:val="656FDE3B"/>
    <w:rsid w:val="6571D3A7"/>
    <w:rsid w:val="6575F9D9"/>
    <w:rsid w:val="657917F1"/>
    <w:rsid w:val="657DBEEC"/>
    <w:rsid w:val="6581391D"/>
    <w:rsid w:val="658EF2ED"/>
    <w:rsid w:val="658FB3F4"/>
    <w:rsid w:val="659A19AF"/>
    <w:rsid w:val="65A71148"/>
    <w:rsid w:val="65A91017"/>
    <w:rsid w:val="65ADD96D"/>
    <w:rsid w:val="65B45E8A"/>
    <w:rsid w:val="65B88D72"/>
    <w:rsid w:val="65BBA892"/>
    <w:rsid w:val="65BE141E"/>
    <w:rsid w:val="65C13606"/>
    <w:rsid w:val="65D7D54F"/>
    <w:rsid w:val="65DBC2D3"/>
    <w:rsid w:val="65DC6520"/>
    <w:rsid w:val="65DD4AB1"/>
    <w:rsid w:val="65EB4EB8"/>
    <w:rsid w:val="65F09334"/>
    <w:rsid w:val="65F6D655"/>
    <w:rsid w:val="65F9375A"/>
    <w:rsid w:val="65FA92EB"/>
    <w:rsid w:val="66052196"/>
    <w:rsid w:val="660EBD0E"/>
    <w:rsid w:val="6610ED46"/>
    <w:rsid w:val="6613EA40"/>
    <w:rsid w:val="66142D9C"/>
    <w:rsid w:val="6616C4CC"/>
    <w:rsid w:val="6619E04C"/>
    <w:rsid w:val="66241C1A"/>
    <w:rsid w:val="662E3D0B"/>
    <w:rsid w:val="66318FDD"/>
    <w:rsid w:val="6633BE9F"/>
    <w:rsid w:val="663463C1"/>
    <w:rsid w:val="6634FE86"/>
    <w:rsid w:val="663A65E2"/>
    <w:rsid w:val="663BCB58"/>
    <w:rsid w:val="664CB675"/>
    <w:rsid w:val="664D2DF5"/>
    <w:rsid w:val="665282DE"/>
    <w:rsid w:val="6653A65D"/>
    <w:rsid w:val="66581140"/>
    <w:rsid w:val="66591BA2"/>
    <w:rsid w:val="665B1CA3"/>
    <w:rsid w:val="665BFF48"/>
    <w:rsid w:val="665D863F"/>
    <w:rsid w:val="6660CDDE"/>
    <w:rsid w:val="666183DB"/>
    <w:rsid w:val="66626864"/>
    <w:rsid w:val="6667A5BB"/>
    <w:rsid w:val="6668DEC8"/>
    <w:rsid w:val="6669FB62"/>
    <w:rsid w:val="666CFF5B"/>
    <w:rsid w:val="666DAD82"/>
    <w:rsid w:val="667337BA"/>
    <w:rsid w:val="66747BEE"/>
    <w:rsid w:val="6676CEA6"/>
    <w:rsid w:val="667CDA46"/>
    <w:rsid w:val="667EA01F"/>
    <w:rsid w:val="6680B349"/>
    <w:rsid w:val="66883D12"/>
    <w:rsid w:val="66886557"/>
    <w:rsid w:val="668E9F18"/>
    <w:rsid w:val="669057AD"/>
    <w:rsid w:val="669A7063"/>
    <w:rsid w:val="669D034C"/>
    <w:rsid w:val="66B5E4F5"/>
    <w:rsid w:val="66B6D9B5"/>
    <w:rsid w:val="66B841C2"/>
    <w:rsid w:val="66B99E2C"/>
    <w:rsid w:val="66BF0A39"/>
    <w:rsid w:val="66C02429"/>
    <w:rsid w:val="66C36CDC"/>
    <w:rsid w:val="66C5C205"/>
    <w:rsid w:val="66D91A79"/>
    <w:rsid w:val="66DAA2E7"/>
    <w:rsid w:val="66DAE4B1"/>
    <w:rsid w:val="66E3EEAF"/>
    <w:rsid w:val="66E9A266"/>
    <w:rsid w:val="66F40A65"/>
    <w:rsid w:val="66F74FC5"/>
    <w:rsid w:val="66FB09B2"/>
    <w:rsid w:val="67010728"/>
    <w:rsid w:val="67030BC1"/>
    <w:rsid w:val="6703EB89"/>
    <w:rsid w:val="67040A7B"/>
    <w:rsid w:val="671030FC"/>
    <w:rsid w:val="671745ED"/>
    <w:rsid w:val="67174B4C"/>
    <w:rsid w:val="671BE5AC"/>
    <w:rsid w:val="6722CA85"/>
    <w:rsid w:val="6724D5D5"/>
    <w:rsid w:val="6724FA6F"/>
    <w:rsid w:val="672952D4"/>
    <w:rsid w:val="67324A0E"/>
    <w:rsid w:val="67346497"/>
    <w:rsid w:val="67354316"/>
    <w:rsid w:val="6738016B"/>
    <w:rsid w:val="673A9BD6"/>
    <w:rsid w:val="673B0DDE"/>
    <w:rsid w:val="673D9F32"/>
    <w:rsid w:val="6745EAC7"/>
    <w:rsid w:val="674DCF8F"/>
    <w:rsid w:val="674F5FBD"/>
    <w:rsid w:val="675346F8"/>
    <w:rsid w:val="67544F2B"/>
    <w:rsid w:val="675474B6"/>
    <w:rsid w:val="6765946F"/>
    <w:rsid w:val="676F557A"/>
    <w:rsid w:val="67704E74"/>
    <w:rsid w:val="6774EB25"/>
    <w:rsid w:val="6775DC9D"/>
    <w:rsid w:val="6776E824"/>
    <w:rsid w:val="67799A8D"/>
    <w:rsid w:val="677B8075"/>
    <w:rsid w:val="677BFF9B"/>
    <w:rsid w:val="677DB56B"/>
    <w:rsid w:val="678136F5"/>
    <w:rsid w:val="6781C2BD"/>
    <w:rsid w:val="67849481"/>
    <w:rsid w:val="6784C503"/>
    <w:rsid w:val="67853E44"/>
    <w:rsid w:val="6787DB8B"/>
    <w:rsid w:val="678E6D7A"/>
    <w:rsid w:val="678F1BC6"/>
    <w:rsid w:val="67914B14"/>
    <w:rsid w:val="6798ECDF"/>
    <w:rsid w:val="679C7FAF"/>
    <w:rsid w:val="679D4C3C"/>
    <w:rsid w:val="67A15328"/>
    <w:rsid w:val="67AADEE8"/>
    <w:rsid w:val="67ADC393"/>
    <w:rsid w:val="67BC4FAF"/>
    <w:rsid w:val="67BCF514"/>
    <w:rsid w:val="67BD3EA6"/>
    <w:rsid w:val="67C8B5FA"/>
    <w:rsid w:val="67CA8D45"/>
    <w:rsid w:val="67CC2426"/>
    <w:rsid w:val="67D164BE"/>
    <w:rsid w:val="67DBD0C8"/>
    <w:rsid w:val="67DD01A1"/>
    <w:rsid w:val="67E339A0"/>
    <w:rsid w:val="67E3C349"/>
    <w:rsid w:val="67EA0A07"/>
    <w:rsid w:val="67F0BD5E"/>
    <w:rsid w:val="67F19C83"/>
    <w:rsid w:val="67FA0F9F"/>
    <w:rsid w:val="67FEEB75"/>
    <w:rsid w:val="6801FFAB"/>
    <w:rsid w:val="6804B59B"/>
    <w:rsid w:val="68064418"/>
    <w:rsid w:val="680C10C9"/>
    <w:rsid w:val="6816B25D"/>
    <w:rsid w:val="6818695B"/>
    <w:rsid w:val="681AB23C"/>
    <w:rsid w:val="6825BB84"/>
    <w:rsid w:val="682A207A"/>
    <w:rsid w:val="682BA526"/>
    <w:rsid w:val="6838CCDE"/>
    <w:rsid w:val="683C0FF3"/>
    <w:rsid w:val="683E985B"/>
    <w:rsid w:val="683F44E3"/>
    <w:rsid w:val="6854E470"/>
    <w:rsid w:val="685AD83D"/>
    <w:rsid w:val="685CE571"/>
    <w:rsid w:val="685F4AB4"/>
    <w:rsid w:val="686D6014"/>
    <w:rsid w:val="686E8A8B"/>
    <w:rsid w:val="6872E560"/>
    <w:rsid w:val="687A2FD6"/>
    <w:rsid w:val="687AB4E4"/>
    <w:rsid w:val="68881BAE"/>
    <w:rsid w:val="68916616"/>
    <w:rsid w:val="68919845"/>
    <w:rsid w:val="68972766"/>
    <w:rsid w:val="68A3007D"/>
    <w:rsid w:val="68A30BF0"/>
    <w:rsid w:val="68B92636"/>
    <w:rsid w:val="68B9E118"/>
    <w:rsid w:val="68BA2BE9"/>
    <w:rsid w:val="68BD83E5"/>
    <w:rsid w:val="68C5CC88"/>
    <w:rsid w:val="68D451F1"/>
    <w:rsid w:val="68D66B8E"/>
    <w:rsid w:val="68DAE752"/>
    <w:rsid w:val="68DB4BD1"/>
    <w:rsid w:val="68DDE9A6"/>
    <w:rsid w:val="68DF2B58"/>
    <w:rsid w:val="68E75584"/>
    <w:rsid w:val="68EA842E"/>
    <w:rsid w:val="68EFB757"/>
    <w:rsid w:val="68F0F672"/>
    <w:rsid w:val="68F20A68"/>
    <w:rsid w:val="68F3FE5B"/>
    <w:rsid w:val="69019A67"/>
    <w:rsid w:val="6904DA18"/>
    <w:rsid w:val="6908778A"/>
    <w:rsid w:val="6920D080"/>
    <w:rsid w:val="6921C235"/>
    <w:rsid w:val="69293F16"/>
    <w:rsid w:val="69316858"/>
    <w:rsid w:val="6932DCC0"/>
    <w:rsid w:val="69371989"/>
    <w:rsid w:val="6950505C"/>
    <w:rsid w:val="69541F32"/>
    <w:rsid w:val="6956A4B1"/>
    <w:rsid w:val="695A12B3"/>
    <w:rsid w:val="695A29B3"/>
    <w:rsid w:val="6965EE90"/>
    <w:rsid w:val="6968518E"/>
    <w:rsid w:val="696B7268"/>
    <w:rsid w:val="696DD2A8"/>
    <w:rsid w:val="6970A051"/>
    <w:rsid w:val="69735072"/>
    <w:rsid w:val="69738570"/>
    <w:rsid w:val="69758FC0"/>
    <w:rsid w:val="697A905C"/>
    <w:rsid w:val="697BFFBD"/>
    <w:rsid w:val="6982294A"/>
    <w:rsid w:val="6986DAA0"/>
    <w:rsid w:val="69883B99"/>
    <w:rsid w:val="698AC720"/>
    <w:rsid w:val="69950F50"/>
    <w:rsid w:val="699C6764"/>
    <w:rsid w:val="69A16465"/>
    <w:rsid w:val="69B43EF5"/>
    <w:rsid w:val="69BB8FA4"/>
    <w:rsid w:val="69C32C30"/>
    <w:rsid w:val="69C33D22"/>
    <w:rsid w:val="69C8DE60"/>
    <w:rsid w:val="69CC1CDB"/>
    <w:rsid w:val="69D0EC7E"/>
    <w:rsid w:val="69D363A9"/>
    <w:rsid w:val="69D46EEF"/>
    <w:rsid w:val="69D5FD44"/>
    <w:rsid w:val="69D723E5"/>
    <w:rsid w:val="69D7355E"/>
    <w:rsid w:val="69D94524"/>
    <w:rsid w:val="69DFA21B"/>
    <w:rsid w:val="69E54DE5"/>
    <w:rsid w:val="69E60833"/>
    <w:rsid w:val="69E8E23E"/>
    <w:rsid w:val="69E9FC9E"/>
    <w:rsid w:val="69EFC923"/>
    <w:rsid w:val="69F1A0B7"/>
    <w:rsid w:val="69F24B9D"/>
    <w:rsid w:val="69F3D562"/>
    <w:rsid w:val="69F68E18"/>
    <w:rsid w:val="69F768D1"/>
    <w:rsid w:val="69F969DA"/>
    <w:rsid w:val="69FBB189"/>
    <w:rsid w:val="69FC8CFF"/>
    <w:rsid w:val="6A0307CD"/>
    <w:rsid w:val="6A05771A"/>
    <w:rsid w:val="6A06ABE3"/>
    <w:rsid w:val="6A06EC62"/>
    <w:rsid w:val="6A0BE8F2"/>
    <w:rsid w:val="6A112A76"/>
    <w:rsid w:val="6A116B15"/>
    <w:rsid w:val="6A12197E"/>
    <w:rsid w:val="6A145AE2"/>
    <w:rsid w:val="6A1CDB3C"/>
    <w:rsid w:val="6A25C00F"/>
    <w:rsid w:val="6A296CE0"/>
    <w:rsid w:val="6A2F4D80"/>
    <w:rsid w:val="6A479C28"/>
    <w:rsid w:val="6A4DEF00"/>
    <w:rsid w:val="6A52462D"/>
    <w:rsid w:val="6A585815"/>
    <w:rsid w:val="6A5FE91D"/>
    <w:rsid w:val="6A64ACB1"/>
    <w:rsid w:val="6A6612EE"/>
    <w:rsid w:val="6A67A782"/>
    <w:rsid w:val="6A6A823F"/>
    <w:rsid w:val="6A71660D"/>
    <w:rsid w:val="6A75EA71"/>
    <w:rsid w:val="6A7630EA"/>
    <w:rsid w:val="6A76C551"/>
    <w:rsid w:val="6A84786C"/>
    <w:rsid w:val="6A869C73"/>
    <w:rsid w:val="6A86A0BE"/>
    <w:rsid w:val="6A8972BE"/>
    <w:rsid w:val="6A8D4B48"/>
    <w:rsid w:val="6A8EF621"/>
    <w:rsid w:val="6A91055A"/>
    <w:rsid w:val="6A976F4A"/>
    <w:rsid w:val="6A97852F"/>
    <w:rsid w:val="6A992097"/>
    <w:rsid w:val="6AA2C57E"/>
    <w:rsid w:val="6AAEAE9D"/>
    <w:rsid w:val="6AAEE4EC"/>
    <w:rsid w:val="6AAF92D5"/>
    <w:rsid w:val="6AB7A229"/>
    <w:rsid w:val="6ABEAFDB"/>
    <w:rsid w:val="6AC26AA1"/>
    <w:rsid w:val="6AC2745E"/>
    <w:rsid w:val="6AC35D08"/>
    <w:rsid w:val="6AC5DEB6"/>
    <w:rsid w:val="6AD0D1D1"/>
    <w:rsid w:val="6AD3FA34"/>
    <w:rsid w:val="6AE8E55A"/>
    <w:rsid w:val="6AF72BCC"/>
    <w:rsid w:val="6AF7A37D"/>
    <w:rsid w:val="6AF7D6F6"/>
    <w:rsid w:val="6AF8B2AF"/>
    <w:rsid w:val="6B03C58A"/>
    <w:rsid w:val="6B0B13DB"/>
    <w:rsid w:val="6B198D5F"/>
    <w:rsid w:val="6B19D3D5"/>
    <w:rsid w:val="6B1B3FA4"/>
    <w:rsid w:val="6B227FD5"/>
    <w:rsid w:val="6B278D0B"/>
    <w:rsid w:val="6B2831E0"/>
    <w:rsid w:val="6B299EFD"/>
    <w:rsid w:val="6B2BC0DB"/>
    <w:rsid w:val="6B3271C9"/>
    <w:rsid w:val="6B3817BC"/>
    <w:rsid w:val="6B3B897E"/>
    <w:rsid w:val="6B3D206F"/>
    <w:rsid w:val="6B4EDB5C"/>
    <w:rsid w:val="6B5FB40E"/>
    <w:rsid w:val="6B661EF2"/>
    <w:rsid w:val="6B708090"/>
    <w:rsid w:val="6B7A0CE9"/>
    <w:rsid w:val="6B87E598"/>
    <w:rsid w:val="6B899DE1"/>
    <w:rsid w:val="6B8A450F"/>
    <w:rsid w:val="6B8E3CFF"/>
    <w:rsid w:val="6B9E67EB"/>
    <w:rsid w:val="6BA25E27"/>
    <w:rsid w:val="6BA6C44C"/>
    <w:rsid w:val="6BADCC03"/>
    <w:rsid w:val="6BAF644A"/>
    <w:rsid w:val="6BAFC99A"/>
    <w:rsid w:val="6BB5DF17"/>
    <w:rsid w:val="6BB727DD"/>
    <w:rsid w:val="6BC21E05"/>
    <w:rsid w:val="6BC24467"/>
    <w:rsid w:val="6BC38D33"/>
    <w:rsid w:val="6BC579DC"/>
    <w:rsid w:val="6BC8B52C"/>
    <w:rsid w:val="6BD28335"/>
    <w:rsid w:val="6BD3E937"/>
    <w:rsid w:val="6BD73E14"/>
    <w:rsid w:val="6BDA8CBE"/>
    <w:rsid w:val="6BDCF795"/>
    <w:rsid w:val="6BE61D67"/>
    <w:rsid w:val="6BE7C8DC"/>
    <w:rsid w:val="6BEE03BB"/>
    <w:rsid w:val="6BFEF0E5"/>
    <w:rsid w:val="6C079347"/>
    <w:rsid w:val="6C0FE9C7"/>
    <w:rsid w:val="6C28A2F8"/>
    <w:rsid w:val="6C29EEF8"/>
    <w:rsid w:val="6C2AD5C4"/>
    <w:rsid w:val="6C329EFC"/>
    <w:rsid w:val="6C354C97"/>
    <w:rsid w:val="6C43E299"/>
    <w:rsid w:val="6C4B85C2"/>
    <w:rsid w:val="6C6275C2"/>
    <w:rsid w:val="6C6AC895"/>
    <w:rsid w:val="6C6F6AD5"/>
    <w:rsid w:val="6C6F9465"/>
    <w:rsid w:val="6C72085C"/>
    <w:rsid w:val="6C79BFE4"/>
    <w:rsid w:val="6C7DDBE5"/>
    <w:rsid w:val="6C80DDBA"/>
    <w:rsid w:val="6C874206"/>
    <w:rsid w:val="6C92D969"/>
    <w:rsid w:val="6CA05A78"/>
    <w:rsid w:val="6CBB2535"/>
    <w:rsid w:val="6CC47B7D"/>
    <w:rsid w:val="6CC4C237"/>
    <w:rsid w:val="6CCBD0AE"/>
    <w:rsid w:val="6CCD8A72"/>
    <w:rsid w:val="6CCF3FF7"/>
    <w:rsid w:val="6CD6D297"/>
    <w:rsid w:val="6CD95C90"/>
    <w:rsid w:val="6D0510F3"/>
    <w:rsid w:val="6D05E3B2"/>
    <w:rsid w:val="6D08AA81"/>
    <w:rsid w:val="6D0A407F"/>
    <w:rsid w:val="6D20EE19"/>
    <w:rsid w:val="6D2178B3"/>
    <w:rsid w:val="6D2396FB"/>
    <w:rsid w:val="6D2A911E"/>
    <w:rsid w:val="6D2BEEF7"/>
    <w:rsid w:val="6D3163CD"/>
    <w:rsid w:val="6D31E644"/>
    <w:rsid w:val="6D32F69A"/>
    <w:rsid w:val="6D3E1A64"/>
    <w:rsid w:val="6D3E5E6A"/>
    <w:rsid w:val="6D439981"/>
    <w:rsid w:val="6D448CF5"/>
    <w:rsid w:val="6D4DE3EF"/>
    <w:rsid w:val="6D5732AE"/>
    <w:rsid w:val="6D57CF27"/>
    <w:rsid w:val="6D629DDA"/>
    <w:rsid w:val="6D646BB5"/>
    <w:rsid w:val="6D66807F"/>
    <w:rsid w:val="6D66E806"/>
    <w:rsid w:val="6D678C38"/>
    <w:rsid w:val="6D67EC8A"/>
    <w:rsid w:val="6D6A201A"/>
    <w:rsid w:val="6D6F3D3D"/>
    <w:rsid w:val="6D756D7C"/>
    <w:rsid w:val="6D7FDB21"/>
    <w:rsid w:val="6D83879D"/>
    <w:rsid w:val="6D851A67"/>
    <w:rsid w:val="6D861029"/>
    <w:rsid w:val="6D9B0443"/>
    <w:rsid w:val="6D9FC36A"/>
    <w:rsid w:val="6DA26472"/>
    <w:rsid w:val="6DAD4BDF"/>
    <w:rsid w:val="6DAEAFBA"/>
    <w:rsid w:val="6DAFA97C"/>
    <w:rsid w:val="6DB0181A"/>
    <w:rsid w:val="6DB07714"/>
    <w:rsid w:val="6DBAA875"/>
    <w:rsid w:val="6DC98C9A"/>
    <w:rsid w:val="6DCE4F06"/>
    <w:rsid w:val="6DCF8642"/>
    <w:rsid w:val="6DD05207"/>
    <w:rsid w:val="6DD452F8"/>
    <w:rsid w:val="6DD6EF8A"/>
    <w:rsid w:val="6DDAEDEB"/>
    <w:rsid w:val="6DDB7A33"/>
    <w:rsid w:val="6DDCCECD"/>
    <w:rsid w:val="6DDF7ACE"/>
    <w:rsid w:val="6DE10A53"/>
    <w:rsid w:val="6DE370AC"/>
    <w:rsid w:val="6DEBAC35"/>
    <w:rsid w:val="6DEE6AE9"/>
    <w:rsid w:val="6DF0DDFA"/>
    <w:rsid w:val="6DF91C59"/>
    <w:rsid w:val="6DFF5094"/>
    <w:rsid w:val="6E0BE7DA"/>
    <w:rsid w:val="6E18918B"/>
    <w:rsid w:val="6E18B8E3"/>
    <w:rsid w:val="6E201A3B"/>
    <w:rsid w:val="6E2417FE"/>
    <w:rsid w:val="6E253AA8"/>
    <w:rsid w:val="6E2BA7E0"/>
    <w:rsid w:val="6E2FDC8F"/>
    <w:rsid w:val="6E3C65FB"/>
    <w:rsid w:val="6E3CCD7B"/>
    <w:rsid w:val="6E4AA4FE"/>
    <w:rsid w:val="6E4D60DC"/>
    <w:rsid w:val="6E558042"/>
    <w:rsid w:val="6E58A800"/>
    <w:rsid w:val="6E5A0AD9"/>
    <w:rsid w:val="6E5FCDE3"/>
    <w:rsid w:val="6E6B35BA"/>
    <w:rsid w:val="6E753248"/>
    <w:rsid w:val="6E7DFB8A"/>
    <w:rsid w:val="6E9D6B45"/>
    <w:rsid w:val="6E9EACDC"/>
    <w:rsid w:val="6EA276C0"/>
    <w:rsid w:val="6EAE1FB3"/>
    <w:rsid w:val="6EB2C5AA"/>
    <w:rsid w:val="6EB52BE4"/>
    <w:rsid w:val="6EB892E7"/>
    <w:rsid w:val="6EC69785"/>
    <w:rsid w:val="6ECFA41E"/>
    <w:rsid w:val="6ED96FA6"/>
    <w:rsid w:val="6ED9A13A"/>
    <w:rsid w:val="6EE1A74D"/>
    <w:rsid w:val="6EE3A5C5"/>
    <w:rsid w:val="6EFEE6C2"/>
    <w:rsid w:val="6F01E3B3"/>
    <w:rsid w:val="6F068E1D"/>
    <w:rsid w:val="6F0B6739"/>
    <w:rsid w:val="6F0FBC59"/>
    <w:rsid w:val="6F118319"/>
    <w:rsid w:val="6F1DCE6F"/>
    <w:rsid w:val="6F2AFCC9"/>
    <w:rsid w:val="6F326613"/>
    <w:rsid w:val="6F32E205"/>
    <w:rsid w:val="6F331DB4"/>
    <w:rsid w:val="6F3D8E44"/>
    <w:rsid w:val="6F53DD1A"/>
    <w:rsid w:val="6F59BD02"/>
    <w:rsid w:val="6F5B0067"/>
    <w:rsid w:val="6F5F4EA8"/>
    <w:rsid w:val="6F6001A9"/>
    <w:rsid w:val="6F6039E2"/>
    <w:rsid w:val="6F64872F"/>
    <w:rsid w:val="6F67D39A"/>
    <w:rsid w:val="6F6AFF9F"/>
    <w:rsid w:val="6F6F0A7D"/>
    <w:rsid w:val="6F6FC8E0"/>
    <w:rsid w:val="6F72E9B1"/>
    <w:rsid w:val="6F7AB55E"/>
    <w:rsid w:val="6F7C676A"/>
    <w:rsid w:val="6F7CF23F"/>
    <w:rsid w:val="6F805632"/>
    <w:rsid w:val="6F8402B8"/>
    <w:rsid w:val="6F8BB0F5"/>
    <w:rsid w:val="6F90C3A6"/>
    <w:rsid w:val="6F936B36"/>
    <w:rsid w:val="6F9A1678"/>
    <w:rsid w:val="6FA3C2C8"/>
    <w:rsid w:val="6FA688CE"/>
    <w:rsid w:val="6FA892C8"/>
    <w:rsid w:val="6FAAE79F"/>
    <w:rsid w:val="6FACE64F"/>
    <w:rsid w:val="6FB3B044"/>
    <w:rsid w:val="6FB61115"/>
    <w:rsid w:val="6FBE0F26"/>
    <w:rsid w:val="6FC0EEB0"/>
    <w:rsid w:val="6FCC2416"/>
    <w:rsid w:val="6FCDE1BB"/>
    <w:rsid w:val="6FD0263D"/>
    <w:rsid w:val="6FD6EFBC"/>
    <w:rsid w:val="6FE8C0ED"/>
    <w:rsid w:val="6FE93314"/>
    <w:rsid w:val="6FECCD20"/>
    <w:rsid w:val="6FEDA17E"/>
    <w:rsid w:val="6FF6A9C3"/>
    <w:rsid w:val="6FFAC8EE"/>
    <w:rsid w:val="700A6B71"/>
    <w:rsid w:val="7011DBE3"/>
    <w:rsid w:val="7012FB58"/>
    <w:rsid w:val="7015ECEB"/>
    <w:rsid w:val="701CF4D9"/>
    <w:rsid w:val="701F9CFE"/>
    <w:rsid w:val="7022FA86"/>
    <w:rsid w:val="7023A429"/>
    <w:rsid w:val="702B02A6"/>
    <w:rsid w:val="702BBBF3"/>
    <w:rsid w:val="702E6432"/>
    <w:rsid w:val="70384046"/>
    <w:rsid w:val="70473D12"/>
    <w:rsid w:val="704CA74A"/>
    <w:rsid w:val="704CB8C6"/>
    <w:rsid w:val="704FEBC4"/>
    <w:rsid w:val="7056D85D"/>
    <w:rsid w:val="7059FEEA"/>
    <w:rsid w:val="70627CDD"/>
    <w:rsid w:val="706878E2"/>
    <w:rsid w:val="706C3343"/>
    <w:rsid w:val="706FDE7D"/>
    <w:rsid w:val="7070A9DD"/>
    <w:rsid w:val="70791643"/>
    <w:rsid w:val="70794024"/>
    <w:rsid w:val="7088B5F5"/>
    <w:rsid w:val="70893ADC"/>
    <w:rsid w:val="708D6D5A"/>
    <w:rsid w:val="708E740A"/>
    <w:rsid w:val="70947BF8"/>
    <w:rsid w:val="70956D83"/>
    <w:rsid w:val="709710C3"/>
    <w:rsid w:val="70972C01"/>
    <w:rsid w:val="70A9A0E5"/>
    <w:rsid w:val="70BF6826"/>
    <w:rsid w:val="70C077BA"/>
    <w:rsid w:val="70C4AEED"/>
    <w:rsid w:val="70C81384"/>
    <w:rsid w:val="70C9C836"/>
    <w:rsid w:val="70CC9ED0"/>
    <w:rsid w:val="70CFA7B5"/>
    <w:rsid w:val="70D01871"/>
    <w:rsid w:val="70DDFC13"/>
    <w:rsid w:val="70E21033"/>
    <w:rsid w:val="70E5C85C"/>
    <w:rsid w:val="70ED9C3D"/>
    <w:rsid w:val="70F60AFF"/>
    <w:rsid w:val="70FB1FB9"/>
    <w:rsid w:val="71022332"/>
    <w:rsid w:val="71053A04"/>
    <w:rsid w:val="71054466"/>
    <w:rsid w:val="7107D36C"/>
    <w:rsid w:val="71110720"/>
    <w:rsid w:val="7112FF3A"/>
    <w:rsid w:val="71202C45"/>
    <w:rsid w:val="7123086F"/>
    <w:rsid w:val="7128B6DD"/>
    <w:rsid w:val="713538CB"/>
    <w:rsid w:val="7136AAB0"/>
    <w:rsid w:val="713EA34D"/>
    <w:rsid w:val="7142E73C"/>
    <w:rsid w:val="7149AEE8"/>
    <w:rsid w:val="714C88BD"/>
    <w:rsid w:val="715B64AF"/>
    <w:rsid w:val="715E22F2"/>
    <w:rsid w:val="71675DAC"/>
    <w:rsid w:val="716860D6"/>
    <w:rsid w:val="7168D158"/>
    <w:rsid w:val="716B55CD"/>
    <w:rsid w:val="71716C57"/>
    <w:rsid w:val="7176268F"/>
    <w:rsid w:val="7181F0C7"/>
    <w:rsid w:val="718A46A1"/>
    <w:rsid w:val="718DAAE1"/>
    <w:rsid w:val="718E251C"/>
    <w:rsid w:val="7191D514"/>
    <w:rsid w:val="71961FF6"/>
    <w:rsid w:val="71969BEE"/>
    <w:rsid w:val="7197C035"/>
    <w:rsid w:val="719A6D64"/>
    <w:rsid w:val="719F719C"/>
    <w:rsid w:val="71A1C22D"/>
    <w:rsid w:val="71A1DAF0"/>
    <w:rsid w:val="71A43E5D"/>
    <w:rsid w:val="71AA164E"/>
    <w:rsid w:val="71AD1B82"/>
    <w:rsid w:val="71B3C9D6"/>
    <w:rsid w:val="71B572B9"/>
    <w:rsid w:val="71B8D003"/>
    <w:rsid w:val="71BEFAA1"/>
    <w:rsid w:val="71C304EE"/>
    <w:rsid w:val="71C43FFB"/>
    <w:rsid w:val="71CABB7A"/>
    <w:rsid w:val="71CACF52"/>
    <w:rsid w:val="71D8BF3B"/>
    <w:rsid w:val="71E195BC"/>
    <w:rsid w:val="71E28BE1"/>
    <w:rsid w:val="71EBB774"/>
    <w:rsid w:val="71EE4B31"/>
    <w:rsid w:val="71F2F9CB"/>
    <w:rsid w:val="71F6ABD0"/>
    <w:rsid w:val="71F7F176"/>
    <w:rsid w:val="71FA4EC9"/>
    <w:rsid w:val="7205ECD2"/>
    <w:rsid w:val="720B3E92"/>
    <w:rsid w:val="7212ABEE"/>
    <w:rsid w:val="72181B1D"/>
    <w:rsid w:val="721BBB7D"/>
    <w:rsid w:val="721FB190"/>
    <w:rsid w:val="72249503"/>
    <w:rsid w:val="722E2CDA"/>
    <w:rsid w:val="72310F74"/>
    <w:rsid w:val="723349B4"/>
    <w:rsid w:val="723EBBA4"/>
    <w:rsid w:val="7240C0DD"/>
    <w:rsid w:val="7242AEE3"/>
    <w:rsid w:val="72438FFB"/>
    <w:rsid w:val="724898C4"/>
    <w:rsid w:val="724E2755"/>
    <w:rsid w:val="72528756"/>
    <w:rsid w:val="725472E6"/>
    <w:rsid w:val="72640B10"/>
    <w:rsid w:val="72671B58"/>
    <w:rsid w:val="72689FFC"/>
    <w:rsid w:val="726962BC"/>
    <w:rsid w:val="726A894D"/>
    <w:rsid w:val="726B678E"/>
    <w:rsid w:val="72716E2D"/>
    <w:rsid w:val="72729B10"/>
    <w:rsid w:val="7272D4D7"/>
    <w:rsid w:val="72756831"/>
    <w:rsid w:val="72782868"/>
    <w:rsid w:val="727B047D"/>
    <w:rsid w:val="727B7CB2"/>
    <w:rsid w:val="727F22FB"/>
    <w:rsid w:val="727F4628"/>
    <w:rsid w:val="727FB514"/>
    <w:rsid w:val="728CDD46"/>
    <w:rsid w:val="728FC363"/>
    <w:rsid w:val="729BD717"/>
    <w:rsid w:val="72A4C850"/>
    <w:rsid w:val="72A522CA"/>
    <w:rsid w:val="72A8D2B7"/>
    <w:rsid w:val="72AC2773"/>
    <w:rsid w:val="72AD25F4"/>
    <w:rsid w:val="72B41301"/>
    <w:rsid w:val="72B9FD07"/>
    <w:rsid w:val="72BF5071"/>
    <w:rsid w:val="72BF8B1F"/>
    <w:rsid w:val="72DD6B5A"/>
    <w:rsid w:val="72DE3F18"/>
    <w:rsid w:val="72ECDC3C"/>
    <w:rsid w:val="72F0D000"/>
    <w:rsid w:val="72F17A06"/>
    <w:rsid w:val="7304B591"/>
    <w:rsid w:val="7308454E"/>
    <w:rsid w:val="7309CA2E"/>
    <w:rsid w:val="730E36D3"/>
    <w:rsid w:val="7311E78C"/>
    <w:rsid w:val="7316040C"/>
    <w:rsid w:val="73173F43"/>
    <w:rsid w:val="7322C1AC"/>
    <w:rsid w:val="73254AB3"/>
    <w:rsid w:val="73259030"/>
    <w:rsid w:val="7326424D"/>
    <w:rsid w:val="73266134"/>
    <w:rsid w:val="732B2490"/>
    <w:rsid w:val="732F44BD"/>
    <w:rsid w:val="73378859"/>
    <w:rsid w:val="733943BE"/>
    <w:rsid w:val="733A7E1E"/>
    <w:rsid w:val="733C9DA8"/>
    <w:rsid w:val="734572D2"/>
    <w:rsid w:val="734A5727"/>
    <w:rsid w:val="734B8902"/>
    <w:rsid w:val="7356E2EA"/>
    <w:rsid w:val="7359D214"/>
    <w:rsid w:val="735A8B3C"/>
    <w:rsid w:val="735C7D15"/>
    <w:rsid w:val="736A79F5"/>
    <w:rsid w:val="73762697"/>
    <w:rsid w:val="737A353F"/>
    <w:rsid w:val="738F7066"/>
    <w:rsid w:val="73931D4C"/>
    <w:rsid w:val="7399BDF0"/>
    <w:rsid w:val="739DA401"/>
    <w:rsid w:val="739DB1BF"/>
    <w:rsid w:val="739E966F"/>
    <w:rsid w:val="73A402E8"/>
    <w:rsid w:val="73A5EC41"/>
    <w:rsid w:val="73A81B26"/>
    <w:rsid w:val="73ADA7A8"/>
    <w:rsid w:val="73B0036E"/>
    <w:rsid w:val="73B23C43"/>
    <w:rsid w:val="73B5A02C"/>
    <w:rsid w:val="73B79C0C"/>
    <w:rsid w:val="73B968BE"/>
    <w:rsid w:val="73E44589"/>
    <w:rsid w:val="73E9D55E"/>
    <w:rsid w:val="73F312A1"/>
    <w:rsid w:val="73F3ABFB"/>
    <w:rsid w:val="73F478BF"/>
    <w:rsid w:val="73FBCE24"/>
    <w:rsid w:val="73FEF15B"/>
    <w:rsid w:val="74048670"/>
    <w:rsid w:val="740A7D9D"/>
    <w:rsid w:val="740FB762"/>
    <w:rsid w:val="7412E266"/>
    <w:rsid w:val="7422707E"/>
    <w:rsid w:val="742AB829"/>
    <w:rsid w:val="742CE5A5"/>
    <w:rsid w:val="742E7797"/>
    <w:rsid w:val="7432814A"/>
    <w:rsid w:val="74375CF8"/>
    <w:rsid w:val="743A9B31"/>
    <w:rsid w:val="743C1B1C"/>
    <w:rsid w:val="743D55C4"/>
    <w:rsid w:val="7444FDE2"/>
    <w:rsid w:val="744B58F7"/>
    <w:rsid w:val="744B8520"/>
    <w:rsid w:val="74596429"/>
    <w:rsid w:val="7459B2D5"/>
    <w:rsid w:val="745A15F2"/>
    <w:rsid w:val="745D81D3"/>
    <w:rsid w:val="745DB0EE"/>
    <w:rsid w:val="745ED8E1"/>
    <w:rsid w:val="746B79F3"/>
    <w:rsid w:val="746FA710"/>
    <w:rsid w:val="74754ACB"/>
    <w:rsid w:val="74831365"/>
    <w:rsid w:val="748C2AF8"/>
    <w:rsid w:val="7491411A"/>
    <w:rsid w:val="74A0AB41"/>
    <w:rsid w:val="74A235B3"/>
    <w:rsid w:val="74A29947"/>
    <w:rsid w:val="74A32163"/>
    <w:rsid w:val="74A52775"/>
    <w:rsid w:val="74A575CB"/>
    <w:rsid w:val="74A9E56A"/>
    <w:rsid w:val="74AEBF3C"/>
    <w:rsid w:val="74AF0EBC"/>
    <w:rsid w:val="74AFA4F8"/>
    <w:rsid w:val="74B24D0E"/>
    <w:rsid w:val="74B315CC"/>
    <w:rsid w:val="74BDA5D0"/>
    <w:rsid w:val="74BDE686"/>
    <w:rsid w:val="74C55BBD"/>
    <w:rsid w:val="74CFE610"/>
    <w:rsid w:val="74D6A7EA"/>
    <w:rsid w:val="74D7CB9D"/>
    <w:rsid w:val="74DD0FFB"/>
    <w:rsid w:val="74DF8DD3"/>
    <w:rsid w:val="74E012A9"/>
    <w:rsid w:val="74E2243B"/>
    <w:rsid w:val="74E7132C"/>
    <w:rsid w:val="74E8A8BC"/>
    <w:rsid w:val="74ED1B3A"/>
    <w:rsid w:val="75024A11"/>
    <w:rsid w:val="75075E5C"/>
    <w:rsid w:val="7508431F"/>
    <w:rsid w:val="75097BAA"/>
    <w:rsid w:val="7509D1BF"/>
    <w:rsid w:val="750B8A95"/>
    <w:rsid w:val="750D17F2"/>
    <w:rsid w:val="7511AA39"/>
    <w:rsid w:val="75241E51"/>
    <w:rsid w:val="752BDF38"/>
    <w:rsid w:val="752D36FE"/>
    <w:rsid w:val="752D4795"/>
    <w:rsid w:val="752DED14"/>
    <w:rsid w:val="75357F54"/>
    <w:rsid w:val="754907D5"/>
    <w:rsid w:val="754F81CD"/>
    <w:rsid w:val="75535631"/>
    <w:rsid w:val="755640A1"/>
    <w:rsid w:val="7557D97E"/>
    <w:rsid w:val="755CC0D8"/>
    <w:rsid w:val="755D0F33"/>
    <w:rsid w:val="755FA0AA"/>
    <w:rsid w:val="755FA771"/>
    <w:rsid w:val="75640BDB"/>
    <w:rsid w:val="756DF651"/>
    <w:rsid w:val="75776EF6"/>
    <w:rsid w:val="75797D74"/>
    <w:rsid w:val="757E03E9"/>
    <w:rsid w:val="75827EE6"/>
    <w:rsid w:val="7585720E"/>
    <w:rsid w:val="75883009"/>
    <w:rsid w:val="7588F50B"/>
    <w:rsid w:val="758D60BD"/>
    <w:rsid w:val="758F7E14"/>
    <w:rsid w:val="758F8E99"/>
    <w:rsid w:val="75912930"/>
    <w:rsid w:val="75A6C5E8"/>
    <w:rsid w:val="75A73922"/>
    <w:rsid w:val="75B2ACCD"/>
    <w:rsid w:val="75B64565"/>
    <w:rsid w:val="75BD0C99"/>
    <w:rsid w:val="75BE5FEB"/>
    <w:rsid w:val="75C363B4"/>
    <w:rsid w:val="75C743D4"/>
    <w:rsid w:val="75CAAB97"/>
    <w:rsid w:val="75D14337"/>
    <w:rsid w:val="75E2B8B7"/>
    <w:rsid w:val="75E573F0"/>
    <w:rsid w:val="75EBF541"/>
    <w:rsid w:val="75ED12A7"/>
    <w:rsid w:val="75F21122"/>
    <w:rsid w:val="75FA4117"/>
    <w:rsid w:val="75FD78AC"/>
    <w:rsid w:val="7607E340"/>
    <w:rsid w:val="760824DB"/>
    <w:rsid w:val="760CEEF5"/>
    <w:rsid w:val="7623F021"/>
    <w:rsid w:val="762E9693"/>
    <w:rsid w:val="763B502F"/>
    <w:rsid w:val="7644B748"/>
    <w:rsid w:val="76477A82"/>
    <w:rsid w:val="76491DAA"/>
    <w:rsid w:val="76499AA5"/>
    <w:rsid w:val="764A08B6"/>
    <w:rsid w:val="76645ADE"/>
    <w:rsid w:val="766CCD80"/>
    <w:rsid w:val="766DEB52"/>
    <w:rsid w:val="76772293"/>
    <w:rsid w:val="7685D7EC"/>
    <w:rsid w:val="768FC921"/>
    <w:rsid w:val="76963206"/>
    <w:rsid w:val="7696774C"/>
    <w:rsid w:val="76A8ADE4"/>
    <w:rsid w:val="76B0A551"/>
    <w:rsid w:val="76B56AA1"/>
    <w:rsid w:val="76C0BFDA"/>
    <w:rsid w:val="76C12AD4"/>
    <w:rsid w:val="76C2CED3"/>
    <w:rsid w:val="76C88553"/>
    <w:rsid w:val="76D00B9B"/>
    <w:rsid w:val="76D0B994"/>
    <w:rsid w:val="76D33F3C"/>
    <w:rsid w:val="76D49D80"/>
    <w:rsid w:val="76DE41CD"/>
    <w:rsid w:val="76E085EC"/>
    <w:rsid w:val="76E90E9F"/>
    <w:rsid w:val="76ED66BE"/>
    <w:rsid w:val="76EEC9E6"/>
    <w:rsid w:val="76F1910A"/>
    <w:rsid w:val="76F33BE2"/>
    <w:rsid w:val="76F404A1"/>
    <w:rsid w:val="76F4C4C6"/>
    <w:rsid w:val="76F5C2EE"/>
    <w:rsid w:val="76F7297F"/>
    <w:rsid w:val="76FD7863"/>
    <w:rsid w:val="76FE3E90"/>
    <w:rsid w:val="770C81D0"/>
    <w:rsid w:val="770F82AA"/>
    <w:rsid w:val="770FA955"/>
    <w:rsid w:val="771074AB"/>
    <w:rsid w:val="7714F588"/>
    <w:rsid w:val="77152406"/>
    <w:rsid w:val="77156020"/>
    <w:rsid w:val="771585E0"/>
    <w:rsid w:val="7724E317"/>
    <w:rsid w:val="7729CA0F"/>
    <w:rsid w:val="772DDCA0"/>
    <w:rsid w:val="772FCD4A"/>
    <w:rsid w:val="77340114"/>
    <w:rsid w:val="773649F0"/>
    <w:rsid w:val="7738027F"/>
    <w:rsid w:val="773A8064"/>
    <w:rsid w:val="773FAF61"/>
    <w:rsid w:val="773FD010"/>
    <w:rsid w:val="774B0CC6"/>
    <w:rsid w:val="774ECF0D"/>
    <w:rsid w:val="77554F71"/>
    <w:rsid w:val="775A23CC"/>
    <w:rsid w:val="775D3E8B"/>
    <w:rsid w:val="77619269"/>
    <w:rsid w:val="776EA50E"/>
    <w:rsid w:val="7772A1A7"/>
    <w:rsid w:val="7773F283"/>
    <w:rsid w:val="7778508D"/>
    <w:rsid w:val="777E86B6"/>
    <w:rsid w:val="777F919F"/>
    <w:rsid w:val="7787BBC7"/>
    <w:rsid w:val="7789C6E2"/>
    <w:rsid w:val="7793EAC5"/>
    <w:rsid w:val="7793F79B"/>
    <w:rsid w:val="7798574C"/>
    <w:rsid w:val="77A3A87A"/>
    <w:rsid w:val="77A3E6FC"/>
    <w:rsid w:val="77A861A5"/>
    <w:rsid w:val="77AA5161"/>
    <w:rsid w:val="77AE32F7"/>
    <w:rsid w:val="77B2BA86"/>
    <w:rsid w:val="77B9D488"/>
    <w:rsid w:val="77BC3E75"/>
    <w:rsid w:val="77BC4AE4"/>
    <w:rsid w:val="77BD73A2"/>
    <w:rsid w:val="77C4B3AA"/>
    <w:rsid w:val="77C7ACAC"/>
    <w:rsid w:val="77C7EFFD"/>
    <w:rsid w:val="77CDAF9C"/>
    <w:rsid w:val="77CFACD5"/>
    <w:rsid w:val="77D4DD10"/>
    <w:rsid w:val="77DA239F"/>
    <w:rsid w:val="77DC6D29"/>
    <w:rsid w:val="77DE1948"/>
    <w:rsid w:val="77E31136"/>
    <w:rsid w:val="77ED2D46"/>
    <w:rsid w:val="77EDB3CE"/>
    <w:rsid w:val="77EE5264"/>
    <w:rsid w:val="77FD94DD"/>
    <w:rsid w:val="78028DF9"/>
    <w:rsid w:val="78084A55"/>
    <w:rsid w:val="78121F10"/>
    <w:rsid w:val="781297BC"/>
    <w:rsid w:val="781579A0"/>
    <w:rsid w:val="78176198"/>
    <w:rsid w:val="781A5AC1"/>
    <w:rsid w:val="781E7282"/>
    <w:rsid w:val="7828D028"/>
    <w:rsid w:val="782BEF84"/>
    <w:rsid w:val="782DCEBB"/>
    <w:rsid w:val="7832E263"/>
    <w:rsid w:val="783681A6"/>
    <w:rsid w:val="78388CEB"/>
    <w:rsid w:val="783C85A2"/>
    <w:rsid w:val="78432158"/>
    <w:rsid w:val="784522B6"/>
    <w:rsid w:val="7847E779"/>
    <w:rsid w:val="78486274"/>
    <w:rsid w:val="78505844"/>
    <w:rsid w:val="78518F2C"/>
    <w:rsid w:val="78542E4D"/>
    <w:rsid w:val="7859AA04"/>
    <w:rsid w:val="785A1BC0"/>
    <w:rsid w:val="786014DC"/>
    <w:rsid w:val="786346A6"/>
    <w:rsid w:val="786DE266"/>
    <w:rsid w:val="7871BA07"/>
    <w:rsid w:val="787E93F4"/>
    <w:rsid w:val="788E4A0D"/>
    <w:rsid w:val="788EADA4"/>
    <w:rsid w:val="788F3D8D"/>
    <w:rsid w:val="7894DD67"/>
    <w:rsid w:val="7899763B"/>
    <w:rsid w:val="789B8B4C"/>
    <w:rsid w:val="789EDAB7"/>
    <w:rsid w:val="78A1A3F5"/>
    <w:rsid w:val="78A9E5B3"/>
    <w:rsid w:val="78AAB219"/>
    <w:rsid w:val="78ACAE7C"/>
    <w:rsid w:val="78AED4CF"/>
    <w:rsid w:val="78AFC2FE"/>
    <w:rsid w:val="78B15816"/>
    <w:rsid w:val="78B2552B"/>
    <w:rsid w:val="78B3CE01"/>
    <w:rsid w:val="78BCF105"/>
    <w:rsid w:val="78C872D9"/>
    <w:rsid w:val="78CCD788"/>
    <w:rsid w:val="78CE412E"/>
    <w:rsid w:val="78D27991"/>
    <w:rsid w:val="78D6889D"/>
    <w:rsid w:val="78D9DA77"/>
    <w:rsid w:val="78E2952D"/>
    <w:rsid w:val="78E789B8"/>
    <w:rsid w:val="78E8494B"/>
    <w:rsid w:val="78ED885D"/>
    <w:rsid w:val="78FDC792"/>
    <w:rsid w:val="79001AA1"/>
    <w:rsid w:val="790280F0"/>
    <w:rsid w:val="7905F3B5"/>
    <w:rsid w:val="7908F6F9"/>
    <w:rsid w:val="79124527"/>
    <w:rsid w:val="7926B9F4"/>
    <w:rsid w:val="792D037D"/>
    <w:rsid w:val="794CF30A"/>
    <w:rsid w:val="794D9D36"/>
    <w:rsid w:val="794EEECF"/>
    <w:rsid w:val="7952F6FA"/>
    <w:rsid w:val="7955A082"/>
    <w:rsid w:val="7958C1CC"/>
    <w:rsid w:val="79694830"/>
    <w:rsid w:val="796B3820"/>
    <w:rsid w:val="796E2EC6"/>
    <w:rsid w:val="7970BF8C"/>
    <w:rsid w:val="797D68F9"/>
    <w:rsid w:val="7985DDFC"/>
    <w:rsid w:val="79877805"/>
    <w:rsid w:val="79939612"/>
    <w:rsid w:val="7995CF9A"/>
    <w:rsid w:val="79982D4E"/>
    <w:rsid w:val="799A1A5A"/>
    <w:rsid w:val="799EF912"/>
    <w:rsid w:val="799FC28D"/>
    <w:rsid w:val="79A345BA"/>
    <w:rsid w:val="79A826E1"/>
    <w:rsid w:val="79B5D520"/>
    <w:rsid w:val="79BB2228"/>
    <w:rsid w:val="79BBA54A"/>
    <w:rsid w:val="79CB9919"/>
    <w:rsid w:val="79D759E2"/>
    <w:rsid w:val="79DD8C4C"/>
    <w:rsid w:val="79DE0A36"/>
    <w:rsid w:val="79E4258B"/>
    <w:rsid w:val="79F62DB9"/>
    <w:rsid w:val="79F6D178"/>
    <w:rsid w:val="79F84D9E"/>
    <w:rsid w:val="79FFE43E"/>
    <w:rsid w:val="7A065952"/>
    <w:rsid w:val="7A0F1349"/>
    <w:rsid w:val="7A10BBEC"/>
    <w:rsid w:val="7A10EBA3"/>
    <w:rsid w:val="7A1376AF"/>
    <w:rsid w:val="7A20B49C"/>
    <w:rsid w:val="7A217869"/>
    <w:rsid w:val="7A233468"/>
    <w:rsid w:val="7A23A248"/>
    <w:rsid w:val="7A2EFC02"/>
    <w:rsid w:val="7A317BEE"/>
    <w:rsid w:val="7A35A3DF"/>
    <w:rsid w:val="7A403FE4"/>
    <w:rsid w:val="7A4657E9"/>
    <w:rsid w:val="7A479F3A"/>
    <w:rsid w:val="7A48F6AE"/>
    <w:rsid w:val="7A5C158A"/>
    <w:rsid w:val="7A63F01A"/>
    <w:rsid w:val="7A780BE0"/>
    <w:rsid w:val="7A7A5470"/>
    <w:rsid w:val="7A855E0C"/>
    <w:rsid w:val="7A860C90"/>
    <w:rsid w:val="7A87BFE3"/>
    <w:rsid w:val="7A885657"/>
    <w:rsid w:val="7A88BBAB"/>
    <w:rsid w:val="7A907EF6"/>
    <w:rsid w:val="7A956140"/>
    <w:rsid w:val="7A979575"/>
    <w:rsid w:val="7A989717"/>
    <w:rsid w:val="7A98E3B2"/>
    <w:rsid w:val="7A9B0E1F"/>
    <w:rsid w:val="7A9B9A58"/>
    <w:rsid w:val="7A9F2CA0"/>
    <w:rsid w:val="7AA532E5"/>
    <w:rsid w:val="7AAECBEE"/>
    <w:rsid w:val="7AB0607F"/>
    <w:rsid w:val="7AB64579"/>
    <w:rsid w:val="7AB7A50D"/>
    <w:rsid w:val="7AB96272"/>
    <w:rsid w:val="7AC84E5B"/>
    <w:rsid w:val="7AD44240"/>
    <w:rsid w:val="7AD6E70E"/>
    <w:rsid w:val="7ADC3AF0"/>
    <w:rsid w:val="7ADC3EB6"/>
    <w:rsid w:val="7ADE074E"/>
    <w:rsid w:val="7ADF565D"/>
    <w:rsid w:val="7ADF771F"/>
    <w:rsid w:val="7AE04853"/>
    <w:rsid w:val="7AE1E04B"/>
    <w:rsid w:val="7AE82DB8"/>
    <w:rsid w:val="7AEA7694"/>
    <w:rsid w:val="7AECD6E9"/>
    <w:rsid w:val="7AEDA409"/>
    <w:rsid w:val="7AF24626"/>
    <w:rsid w:val="7AF5DAD4"/>
    <w:rsid w:val="7AFF06A5"/>
    <w:rsid w:val="7B0B06BC"/>
    <w:rsid w:val="7B15D0E5"/>
    <w:rsid w:val="7B1BBDDF"/>
    <w:rsid w:val="7B1BE328"/>
    <w:rsid w:val="7B1CE570"/>
    <w:rsid w:val="7B1DF07E"/>
    <w:rsid w:val="7B20946B"/>
    <w:rsid w:val="7B23B1DF"/>
    <w:rsid w:val="7B2754BF"/>
    <w:rsid w:val="7B28DBFA"/>
    <w:rsid w:val="7B30EDB2"/>
    <w:rsid w:val="7B316F68"/>
    <w:rsid w:val="7B31DD2C"/>
    <w:rsid w:val="7B3CE22F"/>
    <w:rsid w:val="7B42AD5C"/>
    <w:rsid w:val="7B511C46"/>
    <w:rsid w:val="7B5559FB"/>
    <w:rsid w:val="7B631926"/>
    <w:rsid w:val="7B64F83F"/>
    <w:rsid w:val="7B6644C3"/>
    <w:rsid w:val="7B672DF9"/>
    <w:rsid w:val="7B6BDBCB"/>
    <w:rsid w:val="7B79097E"/>
    <w:rsid w:val="7B795E9E"/>
    <w:rsid w:val="7B7E98D7"/>
    <w:rsid w:val="7B7EFFF2"/>
    <w:rsid w:val="7B86259B"/>
    <w:rsid w:val="7B8DA001"/>
    <w:rsid w:val="7B8DD132"/>
    <w:rsid w:val="7B943C48"/>
    <w:rsid w:val="7B98259E"/>
    <w:rsid w:val="7B98D00D"/>
    <w:rsid w:val="7B9A0994"/>
    <w:rsid w:val="7BA61285"/>
    <w:rsid w:val="7BB78AA1"/>
    <w:rsid w:val="7BBA94D4"/>
    <w:rsid w:val="7BBB340C"/>
    <w:rsid w:val="7BC41EB3"/>
    <w:rsid w:val="7BC6A53C"/>
    <w:rsid w:val="7BD07B5B"/>
    <w:rsid w:val="7BD4DD11"/>
    <w:rsid w:val="7BD794CB"/>
    <w:rsid w:val="7BD9794B"/>
    <w:rsid w:val="7BE4FE87"/>
    <w:rsid w:val="7BE9852A"/>
    <w:rsid w:val="7BFE2872"/>
    <w:rsid w:val="7C0319FF"/>
    <w:rsid w:val="7C0936C0"/>
    <w:rsid w:val="7C0BBC9B"/>
    <w:rsid w:val="7C0F3CF7"/>
    <w:rsid w:val="7C11F2F0"/>
    <w:rsid w:val="7C157507"/>
    <w:rsid w:val="7C15F2B1"/>
    <w:rsid w:val="7C238185"/>
    <w:rsid w:val="7C27BC13"/>
    <w:rsid w:val="7C2B4BD4"/>
    <w:rsid w:val="7C36193F"/>
    <w:rsid w:val="7C3C65C4"/>
    <w:rsid w:val="7C419DEF"/>
    <w:rsid w:val="7C48BF49"/>
    <w:rsid w:val="7C4B9B6B"/>
    <w:rsid w:val="7C4F296D"/>
    <w:rsid w:val="7C52C27C"/>
    <w:rsid w:val="7C52C8EF"/>
    <w:rsid w:val="7C59982C"/>
    <w:rsid w:val="7C5A79CA"/>
    <w:rsid w:val="7C5AC5D8"/>
    <w:rsid w:val="7C64EE92"/>
    <w:rsid w:val="7C66EFAA"/>
    <w:rsid w:val="7C72EECC"/>
    <w:rsid w:val="7C76097E"/>
    <w:rsid w:val="7C7BB5D0"/>
    <w:rsid w:val="7C7BC07D"/>
    <w:rsid w:val="7C7C472C"/>
    <w:rsid w:val="7C82EE95"/>
    <w:rsid w:val="7C85E1FE"/>
    <w:rsid w:val="7C95296E"/>
    <w:rsid w:val="7C9597E3"/>
    <w:rsid w:val="7CA51DA4"/>
    <w:rsid w:val="7CAAB33A"/>
    <w:rsid w:val="7CB047DE"/>
    <w:rsid w:val="7CB394F4"/>
    <w:rsid w:val="7CB78937"/>
    <w:rsid w:val="7CC07B5D"/>
    <w:rsid w:val="7CC14273"/>
    <w:rsid w:val="7CC1DC3A"/>
    <w:rsid w:val="7CC2234D"/>
    <w:rsid w:val="7CC50C14"/>
    <w:rsid w:val="7CCA07BC"/>
    <w:rsid w:val="7CCCB2B9"/>
    <w:rsid w:val="7CCE368A"/>
    <w:rsid w:val="7CD9529C"/>
    <w:rsid w:val="7CDF910A"/>
    <w:rsid w:val="7CE2536B"/>
    <w:rsid w:val="7CE5DEE9"/>
    <w:rsid w:val="7CE6A164"/>
    <w:rsid w:val="7CE6A8EF"/>
    <w:rsid w:val="7CE74CCF"/>
    <w:rsid w:val="7CEB9762"/>
    <w:rsid w:val="7CEB9A81"/>
    <w:rsid w:val="7CECD37B"/>
    <w:rsid w:val="7CED34A7"/>
    <w:rsid w:val="7CF32268"/>
    <w:rsid w:val="7CF651ED"/>
    <w:rsid w:val="7CFA09D4"/>
    <w:rsid w:val="7CFBA23C"/>
    <w:rsid w:val="7CFC7879"/>
    <w:rsid w:val="7D0594E8"/>
    <w:rsid w:val="7D17118B"/>
    <w:rsid w:val="7D1A7174"/>
    <w:rsid w:val="7D1E0633"/>
    <w:rsid w:val="7D1EE5CB"/>
    <w:rsid w:val="7D1F0E7A"/>
    <w:rsid w:val="7D2C0124"/>
    <w:rsid w:val="7D305F1E"/>
    <w:rsid w:val="7D30D01A"/>
    <w:rsid w:val="7D322EDC"/>
    <w:rsid w:val="7D33A370"/>
    <w:rsid w:val="7D3777C3"/>
    <w:rsid w:val="7D38B48B"/>
    <w:rsid w:val="7D3987FA"/>
    <w:rsid w:val="7D48CAEC"/>
    <w:rsid w:val="7D499ECD"/>
    <w:rsid w:val="7D4A7A57"/>
    <w:rsid w:val="7D505777"/>
    <w:rsid w:val="7D530840"/>
    <w:rsid w:val="7D53DF61"/>
    <w:rsid w:val="7D552D3C"/>
    <w:rsid w:val="7D5B1AAE"/>
    <w:rsid w:val="7D5B3761"/>
    <w:rsid w:val="7D61FCFB"/>
    <w:rsid w:val="7D646BBA"/>
    <w:rsid w:val="7D6E613C"/>
    <w:rsid w:val="7D6F7BE5"/>
    <w:rsid w:val="7D72BBCA"/>
    <w:rsid w:val="7D770D7B"/>
    <w:rsid w:val="7D7853CA"/>
    <w:rsid w:val="7D7B3CF4"/>
    <w:rsid w:val="7D7BDF32"/>
    <w:rsid w:val="7D802536"/>
    <w:rsid w:val="7D80DCC7"/>
    <w:rsid w:val="7D810A7C"/>
    <w:rsid w:val="7D86506E"/>
    <w:rsid w:val="7D878B1F"/>
    <w:rsid w:val="7D87F67D"/>
    <w:rsid w:val="7D8AC49B"/>
    <w:rsid w:val="7D8CD1EA"/>
    <w:rsid w:val="7D8D9731"/>
    <w:rsid w:val="7D96FAE1"/>
    <w:rsid w:val="7D983F5F"/>
    <w:rsid w:val="7DA8B6C3"/>
    <w:rsid w:val="7DB09F2D"/>
    <w:rsid w:val="7DB59DF7"/>
    <w:rsid w:val="7DC7BD6B"/>
    <w:rsid w:val="7DC8B8EB"/>
    <w:rsid w:val="7DD287F5"/>
    <w:rsid w:val="7DD83C1B"/>
    <w:rsid w:val="7DDACEE9"/>
    <w:rsid w:val="7DE157B8"/>
    <w:rsid w:val="7DE6FE15"/>
    <w:rsid w:val="7DEF38D3"/>
    <w:rsid w:val="7DF4BD5E"/>
    <w:rsid w:val="7DFBB2B2"/>
    <w:rsid w:val="7DFBD2AB"/>
    <w:rsid w:val="7E00747E"/>
    <w:rsid w:val="7E01E39F"/>
    <w:rsid w:val="7E07E8EC"/>
    <w:rsid w:val="7E0AD283"/>
    <w:rsid w:val="7E0AD29D"/>
    <w:rsid w:val="7E0FD995"/>
    <w:rsid w:val="7E14C635"/>
    <w:rsid w:val="7E1AEA4E"/>
    <w:rsid w:val="7E23097D"/>
    <w:rsid w:val="7E2605EE"/>
    <w:rsid w:val="7E2D6A2F"/>
    <w:rsid w:val="7E3C84A8"/>
    <w:rsid w:val="7E3CCCA1"/>
    <w:rsid w:val="7E43688C"/>
    <w:rsid w:val="7E44888D"/>
    <w:rsid w:val="7E45AC88"/>
    <w:rsid w:val="7E49812C"/>
    <w:rsid w:val="7E4CAEF7"/>
    <w:rsid w:val="7E55F9E5"/>
    <w:rsid w:val="7E5680CB"/>
    <w:rsid w:val="7E5E013B"/>
    <w:rsid w:val="7E6224C7"/>
    <w:rsid w:val="7E6318F2"/>
    <w:rsid w:val="7E64F3F9"/>
    <w:rsid w:val="7E6F36A2"/>
    <w:rsid w:val="7E729D24"/>
    <w:rsid w:val="7E79B305"/>
    <w:rsid w:val="7E854D7E"/>
    <w:rsid w:val="7E86DC54"/>
    <w:rsid w:val="7E8C6CAC"/>
    <w:rsid w:val="7E8FFEA6"/>
    <w:rsid w:val="7E927904"/>
    <w:rsid w:val="7E92AFD7"/>
    <w:rsid w:val="7E994233"/>
    <w:rsid w:val="7EA18AC9"/>
    <w:rsid w:val="7EA260BC"/>
    <w:rsid w:val="7EA348C2"/>
    <w:rsid w:val="7EA38981"/>
    <w:rsid w:val="7EABCC48"/>
    <w:rsid w:val="7EAF5735"/>
    <w:rsid w:val="7EB0405E"/>
    <w:rsid w:val="7EC5AB3A"/>
    <w:rsid w:val="7ECA794A"/>
    <w:rsid w:val="7ECCC3A6"/>
    <w:rsid w:val="7ECF1273"/>
    <w:rsid w:val="7ECFA6C5"/>
    <w:rsid w:val="7ED93E43"/>
    <w:rsid w:val="7EDAFBB4"/>
    <w:rsid w:val="7EDCF474"/>
    <w:rsid w:val="7EE6ED1E"/>
    <w:rsid w:val="7EF37C33"/>
    <w:rsid w:val="7EF4C821"/>
    <w:rsid w:val="7F02C39B"/>
    <w:rsid w:val="7F0511CB"/>
    <w:rsid w:val="7F065C92"/>
    <w:rsid w:val="7F1111CA"/>
    <w:rsid w:val="7F11B617"/>
    <w:rsid w:val="7F1227F2"/>
    <w:rsid w:val="7F159CCA"/>
    <w:rsid w:val="7F1AD402"/>
    <w:rsid w:val="7F1CD685"/>
    <w:rsid w:val="7F314D90"/>
    <w:rsid w:val="7F3B90A2"/>
    <w:rsid w:val="7F3E59CA"/>
    <w:rsid w:val="7F3EEE00"/>
    <w:rsid w:val="7F45EB6E"/>
    <w:rsid w:val="7F4FCBBD"/>
    <w:rsid w:val="7F54ED87"/>
    <w:rsid w:val="7F5CA9A7"/>
    <w:rsid w:val="7F603601"/>
    <w:rsid w:val="7F656C3C"/>
    <w:rsid w:val="7F6738CE"/>
    <w:rsid w:val="7F73C2F0"/>
    <w:rsid w:val="7F7D00C6"/>
    <w:rsid w:val="7F8874D1"/>
    <w:rsid w:val="7F8D00D8"/>
    <w:rsid w:val="7F8F2C88"/>
    <w:rsid w:val="7F94A29F"/>
    <w:rsid w:val="7F9C78FD"/>
    <w:rsid w:val="7FA403F0"/>
    <w:rsid w:val="7FA47CD5"/>
    <w:rsid w:val="7FAEE66A"/>
    <w:rsid w:val="7FB431D1"/>
    <w:rsid w:val="7FBB83E9"/>
    <w:rsid w:val="7FC013BF"/>
    <w:rsid w:val="7FCBB841"/>
    <w:rsid w:val="7FCFBEF3"/>
    <w:rsid w:val="7FD71A42"/>
    <w:rsid w:val="7FD9A81D"/>
    <w:rsid w:val="7FDF2FA1"/>
    <w:rsid w:val="7FF0D0FA"/>
    <w:rsid w:val="7FF5253F"/>
    <w:rsid w:val="7FFD6D1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23AC"/>
  <w15:docId w15:val="{AA6738B6-4930-430F-B0E1-E4968552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5CBE"/>
    <w:pPr>
      <w:widowControl/>
      <w:spacing w:before="80" w:after="80" w:line="360" w:lineRule="auto"/>
    </w:pPr>
    <w:rPr>
      <w:rFonts w:ascii="Metropolis Light" w:eastAsiaTheme="minorHAnsi" w:hAnsi="Metropolis Light"/>
      <w:sz w:val="20"/>
      <w:lang w:val="en-NZ"/>
    </w:rPr>
  </w:style>
  <w:style w:type="paragraph" w:styleId="Heading1">
    <w:name w:val="heading 1"/>
    <w:link w:val="Heading1Char"/>
    <w:uiPriority w:val="10"/>
    <w:qFormat/>
    <w:rsid w:val="00525CBE"/>
    <w:pPr>
      <w:keepNext/>
      <w:widowControl/>
      <w:spacing w:before="600" w:after="240" w:line="360" w:lineRule="auto"/>
      <w:outlineLvl w:val="0"/>
    </w:pPr>
    <w:rPr>
      <w:rFonts w:ascii="Metropolis Black" w:eastAsia="Times New Roman" w:hAnsi="Metropolis Black" w:cs="Times New Roman"/>
      <w:b/>
      <w:color w:val="73AB6E"/>
      <w:sz w:val="66"/>
      <w:szCs w:val="24"/>
      <w:lang w:val="en-NZ"/>
    </w:rPr>
  </w:style>
  <w:style w:type="paragraph" w:styleId="Heading2">
    <w:name w:val="heading 2"/>
    <w:next w:val="BodyText"/>
    <w:link w:val="Heading2Char"/>
    <w:uiPriority w:val="5"/>
    <w:qFormat/>
    <w:rsid w:val="00525CBE"/>
    <w:pPr>
      <w:keepNext/>
      <w:widowControl/>
      <w:spacing w:before="360" w:line="360" w:lineRule="auto"/>
      <w:outlineLvl w:val="1"/>
    </w:pPr>
    <w:rPr>
      <w:rFonts w:ascii="Metropolis" w:eastAsia="Times New Roman" w:hAnsi="Metropolis" w:cs="Times New Roman"/>
      <w:b/>
      <w:caps/>
      <w:color w:val="73AB6E"/>
      <w:szCs w:val="24"/>
      <w:lang w:val="en-NZ" w:eastAsia="en-AU"/>
    </w:rPr>
  </w:style>
  <w:style w:type="paragraph" w:styleId="Heading3">
    <w:name w:val="heading 3"/>
    <w:next w:val="BodyText"/>
    <w:link w:val="Heading3Char"/>
    <w:uiPriority w:val="5"/>
    <w:qFormat/>
    <w:rsid w:val="00525CBE"/>
    <w:pPr>
      <w:keepNext/>
      <w:widowControl/>
      <w:spacing w:before="200" w:line="360" w:lineRule="auto"/>
      <w:outlineLvl w:val="2"/>
    </w:pPr>
    <w:rPr>
      <w:rFonts w:ascii="Metropolis" w:eastAsia="Times New Roman" w:hAnsi="Metropolis" w:cs="Times New Roman"/>
      <w:b/>
      <w:color w:val="73AB6E"/>
      <w:szCs w:val="24"/>
      <w:lang w:val="en-NZ" w:eastAsia="en-AU"/>
    </w:rPr>
  </w:style>
  <w:style w:type="paragraph" w:styleId="Heading4">
    <w:name w:val="heading 4"/>
    <w:next w:val="BodyText"/>
    <w:link w:val="Heading4Char"/>
    <w:uiPriority w:val="5"/>
    <w:qFormat/>
    <w:rsid w:val="00525CBE"/>
    <w:pPr>
      <w:keepNext/>
      <w:widowControl/>
      <w:spacing w:before="200" w:line="360" w:lineRule="auto"/>
      <w:outlineLvl w:val="3"/>
    </w:pPr>
    <w:rPr>
      <w:rFonts w:ascii="Metropolis" w:eastAsia="Times New Roman" w:hAnsi="Metropolis" w:cs="Times New Roman"/>
      <w:b/>
      <w:i/>
      <w:color w:val="73AB6E"/>
      <w:sz w:val="20"/>
      <w:szCs w:val="24"/>
      <w:lang w:val="en-NZ" w:eastAsia="en-AU"/>
    </w:rPr>
  </w:style>
  <w:style w:type="paragraph" w:styleId="Heading5">
    <w:name w:val="heading 5"/>
    <w:basedOn w:val="Normal"/>
    <w:next w:val="Normal"/>
    <w:link w:val="Heading5Char"/>
    <w:uiPriority w:val="10"/>
    <w:qFormat/>
    <w:rsid w:val="00525CBE"/>
    <w:pPr>
      <w:keepNext/>
      <w:spacing w:before="200"/>
      <w:outlineLvl w:val="4"/>
    </w:pPr>
    <w:rPr>
      <w:rFonts w:ascii="Metropolis" w:hAnsi="Metropolis"/>
      <w:color w:val="6BA539"/>
    </w:rPr>
  </w:style>
  <w:style w:type="paragraph" w:styleId="Heading6">
    <w:name w:val="heading 6"/>
    <w:link w:val="Heading6Char"/>
    <w:uiPriority w:val="10"/>
    <w:qFormat/>
    <w:rsid w:val="00525CBE"/>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525CBE"/>
    <w:pPr>
      <w:spacing w:before="240" w:after="60"/>
      <w:outlineLvl w:val="6"/>
    </w:pPr>
  </w:style>
  <w:style w:type="paragraph" w:styleId="Heading8">
    <w:name w:val="heading 8"/>
    <w:basedOn w:val="Normal"/>
    <w:next w:val="Normal"/>
    <w:link w:val="Heading8Char"/>
    <w:uiPriority w:val="10"/>
    <w:semiHidden/>
    <w:rsid w:val="00525CBE"/>
    <w:pPr>
      <w:spacing w:before="240" w:after="60"/>
      <w:outlineLvl w:val="7"/>
    </w:pPr>
    <w:rPr>
      <w:i/>
      <w:iCs/>
    </w:rPr>
  </w:style>
  <w:style w:type="paragraph" w:styleId="Heading9">
    <w:name w:val="heading 9"/>
    <w:basedOn w:val="Normal"/>
    <w:next w:val="Normal"/>
    <w:link w:val="Heading9Char"/>
    <w:uiPriority w:val="10"/>
    <w:semiHidden/>
    <w:rsid w:val="00525CBE"/>
    <w:pPr>
      <w:spacing w:before="240" w:after="60"/>
      <w:outlineLvl w:val="8"/>
    </w:pPr>
    <w:rPr>
      <w:rFonts w:ascii="Arial" w:hAnsi="Arial" w:cs="Arial"/>
    </w:rPr>
  </w:style>
  <w:style w:type="character" w:default="1" w:styleId="DefaultParagraphFont">
    <w:name w:val="Default Paragraph Font"/>
    <w:uiPriority w:val="1"/>
    <w:semiHidden/>
    <w:unhideWhenUsed/>
    <w:rsid w:val="00525CB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25CBE"/>
  </w:style>
  <w:style w:type="character" w:customStyle="1" w:styleId="Heading1Char">
    <w:name w:val="Heading 1 Char"/>
    <w:basedOn w:val="DefaultParagraphFont"/>
    <w:link w:val="Heading1"/>
    <w:uiPriority w:val="10"/>
    <w:rsid w:val="00525CBE"/>
    <w:rPr>
      <w:rFonts w:ascii="Metropolis Black" w:eastAsia="Times New Roman" w:hAnsi="Metropolis Black" w:cs="Times New Roman"/>
      <w:b/>
      <w:color w:val="73AB6E"/>
      <w:sz w:val="66"/>
      <w:szCs w:val="24"/>
      <w:lang w:val="en-NZ"/>
    </w:rPr>
  </w:style>
  <w:style w:type="character" w:customStyle="1" w:styleId="Heading2Char">
    <w:name w:val="Heading 2 Char"/>
    <w:basedOn w:val="DefaultParagraphFont"/>
    <w:link w:val="Heading2"/>
    <w:uiPriority w:val="5"/>
    <w:rsid w:val="00525CBE"/>
    <w:rPr>
      <w:rFonts w:ascii="Metropolis" w:eastAsia="Times New Roman" w:hAnsi="Metropolis" w:cs="Times New Roman"/>
      <w:b/>
      <w:caps/>
      <w:color w:val="73AB6E"/>
      <w:szCs w:val="24"/>
      <w:lang w:val="en-NZ" w:eastAsia="en-AU"/>
    </w:rPr>
  </w:style>
  <w:style w:type="character" w:customStyle="1" w:styleId="Heading3Char">
    <w:name w:val="Heading 3 Char"/>
    <w:basedOn w:val="DefaultParagraphFont"/>
    <w:link w:val="Heading3"/>
    <w:uiPriority w:val="5"/>
    <w:rsid w:val="00525CBE"/>
    <w:rPr>
      <w:rFonts w:ascii="Metropolis" w:eastAsia="Times New Roman" w:hAnsi="Metropolis" w:cs="Times New Roman"/>
      <w:b/>
      <w:color w:val="73AB6E"/>
      <w:szCs w:val="24"/>
      <w:lang w:val="en-NZ" w:eastAsia="en-AU"/>
    </w:rPr>
  </w:style>
  <w:style w:type="character" w:customStyle="1" w:styleId="Heading4Char">
    <w:name w:val="Heading 4 Char"/>
    <w:basedOn w:val="DefaultParagraphFont"/>
    <w:link w:val="Heading4"/>
    <w:uiPriority w:val="5"/>
    <w:rsid w:val="00525CBE"/>
    <w:rPr>
      <w:rFonts w:ascii="Metropolis" w:eastAsia="Times New Roman" w:hAnsi="Metropolis" w:cs="Times New Roman"/>
      <w:b/>
      <w:i/>
      <w:color w:val="73AB6E"/>
      <w:sz w:val="20"/>
      <w:szCs w:val="24"/>
      <w:lang w:val="en-NZ" w:eastAsia="en-AU"/>
    </w:rPr>
  </w:style>
  <w:style w:type="character" w:customStyle="1" w:styleId="Heading5Char">
    <w:name w:val="Heading 5 Char"/>
    <w:basedOn w:val="DefaultParagraphFont"/>
    <w:link w:val="Heading5"/>
    <w:uiPriority w:val="10"/>
    <w:rsid w:val="00525CBE"/>
    <w:rPr>
      <w:rFonts w:ascii="Metropolis" w:eastAsiaTheme="minorHAnsi" w:hAnsi="Metropolis"/>
      <w:color w:val="6BA539"/>
      <w:sz w:val="20"/>
      <w:lang w:val="en-NZ"/>
    </w:rPr>
  </w:style>
  <w:style w:type="character" w:customStyle="1" w:styleId="Heading6Char">
    <w:name w:val="Heading 6 Char"/>
    <w:basedOn w:val="DefaultParagraphFont"/>
    <w:link w:val="Heading6"/>
    <w:uiPriority w:val="10"/>
    <w:rsid w:val="00525CBE"/>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525CBE"/>
    <w:rPr>
      <w:rFonts w:ascii="Metropolis Light" w:eastAsiaTheme="minorHAnsi" w:hAnsi="Metropolis Light"/>
      <w:sz w:val="20"/>
      <w:lang w:val="en-NZ"/>
    </w:rPr>
  </w:style>
  <w:style w:type="character" w:customStyle="1" w:styleId="Heading8Char">
    <w:name w:val="Heading 8 Char"/>
    <w:basedOn w:val="DefaultParagraphFont"/>
    <w:link w:val="Heading8"/>
    <w:uiPriority w:val="10"/>
    <w:semiHidden/>
    <w:rsid w:val="00525CBE"/>
    <w:rPr>
      <w:rFonts w:ascii="Metropolis Light" w:eastAsiaTheme="minorHAnsi" w:hAnsi="Metropolis Light"/>
      <w:i/>
      <w:iCs/>
      <w:sz w:val="20"/>
      <w:lang w:val="en-NZ"/>
    </w:rPr>
  </w:style>
  <w:style w:type="character" w:customStyle="1" w:styleId="Heading9Char">
    <w:name w:val="Heading 9 Char"/>
    <w:basedOn w:val="DefaultParagraphFont"/>
    <w:link w:val="Heading9"/>
    <w:uiPriority w:val="10"/>
    <w:semiHidden/>
    <w:rsid w:val="00525CBE"/>
    <w:rPr>
      <w:rFonts w:ascii="Arial" w:eastAsiaTheme="minorHAnsi" w:hAnsi="Arial" w:cs="Arial"/>
      <w:sz w:val="20"/>
      <w:lang w:val="en-NZ"/>
    </w:rPr>
  </w:style>
  <w:style w:type="paragraph" w:styleId="BalloonText">
    <w:name w:val="Balloon Text"/>
    <w:basedOn w:val="Normal"/>
    <w:link w:val="BalloonTextChar1"/>
    <w:uiPriority w:val="99"/>
    <w:semiHidden/>
    <w:rsid w:val="00525CBE"/>
    <w:rPr>
      <w:rFonts w:ascii="Tahoma" w:hAnsi="Tahoma" w:cs="Tahoma"/>
      <w:sz w:val="16"/>
      <w:szCs w:val="16"/>
    </w:rPr>
  </w:style>
  <w:style w:type="character" w:customStyle="1" w:styleId="BalloonTextChar">
    <w:name w:val="Balloon Text Char"/>
    <w:basedOn w:val="DefaultParagraphFont"/>
    <w:uiPriority w:val="99"/>
    <w:semiHidden/>
    <w:rsid w:val="00525CBE"/>
    <w:rPr>
      <w:rFonts w:ascii="Lucida Grande" w:hAnsi="Lucida Grande"/>
      <w:sz w:val="18"/>
      <w:szCs w:val="18"/>
    </w:rPr>
  </w:style>
  <w:style w:type="character" w:customStyle="1" w:styleId="BalloonTextChar1">
    <w:name w:val="Balloon Text Char1"/>
    <w:basedOn w:val="DefaultParagraphFont"/>
    <w:link w:val="BalloonText"/>
    <w:uiPriority w:val="99"/>
    <w:semiHidden/>
    <w:rsid w:val="00525CBE"/>
    <w:rPr>
      <w:rFonts w:ascii="Tahoma" w:eastAsiaTheme="minorHAnsi" w:hAnsi="Tahoma" w:cs="Tahoma"/>
      <w:sz w:val="16"/>
      <w:szCs w:val="16"/>
      <w:lang w:val="en-NZ"/>
    </w:rPr>
  </w:style>
  <w:style w:type="paragraph" w:styleId="Quote">
    <w:name w:val="Quote"/>
    <w:aliases w:val="Heading Four"/>
    <w:link w:val="QuoteChar"/>
    <w:uiPriority w:val="6"/>
    <w:qFormat/>
    <w:rsid w:val="00525CBE"/>
    <w:pPr>
      <w:widowControl/>
      <w:numPr>
        <w:numId w:val="12"/>
      </w:numPr>
      <w:spacing w:before="80" w:after="80" w:line="360" w:lineRule="auto"/>
      <w:ind w:left="1134" w:firstLine="0"/>
      <w:jc w:val="both"/>
    </w:pPr>
    <w:rPr>
      <w:rFonts w:ascii="Metropolis Light" w:eastAsia="Times New Roman" w:hAnsi="Metropolis Light" w:cs="Times New Roman"/>
      <w:color w:val="0D0D0D" w:themeColor="text1" w:themeTint="F2"/>
      <w:sz w:val="18"/>
      <w:szCs w:val="24"/>
      <w:lang w:val="en-NZ" w:eastAsia="en-AU"/>
    </w:rPr>
  </w:style>
  <w:style w:type="character" w:customStyle="1" w:styleId="QuoteChar">
    <w:name w:val="Quote Char"/>
    <w:aliases w:val="Heading Four Char"/>
    <w:basedOn w:val="DefaultParagraphFont"/>
    <w:link w:val="Quote"/>
    <w:uiPriority w:val="6"/>
    <w:rsid w:val="00525CBE"/>
    <w:rPr>
      <w:rFonts w:ascii="Metropolis Light" w:eastAsia="Times New Roman" w:hAnsi="Metropolis Light" w:cs="Times New Roman"/>
      <w:color w:val="0D0D0D" w:themeColor="text1" w:themeTint="F2"/>
      <w:sz w:val="18"/>
      <w:szCs w:val="24"/>
      <w:lang w:val="en-NZ" w:eastAsia="en-AU"/>
    </w:rPr>
  </w:style>
  <w:style w:type="paragraph" w:styleId="List3">
    <w:name w:val="List 3"/>
    <w:basedOn w:val="Normal"/>
    <w:uiPriority w:val="99"/>
    <w:semiHidden/>
    <w:rsid w:val="00525CBE"/>
    <w:pPr>
      <w:ind w:left="849" w:hanging="283"/>
    </w:pPr>
  </w:style>
  <w:style w:type="paragraph" w:customStyle="1" w:styleId="InsideCoverTextspacebefore">
    <w:name w:val="Inside Cover Text space before"/>
    <w:basedOn w:val="InsideCoverText"/>
    <w:next w:val="InsideCoverText"/>
    <w:uiPriority w:val="22"/>
    <w:qFormat/>
    <w:rsid w:val="00525CBE"/>
    <w:pPr>
      <w:spacing w:before="280"/>
    </w:pPr>
  </w:style>
  <w:style w:type="character" w:styleId="CommentReference">
    <w:name w:val="annotation reference"/>
    <w:basedOn w:val="DefaultParagraphFont"/>
    <w:uiPriority w:val="99"/>
    <w:rsid w:val="00525CBE"/>
    <w:rPr>
      <w:sz w:val="16"/>
      <w:szCs w:val="16"/>
    </w:rPr>
  </w:style>
  <w:style w:type="paragraph" w:styleId="CommentText">
    <w:name w:val="annotation text"/>
    <w:basedOn w:val="Normal"/>
    <w:link w:val="CommentTextChar"/>
    <w:uiPriority w:val="99"/>
    <w:rsid w:val="00525CBE"/>
    <w:rPr>
      <w:szCs w:val="20"/>
    </w:rPr>
  </w:style>
  <w:style w:type="character" w:customStyle="1" w:styleId="CommentTextChar">
    <w:name w:val="Comment Text Char"/>
    <w:basedOn w:val="DefaultParagraphFont"/>
    <w:link w:val="CommentText"/>
    <w:uiPriority w:val="99"/>
    <w:rsid w:val="00525CBE"/>
    <w:rPr>
      <w:rFonts w:ascii="Metropolis Light" w:eastAsiaTheme="minorHAnsi" w:hAnsi="Metropolis Light"/>
      <w:sz w:val="20"/>
      <w:szCs w:val="20"/>
      <w:lang w:val="en-NZ"/>
    </w:rPr>
  </w:style>
  <w:style w:type="paragraph" w:customStyle="1" w:styleId="RecommendationText">
    <w:name w:val="Recommendation Text"/>
    <w:link w:val="RecommendationTextChar"/>
    <w:uiPriority w:val="11"/>
    <w:qFormat/>
    <w:rsid w:val="00525CBE"/>
    <w:pPr>
      <w:widowControl/>
      <w:numPr>
        <w:numId w:val="1"/>
      </w:numPr>
      <w:shd w:val="clear" w:color="auto" w:fill="DFEFD1"/>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color w:val="262626" w:themeColor="text1" w:themeTint="D9"/>
      <w:sz w:val="20"/>
      <w:szCs w:val="20"/>
      <w:lang w:val="en-NZ"/>
    </w:rPr>
  </w:style>
  <w:style w:type="paragraph" w:customStyle="1" w:styleId="RecommendationText3">
    <w:name w:val="Recommendation Text 3"/>
    <w:basedOn w:val="RecommendationText"/>
    <w:uiPriority w:val="12"/>
    <w:qFormat/>
    <w:rsid w:val="00525CBE"/>
    <w:pPr>
      <w:numPr>
        <w:ilvl w:val="2"/>
      </w:numPr>
    </w:pPr>
  </w:style>
  <w:style w:type="paragraph" w:styleId="Footer">
    <w:name w:val="footer"/>
    <w:basedOn w:val="Normal"/>
    <w:link w:val="FooterChar"/>
    <w:uiPriority w:val="58"/>
    <w:unhideWhenUsed/>
    <w:rsid w:val="00525CBE"/>
    <w:pPr>
      <w:tabs>
        <w:tab w:val="center" w:pos="4536"/>
        <w:tab w:val="right" w:pos="9072"/>
      </w:tabs>
    </w:pPr>
  </w:style>
  <w:style w:type="character" w:customStyle="1" w:styleId="FooterChar">
    <w:name w:val="Footer Char"/>
    <w:basedOn w:val="DefaultParagraphFont"/>
    <w:link w:val="Footer"/>
    <w:uiPriority w:val="58"/>
    <w:rsid w:val="00525CBE"/>
    <w:rPr>
      <w:rFonts w:ascii="Metropolis Light" w:eastAsiaTheme="minorHAnsi" w:hAnsi="Metropolis Light"/>
      <w:sz w:val="20"/>
      <w:lang w:val="en-NZ"/>
    </w:rPr>
  </w:style>
  <w:style w:type="character" w:styleId="FootnoteReference">
    <w:name w:val="footnote reference"/>
    <w:aliases w:val="4_G,(NECG) Footnote Reference,(NECG) Footnote Reference1,(NECG) Footnote Reference2,o,Footnote Reference 1,Footnote Refernece,Footnote number,Footnotes refss,16 Point,Superscript 6 Point"/>
    <w:basedOn w:val="DefaultParagraphFont"/>
    <w:rsid w:val="00525CBE"/>
    <w:rPr>
      <w:rFonts w:ascii="Metropolis Light" w:hAnsi="Metropolis Light"/>
      <w:color w:val="262626" w:themeColor="text1" w:themeTint="D9"/>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Char,FA Fu,Note de bas de page2,Текст сноски Знак"/>
    <w:link w:val="FootnoteTextChar"/>
    <w:qFormat/>
    <w:rsid w:val="00525CBE"/>
    <w:pPr>
      <w:widowControl/>
      <w:spacing w:before="57" w:after="57" w:line="360" w:lineRule="auto"/>
      <w:ind w:left="709" w:hanging="454"/>
      <w:jc w:val="both"/>
    </w:pPr>
    <w:rPr>
      <w:rFonts w:ascii="Metropolis Light" w:eastAsia="Times New Roman" w:hAnsi="Metropolis Light" w:cs="Times New Roman"/>
      <w:color w:val="0D0D0D" w:themeColor="text1" w:themeTint="F2"/>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Char Char"/>
    <w:basedOn w:val="DefaultParagraphFont"/>
    <w:link w:val="FootnoteText"/>
    <w:rsid w:val="00525CBE"/>
    <w:rPr>
      <w:rFonts w:ascii="Metropolis Light" w:eastAsia="Times New Roman" w:hAnsi="Metropolis Light" w:cs="Times New Roman"/>
      <w:color w:val="0D0D0D" w:themeColor="text1" w:themeTint="F2"/>
      <w:sz w:val="15"/>
      <w:szCs w:val="20"/>
      <w:lang w:val="en-NZ"/>
    </w:rPr>
  </w:style>
  <w:style w:type="paragraph" w:styleId="Header">
    <w:name w:val="header"/>
    <w:basedOn w:val="Normal"/>
    <w:link w:val="HeaderChar"/>
    <w:uiPriority w:val="99"/>
    <w:unhideWhenUsed/>
    <w:rsid w:val="00525CBE"/>
    <w:pPr>
      <w:tabs>
        <w:tab w:val="center" w:pos="4536"/>
        <w:tab w:val="right" w:pos="9072"/>
      </w:tabs>
    </w:pPr>
    <w:rPr>
      <w:color w:val="262626" w:themeColor="text1" w:themeTint="D9"/>
      <w:sz w:val="13"/>
    </w:rPr>
  </w:style>
  <w:style w:type="character" w:customStyle="1" w:styleId="HeaderChar">
    <w:name w:val="Header Char"/>
    <w:basedOn w:val="DefaultParagraphFont"/>
    <w:link w:val="Header"/>
    <w:uiPriority w:val="99"/>
    <w:rsid w:val="00525CBE"/>
    <w:rPr>
      <w:rFonts w:ascii="Metropolis Light" w:eastAsiaTheme="minorHAnsi" w:hAnsi="Metropolis Light"/>
      <w:color w:val="262626" w:themeColor="text1" w:themeTint="D9"/>
      <w:sz w:val="13"/>
      <w:lang w:val="en-NZ"/>
    </w:rPr>
  </w:style>
  <w:style w:type="paragraph" w:customStyle="1" w:styleId="ListRomanNumeral">
    <w:name w:val="List Roman Numeral"/>
    <w:uiPriority w:val="4"/>
    <w:qFormat/>
    <w:rsid w:val="00525CBE"/>
    <w:pPr>
      <w:widowControl/>
      <w:numPr>
        <w:numId w:val="11"/>
      </w:numPr>
      <w:spacing w:before="80" w:after="80" w:line="360" w:lineRule="auto"/>
    </w:pPr>
    <w:rPr>
      <w:rFonts w:ascii="Metropolis Light" w:eastAsia="Times New Roman" w:hAnsi="Metropolis Light" w:cs="Times New Roman"/>
      <w:color w:val="0D0D0D" w:themeColor="text1" w:themeTint="F2"/>
      <w:sz w:val="20"/>
      <w:szCs w:val="24"/>
      <w:lang w:val="en-NZ" w:eastAsia="en-AU"/>
    </w:rPr>
  </w:style>
  <w:style w:type="character" w:customStyle="1" w:styleId="QuoteBulletChar">
    <w:name w:val="Quote Bullet Char"/>
    <w:basedOn w:val="QuoteChar"/>
    <w:link w:val="QuoteBullet"/>
    <w:uiPriority w:val="7"/>
    <w:rsid w:val="00525CBE"/>
    <w:rPr>
      <w:rFonts w:ascii="Metropolis Light" w:eastAsia="Times New Roman" w:hAnsi="Metropolis Light" w:cs="Times New Roman"/>
      <w:color w:val="0D0D0D" w:themeColor="text1" w:themeTint="F2"/>
      <w:sz w:val="18"/>
      <w:szCs w:val="24"/>
      <w:lang w:val="en-NZ" w:eastAsia="en-AU"/>
    </w:rPr>
  </w:style>
  <w:style w:type="paragraph" w:customStyle="1" w:styleId="InsideCoverTextGreen">
    <w:name w:val="Inside Cover Text Green"/>
    <w:basedOn w:val="InsideCoverText"/>
    <w:uiPriority w:val="23"/>
    <w:qFormat/>
    <w:rsid w:val="00525CBE"/>
    <w:pPr>
      <w:spacing w:before="280"/>
    </w:pPr>
    <w:rPr>
      <w:color w:val="6BA539"/>
    </w:rPr>
  </w:style>
  <w:style w:type="paragraph" w:styleId="List4">
    <w:name w:val="List 4"/>
    <w:basedOn w:val="Normal"/>
    <w:uiPriority w:val="99"/>
    <w:semiHidden/>
    <w:rsid w:val="00525CBE"/>
    <w:pPr>
      <w:ind w:left="1132" w:hanging="283"/>
    </w:pPr>
  </w:style>
  <w:style w:type="paragraph" w:styleId="ListBullet">
    <w:name w:val="List Bullet"/>
    <w:uiPriority w:val="4"/>
    <w:qFormat/>
    <w:rsid w:val="00525CBE"/>
    <w:pPr>
      <w:widowControl/>
      <w:numPr>
        <w:numId w:val="3"/>
      </w:numPr>
      <w:spacing w:before="80" w:after="80" w:line="360" w:lineRule="auto"/>
      <w:ind w:right="284"/>
      <w:jc w:val="both"/>
    </w:pPr>
    <w:rPr>
      <w:rFonts w:ascii="Metropolis Light" w:eastAsia="Times New Roman" w:hAnsi="Metropolis Light" w:cs="Times New Roman"/>
      <w:color w:val="0D0D0D" w:themeColor="text1" w:themeTint="F2"/>
      <w:sz w:val="20"/>
      <w:szCs w:val="24"/>
      <w:lang w:val="en-NZ" w:eastAsia="en-AU"/>
    </w:rPr>
  </w:style>
  <w:style w:type="paragraph" w:styleId="ListBullet2">
    <w:name w:val="List Bullet 2"/>
    <w:basedOn w:val="ListBullet"/>
    <w:uiPriority w:val="4"/>
    <w:rsid w:val="00525CBE"/>
    <w:pPr>
      <w:numPr>
        <w:ilvl w:val="1"/>
      </w:numPr>
    </w:pPr>
  </w:style>
  <w:style w:type="paragraph" w:styleId="ListBullet3">
    <w:name w:val="List Bullet 3"/>
    <w:basedOn w:val="ListBullet2"/>
    <w:uiPriority w:val="4"/>
    <w:rsid w:val="00525CBE"/>
    <w:pPr>
      <w:numPr>
        <w:ilvl w:val="2"/>
      </w:numPr>
    </w:pPr>
  </w:style>
  <w:style w:type="paragraph" w:styleId="ListBullet4">
    <w:name w:val="List Bullet 4"/>
    <w:basedOn w:val="ListBullet3"/>
    <w:uiPriority w:val="4"/>
    <w:semiHidden/>
    <w:rsid w:val="00525CBE"/>
    <w:pPr>
      <w:numPr>
        <w:ilvl w:val="3"/>
      </w:numPr>
    </w:pPr>
  </w:style>
  <w:style w:type="paragraph" w:styleId="ListContinue">
    <w:name w:val="List Continue"/>
    <w:basedOn w:val="Normal"/>
    <w:uiPriority w:val="99"/>
    <w:semiHidden/>
    <w:rsid w:val="00525CBE"/>
    <w:pPr>
      <w:numPr>
        <w:ilvl w:val="1"/>
        <w:numId w:val="2"/>
      </w:numPr>
    </w:pPr>
  </w:style>
  <w:style w:type="paragraph" w:styleId="ListContinue2">
    <w:name w:val="List Continue 2"/>
    <w:basedOn w:val="Normal"/>
    <w:uiPriority w:val="99"/>
    <w:semiHidden/>
    <w:rsid w:val="00525CBE"/>
    <w:pPr>
      <w:ind w:left="566"/>
    </w:pPr>
  </w:style>
  <w:style w:type="paragraph" w:styleId="ListContinue3">
    <w:name w:val="List Continue 3"/>
    <w:basedOn w:val="Normal"/>
    <w:uiPriority w:val="99"/>
    <w:rsid w:val="00525CBE"/>
    <w:pPr>
      <w:ind w:left="849"/>
    </w:pPr>
  </w:style>
  <w:style w:type="paragraph" w:styleId="ListContinue4">
    <w:name w:val="List Continue 4"/>
    <w:basedOn w:val="Normal"/>
    <w:uiPriority w:val="99"/>
    <w:semiHidden/>
    <w:rsid w:val="00525CBE"/>
    <w:pPr>
      <w:ind w:left="1132"/>
    </w:pPr>
  </w:style>
  <w:style w:type="paragraph" w:styleId="ListContinue5">
    <w:name w:val="List Continue 5"/>
    <w:basedOn w:val="Normal"/>
    <w:uiPriority w:val="99"/>
    <w:semiHidden/>
    <w:rsid w:val="00525CBE"/>
    <w:pPr>
      <w:ind w:left="1415"/>
    </w:pPr>
  </w:style>
  <w:style w:type="paragraph" w:styleId="ListNumber2">
    <w:name w:val="List Number 2"/>
    <w:basedOn w:val="ListNumber"/>
    <w:uiPriority w:val="4"/>
    <w:semiHidden/>
    <w:rsid w:val="00525CBE"/>
    <w:pPr>
      <w:numPr>
        <w:ilvl w:val="1"/>
      </w:numPr>
    </w:pPr>
  </w:style>
  <w:style w:type="paragraph" w:styleId="ListNumber3">
    <w:name w:val="List Number 3"/>
    <w:basedOn w:val="ListNumber"/>
    <w:uiPriority w:val="4"/>
    <w:semiHidden/>
    <w:rsid w:val="00525CBE"/>
    <w:pPr>
      <w:numPr>
        <w:ilvl w:val="2"/>
      </w:numPr>
    </w:pPr>
  </w:style>
  <w:style w:type="paragraph" w:styleId="ListNumber4">
    <w:name w:val="List Number 4"/>
    <w:basedOn w:val="ListNumber3"/>
    <w:uiPriority w:val="4"/>
    <w:semiHidden/>
    <w:rsid w:val="00525CBE"/>
    <w:pPr>
      <w:numPr>
        <w:ilvl w:val="3"/>
      </w:numPr>
    </w:pPr>
  </w:style>
  <w:style w:type="paragraph" w:styleId="ListNumber5">
    <w:name w:val="List Number 5"/>
    <w:basedOn w:val="ListNumber3"/>
    <w:uiPriority w:val="4"/>
    <w:semiHidden/>
    <w:rsid w:val="00525CBE"/>
    <w:pPr>
      <w:numPr>
        <w:ilvl w:val="4"/>
      </w:numPr>
    </w:pPr>
  </w:style>
  <w:style w:type="paragraph" w:customStyle="1" w:styleId="RecommendationQuote">
    <w:name w:val="Recommendation Quote"/>
    <w:basedOn w:val="RecommendationText2"/>
    <w:uiPriority w:val="14"/>
    <w:qFormat/>
    <w:rsid w:val="00525CBE"/>
    <w:pPr>
      <w:spacing w:before="100" w:after="100"/>
    </w:pPr>
    <w:rPr>
      <w:i/>
    </w:rPr>
  </w:style>
  <w:style w:type="paragraph" w:customStyle="1" w:styleId="PartAppendicesHeading">
    <w:name w:val="Part/Appendices Heading"/>
    <w:next w:val="Heading1"/>
    <w:uiPriority w:val="10"/>
    <w:qFormat/>
    <w:rsid w:val="00525CBE"/>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525CBE"/>
    <w:pPr>
      <w:numPr>
        <w:ilvl w:val="1"/>
      </w:numPr>
    </w:pPr>
  </w:style>
  <w:style w:type="paragraph" w:customStyle="1" w:styleId="RecommendationBullet">
    <w:name w:val="Recommendation Bullet"/>
    <w:basedOn w:val="RecommendationText2"/>
    <w:uiPriority w:val="15"/>
    <w:qFormat/>
    <w:rsid w:val="00525CBE"/>
    <w:pPr>
      <w:numPr>
        <w:ilvl w:val="0"/>
        <w:numId w:val="0"/>
      </w:numPr>
    </w:pPr>
  </w:style>
  <w:style w:type="paragraph" w:customStyle="1" w:styleId="QuoteBullet">
    <w:name w:val="Quote Bullet"/>
    <w:basedOn w:val="Quote"/>
    <w:link w:val="QuoteBulletChar"/>
    <w:uiPriority w:val="7"/>
    <w:qFormat/>
    <w:rsid w:val="00525CBE"/>
    <w:pPr>
      <w:numPr>
        <w:numId w:val="4"/>
      </w:numPr>
    </w:pPr>
  </w:style>
  <w:style w:type="paragraph" w:customStyle="1" w:styleId="QuoteBullet2">
    <w:name w:val="Quote Bullet 2"/>
    <w:basedOn w:val="QuoteBullet"/>
    <w:uiPriority w:val="7"/>
    <w:rsid w:val="00525CBE"/>
    <w:pPr>
      <w:numPr>
        <w:ilvl w:val="1"/>
      </w:numPr>
    </w:pPr>
  </w:style>
  <w:style w:type="paragraph" w:customStyle="1" w:styleId="QuoteBullet3">
    <w:name w:val="Quote Bullet 3"/>
    <w:basedOn w:val="QuoteBullet"/>
    <w:uiPriority w:val="7"/>
    <w:rsid w:val="00525CBE"/>
    <w:pPr>
      <w:numPr>
        <w:ilvl w:val="2"/>
      </w:numPr>
    </w:pPr>
  </w:style>
  <w:style w:type="paragraph" w:customStyle="1" w:styleId="RecommendationBullet2">
    <w:name w:val="Recommendation Bullet 2"/>
    <w:basedOn w:val="RecommendationBullet"/>
    <w:uiPriority w:val="15"/>
    <w:qFormat/>
    <w:rsid w:val="00525CBE"/>
    <w:pPr>
      <w:numPr>
        <w:ilvl w:val="1"/>
      </w:numPr>
    </w:pPr>
  </w:style>
  <w:style w:type="paragraph" w:styleId="TOC1">
    <w:name w:val="toc 1"/>
    <w:basedOn w:val="Normal"/>
    <w:next w:val="Normal"/>
    <w:uiPriority w:val="39"/>
    <w:unhideWhenUsed/>
    <w:qFormat/>
    <w:rsid w:val="00525CBE"/>
    <w:pPr>
      <w:tabs>
        <w:tab w:val="right" w:leader="dot" w:pos="9061"/>
      </w:tabs>
      <w:spacing w:before="200"/>
      <w:ind w:right="340"/>
    </w:pPr>
    <w:rPr>
      <w:b/>
      <w:color w:val="6BA539"/>
    </w:rPr>
  </w:style>
  <w:style w:type="paragraph" w:styleId="TOC2">
    <w:name w:val="toc 2"/>
    <w:basedOn w:val="TOC3"/>
    <w:next w:val="Normal"/>
    <w:uiPriority w:val="39"/>
    <w:unhideWhenUsed/>
    <w:qFormat/>
    <w:rsid w:val="00525CBE"/>
    <w:pPr>
      <w:spacing w:after="0"/>
      <w:ind w:left="567"/>
    </w:pPr>
  </w:style>
  <w:style w:type="paragraph" w:styleId="TOC3">
    <w:name w:val="toc 3"/>
    <w:basedOn w:val="Normal"/>
    <w:next w:val="Normal"/>
    <w:uiPriority w:val="39"/>
    <w:unhideWhenUsed/>
    <w:qFormat/>
    <w:rsid w:val="00525CBE"/>
    <w:pPr>
      <w:tabs>
        <w:tab w:val="right" w:leader="dot" w:pos="9072"/>
      </w:tabs>
      <w:ind w:right="340"/>
    </w:pPr>
  </w:style>
  <w:style w:type="paragraph" w:styleId="NoSpacing">
    <w:name w:val="No Spacing"/>
    <w:uiPriority w:val="99"/>
    <w:rsid w:val="00525CBE"/>
    <w:pPr>
      <w:widowControl/>
      <w:spacing w:after="0" w:line="240" w:lineRule="auto"/>
    </w:pPr>
    <w:rPr>
      <w:rFonts w:eastAsia="Times New Roman" w:cs="Times New Roman"/>
      <w:sz w:val="24"/>
      <w:szCs w:val="24"/>
      <w:lang w:val="en-NZ" w:eastAsia="en-AU"/>
    </w:rPr>
  </w:style>
  <w:style w:type="paragraph" w:customStyle="1" w:styleId="RecommendationBullet3">
    <w:name w:val="Recommendation Bullet 3"/>
    <w:basedOn w:val="RecommendationBullet"/>
    <w:uiPriority w:val="15"/>
    <w:qFormat/>
    <w:rsid w:val="00525CBE"/>
    <w:pPr>
      <w:numPr>
        <w:ilvl w:val="2"/>
      </w:numPr>
    </w:pPr>
  </w:style>
  <w:style w:type="paragraph" w:customStyle="1" w:styleId="RecommendationText4">
    <w:name w:val="Recommendation Text 4"/>
    <w:basedOn w:val="RecommendationText3"/>
    <w:uiPriority w:val="13"/>
    <w:qFormat/>
    <w:rsid w:val="00525CBE"/>
    <w:pPr>
      <w:numPr>
        <w:ilvl w:val="3"/>
      </w:numPr>
    </w:pPr>
  </w:style>
  <w:style w:type="paragraph" w:customStyle="1" w:styleId="RecommendationText5">
    <w:name w:val="Recommendation Text 5"/>
    <w:basedOn w:val="RecommendationText4"/>
    <w:uiPriority w:val="13"/>
    <w:qFormat/>
    <w:rsid w:val="00525CBE"/>
    <w:pPr>
      <w:numPr>
        <w:ilvl w:val="4"/>
      </w:numPr>
    </w:pPr>
  </w:style>
  <w:style w:type="paragraph" w:customStyle="1" w:styleId="QuestionText">
    <w:name w:val="Question Text"/>
    <w:basedOn w:val="RecommendationText"/>
    <w:link w:val="QuestionTextChar"/>
    <w:uiPriority w:val="16"/>
    <w:qFormat/>
    <w:rsid w:val="00525CBE"/>
    <w:pPr>
      <w:numPr>
        <w:numId w:val="5"/>
      </w:numPr>
    </w:pPr>
    <w:rPr>
      <w:lang w:val="en-US" w:eastAsia="en-AU"/>
    </w:rPr>
  </w:style>
  <w:style w:type="paragraph" w:customStyle="1" w:styleId="CommentsText">
    <w:name w:val="Comments Text"/>
    <w:basedOn w:val="RecommendationText"/>
    <w:uiPriority w:val="17"/>
    <w:qFormat/>
    <w:rsid w:val="00525CBE"/>
    <w:pPr>
      <w:numPr>
        <w:numId w:val="6"/>
      </w:numPr>
    </w:pPr>
    <w:rPr>
      <w:lang w:eastAsia="en-AU"/>
    </w:rPr>
  </w:style>
  <w:style w:type="paragraph" w:customStyle="1" w:styleId="ReferenceText">
    <w:name w:val="Reference Text"/>
    <w:uiPriority w:val="8"/>
    <w:qFormat/>
    <w:rsid w:val="00525CBE"/>
    <w:pPr>
      <w:widowControl/>
      <w:spacing w:before="60" w:after="60" w:line="260" w:lineRule="atLeast"/>
      <w:ind w:left="113"/>
    </w:pPr>
    <w:rPr>
      <w:rFonts w:ascii="Calibri" w:eastAsia="Times New Roman" w:hAnsi="Calibri" w:cstheme="majorHAnsi"/>
      <w:color w:val="6BA539"/>
      <w:sz w:val="16"/>
      <w:szCs w:val="16"/>
      <w:lang w:val="en-NZ" w:eastAsia="en-AU"/>
    </w:rPr>
  </w:style>
  <w:style w:type="table" w:customStyle="1" w:styleId="LCTable">
    <w:name w:val="LC Table"/>
    <w:basedOn w:val="TableNormal"/>
    <w:uiPriority w:val="99"/>
    <w:rsid w:val="00525CBE"/>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525CBE"/>
    <w:pPr>
      <w:keepNext/>
      <w:widowControl/>
      <w:pBdr>
        <w:top w:val="single" w:sz="18" w:space="7" w:color="6BA539"/>
      </w:pBdr>
      <w:suppressAutoHyphens/>
      <w:kinsoku w:val="0"/>
      <w:adjustRightInd w:val="0"/>
      <w:spacing w:before="240" w:after="170" w:line="280" w:lineRule="atLeast"/>
      <w:jc w:val="both"/>
    </w:pPr>
    <w:rPr>
      <w:rFonts w:ascii="Calibri" w:eastAsia="Times New Roman" w:hAnsi="Calibri" w:cs="Times New Roman"/>
      <w:b/>
      <w:caps/>
      <w:color w:val="6BA539"/>
      <w:spacing w:val="14"/>
      <w:sz w:val="20"/>
      <w:szCs w:val="20"/>
      <w:lang w:val="en-NZ" w:eastAsia="en-AU"/>
    </w:rPr>
  </w:style>
  <w:style w:type="paragraph" w:customStyle="1" w:styleId="Summaryboxtext">
    <w:name w:val="Summary box text"/>
    <w:uiPriority w:val="9"/>
    <w:qFormat/>
    <w:rsid w:val="00525CBE"/>
    <w:pPr>
      <w:widowControl/>
      <w:pBdr>
        <w:bottom w:val="single" w:sz="18" w:space="11" w:color="6BA539"/>
      </w:pBdr>
      <w:suppressAutoHyphens/>
      <w:kinsoku w:val="0"/>
      <w:adjustRightInd w:val="0"/>
      <w:spacing w:before="170" w:after="400" w:line="280" w:lineRule="atLeast"/>
      <w:jc w:val="both"/>
    </w:pPr>
    <w:rPr>
      <w:rFonts w:ascii="Calibri" w:eastAsia="Times New Roman" w:hAnsi="Calibri" w:cs="Times New Roman"/>
      <w:color w:val="6BA539"/>
      <w:sz w:val="20"/>
      <w:szCs w:val="20"/>
      <w:lang w:val="en-NZ" w:eastAsia="en-AU"/>
    </w:rPr>
  </w:style>
  <w:style w:type="paragraph" w:styleId="Caption">
    <w:name w:val="caption"/>
    <w:basedOn w:val="Normal"/>
    <w:next w:val="Normal"/>
    <w:uiPriority w:val="8"/>
    <w:unhideWhenUsed/>
    <w:rsid w:val="00525CBE"/>
    <w:pPr>
      <w:spacing w:before="120"/>
      <w:jc w:val="both"/>
    </w:pPr>
    <w:rPr>
      <w:rFonts w:ascii="Metropolis" w:hAnsi="Metropolis"/>
      <w:b/>
      <w:bCs/>
      <w:color w:val="262626" w:themeColor="text1" w:themeTint="D9"/>
      <w:sz w:val="18"/>
      <w:szCs w:val="18"/>
    </w:rPr>
  </w:style>
  <w:style w:type="character" w:customStyle="1" w:styleId="TableSubheadingWhite">
    <w:name w:val="Table Subheading White"/>
    <w:basedOn w:val="DefaultParagraphFont"/>
    <w:uiPriority w:val="1"/>
    <w:qFormat/>
    <w:rsid w:val="00525CBE"/>
    <w:rPr>
      <w:rFonts w:ascii="Metropolis" w:hAnsi="Metropolis"/>
      <w:caps/>
      <w:color w:val="0D0D0D" w:themeColor="text1" w:themeTint="F2"/>
      <w:sz w:val="18"/>
    </w:rPr>
  </w:style>
  <w:style w:type="paragraph" w:customStyle="1" w:styleId="TableSubheadingGreen">
    <w:name w:val="Table Subheading Green"/>
    <w:basedOn w:val="Normal"/>
    <w:uiPriority w:val="8"/>
    <w:qFormat/>
    <w:rsid w:val="00525CBE"/>
    <w:rPr>
      <w:b/>
      <w:color w:val="6BA539"/>
    </w:rPr>
  </w:style>
  <w:style w:type="character" w:styleId="Hyperlink">
    <w:name w:val="Hyperlink"/>
    <w:basedOn w:val="DefaultParagraphFont"/>
    <w:uiPriority w:val="99"/>
    <w:unhideWhenUsed/>
    <w:rsid w:val="00525CBE"/>
    <w:rPr>
      <w:color w:val="74B230"/>
      <w:u w:val="single"/>
    </w:rPr>
  </w:style>
  <w:style w:type="paragraph" w:styleId="BodyTextIndent3">
    <w:name w:val="Body Text Indent 3"/>
    <w:basedOn w:val="Normal"/>
    <w:link w:val="BodyTextIndent3Char"/>
    <w:uiPriority w:val="2"/>
    <w:semiHidden/>
    <w:rsid w:val="00525CBE"/>
    <w:pPr>
      <w:ind w:left="283"/>
    </w:pPr>
    <w:rPr>
      <w:sz w:val="16"/>
      <w:szCs w:val="16"/>
    </w:rPr>
  </w:style>
  <w:style w:type="character" w:customStyle="1" w:styleId="BodyTextIndent3Char">
    <w:name w:val="Body Text Indent 3 Char"/>
    <w:basedOn w:val="DefaultParagraphFont"/>
    <w:link w:val="BodyTextIndent3"/>
    <w:uiPriority w:val="2"/>
    <w:semiHidden/>
    <w:rsid w:val="00525CBE"/>
    <w:rPr>
      <w:rFonts w:ascii="Metropolis Light" w:eastAsiaTheme="minorHAnsi" w:hAnsi="Metropolis Light"/>
      <w:sz w:val="16"/>
      <w:szCs w:val="16"/>
      <w:lang w:val="en-NZ"/>
    </w:rPr>
  </w:style>
  <w:style w:type="paragraph" w:styleId="BodyTextIndent2">
    <w:name w:val="Body Text Indent 2"/>
    <w:basedOn w:val="BodyText2"/>
    <w:link w:val="BodyTextIndent2Char"/>
    <w:uiPriority w:val="1"/>
    <w:qFormat/>
    <w:rsid w:val="00525CBE"/>
    <w:pPr>
      <w:numPr>
        <w:ilvl w:val="4"/>
      </w:numPr>
    </w:pPr>
  </w:style>
  <w:style w:type="character" w:customStyle="1" w:styleId="BodyTextIndent2Char">
    <w:name w:val="Body Text Indent 2 Char"/>
    <w:basedOn w:val="DefaultParagraphFont"/>
    <w:link w:val="BodyTextIndent2"/>
    <w:uiPriority w:val="1"/>
    <w:rsid w:val="00525CBE"/>
    <w:rPr>
      <w:rFonts w:ascii="Metropolis Light" w:eastAsia="Times New Roman" w:hAnsi="Metropolis Light" w:cs="Times New Roman"/>
      <w:color w:val="0D0D0D" w:themeColor="text1" w:themeTint="F2"/>
      <w:sz w:val="20"/>
      <w:szCs w:val="24"/>
      <w:lang w:val="en-NZ" w:eastAsia="en-AU"/>
    </w:rPr>
  </w:style>
  <w:style w:type="numbering" w:styleId="111111">
    <w:name w:val="Outline List 2"/>
    <w:basedOn w:val="NoList"/>
    <w:semiHidden/>
    <w:rsid w:val="00525CBE"/>
    <w:pPr>
      <w:numPr>
        <w:numId w:val="16"/>
      </w:numPr>
    </w:pPr>
  </w:style>
  <w:style w:type="numbering" w:styleId="1ai">
    <w:name w:val="Outline List 1"/>
    <w:basedOn w:val="NoList"/>
    <w:semiHidden/>
    <w:rsid w:val="00525CBE"/>
    <w:pPr>
      <w:numPr>
        <w:numId w:val="18"/>
      </w:numPr>
    </w:pPr>
  </w:style>
  <w:style w:type="numbering" w:styleId="ArticleSection">
    <w:name w:val="Outline List 3"/>
    <w:basedOn w:val="NoList"/>
    <w:semiHidden/>
    <w:rsid w:val="00525CBE"/>
    <w:pPr>
      <w:numPr>
        <w:numId w:val="15"/>
      </w:numPr>
    </w:pPr>
  </w:style>
  <w:style w:type="paragraph" w:styleId="BlockText">
    <w:name w:val="Block Text"/>
    <w:basedOn w:val="Normal"/>
    <w:uiPriority w:val="99"/>
    <w:rsid w:val="00525CBE"/>
    <w:pPr>
      <w:ind w:left="1440" w:right="1440"/>
    </w:pPr>
  </w:style>
  <w:style w:type="paragraph" w:styleId="BodyText">
    <w:name w:val="Body Text"/>
    <w:link w:val="BodyTextChar"/>
    <w:qFormat/>
    <w:rsid w:val="00525CBE"/>
    <w:pPr>
      <w:widowControl/>
      <w:numPr>
        <w:ilvl w:val="1"/>
        <w:numId w:val="29"/>
      </w:numPr>
      <w:tabs>
        <w:tab w:val="left" w:pos="709"/>
      </w:tabs>
      <w:spacing w:before="80" w:after="120" w:line="360" w:lineRule="auto"/>
      <w:ind w:left="709" w:hanging="709"/>
      <w:jc w:val="both"/>
    </w:pPr>
    <w:rPr>
      <w:rFonts w:ascii="Metropolis Light" w:eastAsia="Times New Roman" w:hAnsi="Metropolis Light" w:cs="Times New Roman"/>
      <w:color w:val="000000" w:themeColor="text1"/>
      <w:sz w:val="20"/>
      <w:szCs w:val="24"/>
      <w:lang w:val="en-NZ" w:eastAsia="en-AU"/>
    </w:rPr>
  </w:style>
  <w:style w:type="character" w:customStyle="1" w:styleId="BodyTextChar">
    <w:name w:val="Body Text Char"/>
    <w:basedOn w:val="DefaultParagraphFont"/>
    <w:link w:val="BodyText"/>
    <w:rsid w:val="00525CBE"/>
    <w:rPr>
      <w:rFonts w:ascii="Metropolis Light" w:eastAsia="Times New Roman" w:hAnsi="Metropolis Light" w:cs="Times New Roman"/>
      <w:color w:val="000000" w:themeColor="text1"/>
      <w:sz w:val="20"/>
      <w:szCs w:val="24"/>
      <w:lang w:val="en-NZ" w:eastAsia="en-AU"/>
    </w:rPr>
  </w:style>
  <w:style w:type="paragraph" w:styleId="BodyText2">
    <w:name w:val="Body Text 2"/>
    <w:link w:val="BodyText2Char"/>
    <w:uiPriority w:val="1"/>
    <w:qFormat/>
    <w:rsid w:val="00525CBE"/>
    <w:pPr>
      <w:widowControl/>
      <w:numPr>
        <w:ilvl w:val="3"/>
        <w:numId w:val="21"/>
      </w:numPr>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BodyText2Char">
    <w:name w:val="Body Text 2 Char"/>
    <w:basedOn w:val="DefaultParagraphFont"/>
    <w:link w:val="BodyText2"/>
    <w:uiPriority w:val="1"/>
    <w:rsid w:val="00525CBE"/>
    <w:rPr>
      <w:rFonts w:ascii="Metropolis Light" w:eastAsia="Times New Roman" w:hAnsi="Metropolis Light" w:cs="Times New Roman"/>
      <w:color w:val="0D0D0D" w:themeColor="text1" w:themeTint="F2"/>
      <w:sz w:val="20"/>
      <w:szCs w:val="24"/>
      <w:lang w:val="en-NZ" w:eastAsia="en-AU"/>
    </w:rPr>
  </w:style>
  <w:style w:type="paragraph" w:styleId="BodyText3">
    <w:name w:val="Body Text 3"/>
    <w:link w:val="BodyText3Char"/>
    <w:uiPriority w:val="1"/>
    <w:semiHidden/>
    <w:rsid w:val="00525CBE"/>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525CBE"/>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525CBE"/>
    <w:pPr>
      <w:ind w:firstLine="210"/>
    </w:pPr>
  </w:style>
  <w:style w:type="character" w:customStyle="1" w:styleId="BodyTextFirstIndentChar">
    <w:name w:val="Body Text First Indent Char"/>
    <w:basedOn w:val="BodyTextChar"/>
    <w:link w:val="BodyTextFirstIndent"/>
    <w:uiPriority w:val="99"/>
    <w:semiHidden/>
    <w:rsid w:val="00525CBE"/>
    <w:rPr>
      <w:rFonts w:ascii="Metropolis Light" w:eastAsia="Times New Roman" w:hAnsi="Metropolis Light" w:cs="Times New Roman"/>
      <w:color w:val="000000" w:themeColor="text1"/>
      <w:sz w:val="20"/>
      <w:szCs w:val="24"/>
      <w:lang w:val="en-NZ" w:eastAsia="en-AU"/>
    </w:rPr>
  </w:style>
  <w:style w:type="paragraph" w:styleId="BodyTextIndent">
    <w:name w:val="Body Text Indent"/>
    <w:link w:val="BodyTextIndentChar"/>
    <w:rsid w:val="00525CBE"/>
    <w:pPr>
      <w:widowControl/>
      <w:numPr>
        <w:ilvl w:val="2"/>
        <w:numId w:val="21"/>
      </w:numPr>
      <w:spacing w:before="80" w:after="80" w:line="360" w:lineRule="auto"/>
      <w:jc w:val="both"/>
    </w:pPr>
    <w:rPr>
      <w:rFonts w:ascii="Metropolis Light" w:eastAsia="Times New Roman" w:hAnsi="Metropolis Light" w:cs="Times New Roman"/>
      <w:color w:val="262626" w:themeColor="text1" w:themeTint="D9"/>
      <w:sz w:val="20"/>
      <w:szCs w:val="24"/>
      <w:lang w:val="en-NZ" w:eastAsia="en-AU"/>
    </w:rPr>
  </w:style>
  <w:style w:type="character" w:customStyle="1" w:styleId="BodyTextIndentChar">
    <w:name w:val="Body Text Indent Char"/>
    <w:basedOn w:val="DefaultParagraphFont"/>
    <w:link w:val="BodyTextIndent"/>
    <w:rsid w:val="00525CBE"/>
    <w:rPr>
      <w:rFonts w:ascii="Metropolis Light" w:eastAsia="Times New Roman" w:hAnsi="Metropolis Light" w:cs="Times New Roman"/>
      <w:color w:val="262626" w:themeColor="text1" w:themeTint="D9"/>
      <w:sz w:val="20"/>
      <w:szCs w:val="24"/>
      <w:lang w:val="en-NZ" w:eastAsia="en-AU"/>
    </w:rPr>
  </w:style>
  <w:style w:type="paragraph" w:styleId="BodyTextFirstIndent2">
    <w:name w:val="Body Text First Indent 2"/>
    <w:basedOn w:val="BodyTextIndent"/>
    <w:link w:val="BodyTextFirstIndent2Char"/>
    <w:uiPriority w:val="99"/>
    <w:semiHidden/>
    <w:rsid w:val="00525CBE"/>
    <w:pPr>
      <w:ind w:firstLine="210"/>
    </w:pPr>
  </w:style>
  <w:style w:type="character" w:customStyle="1" w:styleId="BodyTextFirstIndent2Char">
    <w:name w:val="Body Text First Indent 2 Char"/>
    <w:basedOn w:val="BodyTextIndentChar"/>
    <w:link w:val="BodyTextFirstIndent2"/>
    <w:uiPriority w:val="99"/>
    <w:semiHidden/>
    <w:rsid w:val="00525CBE"/>
    <w:rPr>
      <w:rFonts w:ascii="Metropolis Light" w:eastAsia="Times New Roman" w:hAnsi="Metropolis Light" w:cs="Times New Roman"/>
      <w:color w:val="262626" w:themeColor="text1" w:themeTint="D9"/>
      <w:sz w:val="20"/>
      <w:szCs w:val="24"/>
      <w:lang w:val="en-NZ" w:eastAsia="en-AU"/>
    </w:rPr>
  </w:style>
  <w:style w:type="paragraph" w:styleId="Closing">
    <w:name w:val="Closing"/>
    <w:basedOn w:val="Normal"/>
    <w:link w:val="ClosingChar"/>
    <w:uiPriority w:val="99"/>
    <w:semiHidden/>
    <w:rsid w:val="00525CBE"/>
    <w:pPr>
      <w:ind w:left="4252"/>
    </w:pPr>
  </w:style>
  <w:style w:type="character" w:customStyle="1" w:styleId="ClosingChar">
    <w:name w:val="Closing Char"/>
    <w:basedOn w:val="DefaultParagraphFont"/>
    <w:link w:val="Closing"/>
    <w:uiPriority w:val="99"/>
    <w:semiHidden/>
    <w:rsid w:val="00525CBE"/>
    <w:rPr>
      <w:rFonts w:ascii="Metropolis Light" w:eastAsiaTheme="minorHAnsi" w:hAnsi="Metropolis Light"/>
      <w:sz w:val="20"/>
      <w:lang w:val="en-NZ"/>
    </w:rPr>
  </w:style>
  <w:style w:type="numbering" w:customStyle="1" w:styleId="Chapter1">
    <w:name w:val="Chapter1"/>
    <w:uiPriority w:val="99"/>
    <w:rsid w:val="00525CBE"/>
    <w:pPr>
      <w:numPr>
        <w:numId w:val="19"/>
      </w:numPr>
    </w:pPr>
  </w:style>
  <w:style w:type="paragraph" w:styleId="E-mailSignature">
    <w:name w:val="E-mail Signature"/>
    <w:basedOn w:val="Normal"/>
    <w:link w:val="E-mailSignatureChar"/>
    <w:uiPriority w:val="99"/>
    <w:semiHidden/>
    <w:rsid w:val="00525CBE"/>
  </w:style>
  <w:style w:type="character" w:customStyle="1" w:styleId="E-mailSignatureChar">
    <w:name w:val="E-mail Signature Char"/>
    <w:basedOn w:val="DefaultParagraphFont"/>
    <w:link w:val="E-mailSignature"/>
    <w:uiPriority w:val="99"/>
    <w:semiHidden/>
    <w:rsid w:val="00525CBE"/>
    <w:rPr>
      <w:rFonts w:ascii="Metropolis Light" w:eastAsiaTheme="minorHAnsi" w:hAnsi="Metropolis Light"/>
      <w:sz w:val="20"/>
      <w:lang w:val="en-NZ"/>
    </w:rPr>
  </w:style>
  <w:style w:type="character" w:styleId="Emphasis">
    <w:name w:val="Emphasis"/>
    <w:basedOn w:val="DefaultParagraphFont"/>
    <w:uiPriority w:val="5"/>
    <w:qFormat/>
    <w:rsid w:val="00525CBE"/>
    <w:rPr>
      <w:rFonts w:ascii="Calibri" w:hAnsi="Calibri"/>
      <w:i/>
      <w:iCs/>
      <w:color w:val="0D0D0D" w:themeColor="text1" w:themeTint="F2"/>
      <w:sz w:val="20"/>
    </w:rPr>
  </w:style>
  <w:style w:type="paragraph" w:styleId="EnvelopeAddress">
    <w:name w:val="envelope address"/>
    <w:basedOn w:val="Normal"/>
    <w:uiPriority w:val="99"/>
    <w:semiHidden/>
    <w:rsid w:val="00525CBE"/>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525CBE"/>
    <w:rPr>
      <w:rFonts w:ascii="Arial" w:hAnsi="Arial" w:cs="Arial"/>
      <w:szCs w:val="20"/>
    </w:rPr>
  </w:style>
  <w:style w:type="character" w:styleId="FollowedHyperlink">
    <w:name w:val="FollowedHyperlink"/>
    <w:basedOn w:val="DefaultParagraphFont"/>
    <w:uiPriority w:val="59"/>
    <w:unhideWhenUsed/>
    <w:rsid w:val="00525CBE"/>
    <w:rPr>
      <w:color w:val="74B230"/>
      <w:u w:val="single"/>
    </w:rPr>
  </w:style>
  <w:style w:type="character" w:styleId="HTMLAcronym">
    <w:name w:val="HTML Acronym"/>
    <w:basedOn w:val="DefaultParagraphFont"/>
    <w:uiPriority w:val="99"/>
    <w:semiHidden/>
    <w:rsid w:val="00525CBE"/>
  </w:style>
  <w:style w:type="paragraph" w:styleId="HTMLAddress">
    <w:name w:val="HTML Address"/>
    <w:basedOn w:val="Normal"/>
    <w:link w:val="HTMLAddressChar"/>
    <w:uiPriority w:val="99"/>
    <w:semiHidden/>
    <w:rsid w:val="00525CBE"/>
    <w:rPr>
      <w:i/>
      <w:iCs/>
    </w:rPr>
  </w:style>
  <w:style w:type="character" w:customStyle="1" w:styleId="HTMLAddressChar">
    <w:name w:val="HTML Address Char"/>
    <w:basedOn w:val="DefaultParagraphFont"/>
    <w:link w:val="HTMLAddress"/>
    <w:uiPriority w:val="99"/>
    <w:semiHidden/>
    <w:rsid w:val="00525CBE"/>
    <w:rPr>
      <w:rFonts w:ascii="Metropolis Light" w:eastAsiaTheme="minorHAnsi" w:hAnsi="Metropolis Light"/>
      <w:i/>
      <w:iCs/>
      <w:sz w:val="20"/>
      <w:lang w:val="en-NZ"/>
    </w:rPr>
  </w:style>
  <w:style w:type="character" w:styleId="HTMLCite">
    <w:name w:val="HTML Cite"/>
    <w:basedOn w:val="DefaultParagraphFont"/>
    <w:uiPriority w:val="99"/>
    <w:semiHidden/>
    <w:rsid w:val="00525CBE"/>
    <w:rPr>
      <w:i/>
      <w:iCs/>
    </w:rPr>
  </w:style>
  <w:style w:type="character" w:styleId="HTMLCode">
    <w:name w:val="HTML Code"/>
    <w:basedOn w:val="DefaultParagraphFont"/>
    <w:uiPriority w:val="99"/>
    <w:semiHidden/>
    <w:rsid w:val="00525CBE"/>
    <w:rPr>
      <w:rFonts w:ascii="Courier New" w:hAnsi="Courier New" w:cs="Courier New"/>
      <w:sz w:val="20"/>
      <w:szCs w:val="20"/>
    </w:rPr>
  </w:style>
  <w:style w:type="character" w:styleId="HTMLDefinition">
    <w:name w:val="HTML Definition"/>
    <w:basedOn w:val="DefaultParagraphFont"/>
    <w:uiPriority w:val="99"/>
    <w:semiHidden/>
    <w:rsid w:val="00525CBE"/>
    <w:rPr>
      <w:i/>
      <w:iCs/>
    </w:rPr>
  </w:style>
  <w:style w:type="character" w:styleId="HTMLKeyboard">
    <w:name w:val="HTML Keyboard"/>
    <w:basedOn w:val="DefaultParagraphFont"/>
    <w:uiPriority w:val="99"/>
    <w:semiHidden/>
    <w:rsid w:val="00525CBE"/>
    <w:rPr>
      <w:rFonts w:ascii="Courier New" w:hAnsi="Courier New" w:cs="Courier New"/>
      <w:sz w:val="20"/>
      <w:szCs w:val="20"/>
    </w:rPr>
  </w:style>
  <w:style w:type="paragraph" w:styleId="HTMLPreformatted">
    <w:name w:val="HTML Preformatted"/>
    <w:basedOn w:val="Normal"/>
    <w:link w:val="HTMLPreformattedChar"/>
    <w:uiPriority w:val="99"/>
    <w:semiHidden/>
    <w:rsid w:val="00525CBE"/>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525CBE"/>
    <w:rPr>
      <w:rFonts w:ascii="Courier New" w:eastAsiaTheme="minorHAnsi" w:hAnsi="Courier New" w:cs="Courier New"/>
      <w:sz w:val="20"/>
      <w:szCs w:val="20"/>
      <w:lang w:val="en-NZ"/>
    </w:rPr>
  </w:style>
  <w:style w:type="character" w:styleId="HTMLSample">
    <w:name w:val="HTML Sample"/>
    <w:basedOn w:val="DefaultParagraphFont"/>
    <w:uiPriority w:val="99"/>
    <w:semiHidden/>
    <w:rsid w:val="00525CBE"/>
    <w:rPr>
      <w:rFonts w:ascii="Courier New" w:hAnsi="Courier New" w:cs="Courier New"/>
    </w:rPr>
  </w:style>
  <w:style w:type="character" w:styleId="HTMLTypewriter">
    <w:name w:val="HTML Typewriter"/>
    <w:basedOn w:val="DefaultParagraphFont"/>
    <w:uiPriority w:val="99"/>
    <w:semiHidden/>
    <w:rsid w:val="00525CBE"/>
    <w:rPr>
      <w:rFonts w:ascii="Courier New" w:hAnsi="Courier New" w:cs="Courier New"/>
      <w:sz w:val="20"/>
      <w:szCs w:val="20"/>
    </w:rPr>
  </w:style>
  <w:style w:type="character" w:styleId="HTMLVariable">
    <w:name w:val="HTML Variable"/>
    <w:basedOn w:val="DefaultParagraphFont"/>
    <w:uiPriority w:val="99"/>
    <w:semiHidden/>
    <w:rsid w:val="00525CBE"/>
    <w:rPr>
      <w:i/>
      <w:iCs/>
    </w:rPr>
  </w:style>
  <w:style w:type="character" w:styleId="LineNumber">
    <w:name w:val="line number"/>
    <w:basedOn w:val="DefaultParagraphFont"/>
    <w:uiPriority w:val="99"/>
    <w:semiHidden/>
    <w:rsid w:val="00525CBE"/>
  </w:style>
  <w:style w:type="paragraph" w:styleId="List">
    <w:name w:val="List"/>
    <w:basedOn w:val="Normal"/>
    <w:uiPriority w:val="99"/>
    <w:semiHidden/>
    <w:rsid w:val="00525CBE"/>
    <w:pPr>
      <w:ind w:left="283" w:hanging="283"/>
    </w:pPr>
  </w:style>
  <w:style w:type="paragraph" w:styleId="List2">
    <w:name w:val="List 2"/>
    <w:basedOn w:val="Normal"/>
    <w:uiPriority w:val="99"/>
    <w:semiHidden/>
    <w:rsid w:val="00525CBE"/>
    <w:pPr>
      <w:ind w:left="566" w:hanging="283"/>
    </w:pPr>
  </w:style>
  <w:style w:type="paragraph" w:styleId="List5">
    <w:name w:val="List 5"/>
    <w:basedOn w:val="Normal"/>
    <w:uiPriority w:val="99"/>
    <w:semiHidden/>
    <w:rsid w:val="00525CBE"/>
    <w:pPr>
      <w:ind w:left="1415" w:hanging="283"/>
    </w:pPr>
  </w:style>
  <w:style w:type="paragraph" w:styleId="ListBullet5">
    <w:name w:val="List Bullet 5"/>
    <w:basedOn w:val="ListBullet3"/>
    <w:uiPriority w:val="4"/>
    <w:semiHidden/>
    <w:rsid w:val="00525CBE"/>
    <w:pPr>
      <w:numPr>
        <w:ilvl w:val="4"/>
      </w:numPr>
    </w:pPr>
  </w:style>
  <w:style w:type="paragraph" w:styleId="ListNumber">
    <w:name w:val="List Number"/>
    <w:uiPriority w:val="4"/>
    <w:qFormat/>
    <w:rsid w:val="00525CBE"/>
    <w:pPr>
      <w:widowControl/>
      <w:numPr>
        <w:numId w:val="17"/>
      </w:numPr>
      <w:spacing w:before="80" w:after="120" w:line="360" w:lineRule="auto"/>
      <w:ind w:left="567" w:hanging="567"/>
      <w:jc w:val="both"/>
    </w:pPr>
    <w:rPr>
      <w:rFonts w:ascii="Metropolis Light" w:eastAsia="Times New Roman" w:hAnsi="Metropolis Light" w:cs="Times New Roman"/>
      <w:color w:val="0D0D0D" w:themeColor="text1" w:themeTint="F2"/>
      <w:sz w:val="20"/>
      <w:szCs w:val="24"/>
      <w:lang w:val="en-NZ" w:eastAsia="en-AU"/>
    </w:rPr>
  </w:style>
  <w:style w:type="paragraph" w:styleId="MessageHeader">
    <w:name w:val="Message Header"/>
    <w:basedOn w:val="Normal"/>
    <w:link w:val="MessageHeaderChar"/>
    <w:uiPriority w:val="99"/>
    <w:semiHidden/>
    <w:rsid w:val="00525C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525CBE"/>
    <w:rPr>
      <w:rFonts w:ascii="Arial" w:eastAsiaTheme="minorHAnsi" w:hAnsi="Arial" w:cs="Arial"/>
      <w:sz w:val="20"/>
      <w:shd w:val="pct20" w:color="auto" w:fill="auto"/>
      <w:lang w:val="en-NZ"/>
    </w:rPr>
  </w:style>
  <w:style w:type="paragraph" w:styleId="NormalWeb">
    <w:name w:val="Normal (Web)"/>
    <w:basedOn w:val="Normal"/>
    <w:uiPriority w:val="99"/>
    <w:rsid w:val="00525CBE"/>
  </w:style>
  <w:style w:type="paragraph" w:styleId="NormalIndent">
    <w:name w:val="Normal Indent"/>
    <w:basedOn w:val="Normal"/>
    <w:uiPriority w:val="8"/>
    <w:semiHidden/>
    <w:rsid w:val="00525CBE"/>
    <w:pPr>
      <w:ind w:left="720"/>
    </w:pPr>
  </w:style>
  <w:style w:type="paragraph" w:styleId="NoteHeading">
    <w:name w:val="Note Heading"/>
    <w:basedOn w:val="Normal"/>
    <w:next w:val="Normal"/>
    <w:link w:val="NoteHeadingChar"/>
    <w:uiPriority w:val="99"/>
    <w:semiHidden/>
    <w:rsid w:val="00525CBE"/>
  </w:style>
  <w:style w:type="character" w:customStyle="1" w:styleId="NoteHeadingChar">
    <w:name w:val="Note Heading Char"/>
    <w:basedOn w:val="DefaultParagraphFont"/>
    <w:link w:val="NoteHeading"/>
    <w:uiPriority w:val="99"/>
    <w:semiHidden/>
    <w:rsid w:val="00525CBE"/>
    <w:rPr>
      <w:rFonts w:ascii="Metropolis Light" w:eastAsiaTheme="minorHAnsi" w:hAnsi="Metropolis Light"/>
      <w:sz w:val="20"/>
      <w:lang w:val="en-NZ"/>
    </w:rPr>
  </w:style>
  <w:style w:type="character" w:styleId="PageNumber">
    <w:name w:val="page number"/>
    <w:uiPriority w:val="99"/>
    <w:rsid w:val="00525CBE"/>
    <w:rPr>
      <w:rFonts w:ascii="Metropolis Light" w:hAnsi="Metropolis Light"/>
      <w:color w:val="262626" w:themeColor="text1" w:themeTint="D9"/>
      <w:sz w:val="13"/>
    </w:rPr>
  </w:style>
  <w:style w:type="paragraph" w:styleId="PlainText">
    <w:name w:val="Plain Text"/>
    <w:basedOn w:val="Normal"/>
    <w:link w:val="PlainTextChar"/>
    <w:uiPriority w:val="99"/>
    <w:semiHidden/>
    <w:rsid w:val="00525CBE"/>
    <w:rPr>
      <w:rFonts w:ascii="Courier New" w:hAnsi="Courier New" w:cs="Courier New"/>
      <w:szCs w:val="20"/>
    </w:rPr>
  </w:style>
  <w:style w:type="character" w:customStyle="1" w:styleId="PlainTextChar">
    <w:name w:val="Plain Text Char"/>
    <w:basedOn w:val="DefaultParagraphFont"/>
    <w:link w:val="PlainText"/>
    <w:uiPriority w:val="99"/>
    <w:semiHidden/>
    <w:rsid w:val="00525CBE"/>
    <w:rPr>
      <w:rFonts w:ascii="Courier New" w:eastAsiaTheme="minorHAnsi" w:hAnsi="Courier New" w:cs="Courier New"/>
      <w:sz w:val="20"/>
      <w:szCs w:val="20"/>
      <w:lang w:val="en-NZ"/>
    </w:rPr>
  </w:style>
  <w:style w:type="paragraph" w:styleId="Salutation">
    <w:name w:val="Salutation"/>
    <w:basedOn w:val="Normal"/>
    <w:next w:val="Normal"/>
    <w:link w:val="SalutationChar"/>
    <w:uiPriority w:val="99"/>
    <w:semiHidden/>
    <w:rsid w:val="00525CBE"/>
  </w:style>
  <w:style w:type="character" w:customStyle="1" w:styleId="SalutationChar">
    <w:name w:val="Salutation Char"/>
    <w:basedOn w:val="DefaultParagraphFont"/>
    <w:link w:val="Salutation"/>
    <w:uiPriority w:val="99"/>
    <w:semiHidden/>
    <w:rsid w:val="00525CBE"/>
    <w:rPr>
      <w:rFonts w:ascii="Metropolis Light" w:eastAsiaTheme="minorHAnsi" w:hAnsi="Metropolis Light"/>
      <w:sz w:val="20"/>
      <w:lang w:val="en-NZ"/>
    </w:rPr>
  </w:style>
  <w:style w:type="paragraph" w:styleId="Signature">
    <w:name w:val="Signature"/>
    <w:basedOn w:val="Normal"/>
    <w:link w:val="SignatureChar"/>
    <w:uiPriority w:val="99"/>
    <w:semiHidden/>
    <w:rsid w:val="00525CBE"/>
    <w:pPr>
      <w:ind w:left="4252"/>
    </w:pPr>
  </w:style>
  <w:style w:type="character" w:customStyle="1" w:styleId="SignatureChar">
    <w:name w:val="Signature Char"/>
    <w:basedOn w:val="DefaultParagraphFont"/>
    <w:link w:val="Signature"/>
    <w:uiPriority w:val="99"/>
    <w:semiHidden/>
    <w:rsid w:val="00525CBE"/>
    <w:rPr>
      <w:rFonts w:ascii="Metropolis Light" w:eastAsiaTheme="minorHAnsi" w:hAnsi="Metropolis Light"/>
      <w:sz w:val="20"/>
      <w:lang w:val="en-NZ"/>
    </w:rPr>
  </w:style>
  <w:style w:type="character" w:styleId="Strong">
    <w:name w:val="Strong"/>
    <w:basedOn w:val="DefaultParagraphFont"/>
    <w:uiPriority w:val="5"/>
    <w:qFormat/>
    <w:rsid w:val="00525CBE"/>
    <w:rPr>
      <w:rFonts w:ascii="Metropolis Light" w:hAnsi="Metropolis Light"/>
      <w:b/>
      <w:bCs/>
      <w:color w:val="0D0D0D" w:themeColor="text1" w:themeTint="F2"/>
      <w:sz w:val="20"/>
    </w:rPr>
  </w:style>
  <w:style w:type="paragraph" w:styleId="Subtitle">
    <w:name w:val="Subtitle"/>
    <w:basedOn w:val="Title"/>
    <w:link w:val="SubtitleChar"/>
    <w:uiPriority w:val="21"/>
    <w:qFormat/>
    <w:rsid w:val="00525CBE"/>
    <w:pPr>
      <w:pBdr>
        <w:top w:val="single" w:sz="4" w:space="12" w:color="1F497D" w:themeColor="text2"/>
      </w:pBdr>
    </w:pPr>
    <w:rPr>
      <w:sz w:val="48"/>
    </w:rPr>
  </w:style>
  <w:style w:type="character" w:customStyle="1" w:styleId="SubtitleChar">
    <w:name w:val="Subtitle Char"/>
    <w:basedOn w:val="DefaultParagraphFont"/>
    <w:link w:val="Subtitle"/>
    <w:uiPriority w:val="21"/>
    <w:rsid w:val="00525CBE"/>
    <w:rPr>
      <w:rFonts w:ascii="Calibri" w:eastAsia="Times New Roman" w:hAnsi="Calibri" w:cs="Arial"/>
      <w:b/>
      <w:bCs/>
      <w:caps/>
      <w:color w:val="6BA539"/>
      <w:sz w:val="48"/>
      <w:szCs w:val="32"/>
      <w:lang w:val="en-NZ" w:eastAsia="en-AU"/>
    </w:rPr>
  </w:style>
  <w:style w:type="table" w:styleId="Table3Deffects1">
    <w:name w:val="Table 3D effects 1"/>
    <w:basedOn w:val="TableNormal"/>
    <w:semiHidden/>
    <w:rsid w:val="00525CBE"/>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25CBE"/>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25CBE"/>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25CBE"/>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25CBE"/>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25CBE"/>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25CBE"/>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25CBE"/>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25CBE"/>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25CBE"/>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25CBE"/>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25CBE"/>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25CBE"/>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25CBE"/>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25CBE"/>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25CBE"/>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25CBE"/>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25CBE"/>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25CBE"/>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25CBE"/>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25CBE"/>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25CBE"/>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25CBE"/>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25CBE"/>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25CBE"/>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25CBE"/>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25CBE"/>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25CBE"/>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25CBE"/>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25CBE"/>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25CBE"/>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25CBE"/>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25CBE"/>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25CBE"/>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25CBE"/>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25CBE"/>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25CBE"/>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25CBE"/>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25CBE"/>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25CBE"/>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25CBE"/>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25CBE"/>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25CBE"/>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25CBE"/>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525CBE"/>
    <w:pPr>
      <w:spacing w:after="0" w:line="288" w:lineRule="auto"/>
      <w:jc w:val="right"/>
      <w:outlineLvl w:val="0"/>
    </w:pPr>
    <w:rPr>
      <w:rFonts w:ascii="Calibri" w:eastAsia="Times New Roman" w:hAnsi="Calibri" w:cs="Arial"/>
      <w:b/>
      <w:bCs/>
      <w:caps/>
      <w:color w:val="6BA539"/>
      <w:sz w:val="72"/>
      <w:szCs w:val="32"/>
      <w:lang w:val="en-NZ" w:eastAsia="en-AU"/>
    </w:rPr>
  </w:style>
  <w:style w:type="character" w:customStyle="1" w:styleId="TitleChar">
    <w:name w:val="Title Char"/>
    <w:basedOn w:val="DefaultParagraphFont"/>
    <w:link w:val="Title"/>
    <w:uiPriority w:val="20"/>
    <w:rsid w:val="00525CBE"/>
    <w:rPr>
      <w:rFonts w:ascii="Calibri" w:eastAsia="Times New Roman" w:hAnsi="Calibri" w:cs="Arial"/>
      <w:b/>
      <w:bCs/>
      <w:caps/>
      <w:color w:val="6BA539"/>
      <w:sz w:val="72"/>
      <w:szCs w:val="32"/>
      <w:lang w:val="en-NZ" w:eastAsia="en-AU"/>
    </w:rPr>
  </w:style>
  <w:style w:type="paragraph" w:customStyle="1" w:styleId="InsideCoverText">
    <w:name w:val="Inside Cover Text"/>
    <w:uiPriority w:val="22"/>
    <w:qFormat/>
    <w:rsid w:val="00525CBE"/>
    <w:pPr>
      <w:widowControl/>
      <w:spacing w:before="60" w:after="20" w:line="280" w:lineRule="atLeast"/>
      <w:jc w:val="both"/>
    </w:pPr>
    <w:rPr>
      <w:rFonts w:ascii="Metropolis Light" w:eastAsia="Times New Roman" w:hAnsi="Metropolis Light" w:cs="Times New Roman"/>
      <w:color w:val="0D0D0D" w:themeColor="text1" w:themeTint="F2"/>
      <w:sz w:val="20"/>
      <w:szCs w:val="24"/>
      <w:lang w:val="en-NZ" w:eastAsia="en-AU"/>
    </w:rPr>
  </w:style>
  <w:style w:type="paragraph" w:styleId="TOCHeading">
    <w:name w:val="TOC Heading"/>
    <w:basedOn w:val="Heading1"/>
    <w:next w:val="Normal"/>
    <w:uiPriority w:val="39"/>
    <w:unhideWhenUsed/>
    <w:qFormat/>
    <w:rsid w:val="00525CBE"/>
    <w:pPr>
      <w:keepLines/>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525CBE"/>
    <w:pPr>
      <w:keepNext/>
      <w:widowControl/>
      <w:spacing w:after="400" w:line="360" w:lineRule="auto"/>
    </w:pPr>
    <w:rPr>
      <w:rFonts w:ascii="Metropolis Black" w:eastAsia="Times New Roman" w:hAnsi="Metropolis Black" w:cs="Times New Roman"/>
      <w:b/>
      <w:color w:val="73AB6E"/>
      <w:sz w:val="56"/>
      <w:szCs w:val="24"/>
      <w:lang w:val="en-NZ" w:eastAsia="en-AU"/>
    </w:rPr>
  </w:style>
  <w:style w:type="paragraph" w:customStyle="1" w:styleId="QuoteIndent1">
    <w:name w:val="Quote Indent 1"/>
    <w:basedOn w:val="Quote"/>
    <w:uiPriority w:val="6"/>
    <w:qFormat/>
    <w:rsid w:val="00525CBE"/>
    <w:pPr>
      <w:numPr>
        <w:ilvl w:val="1"/>
      </w:numPr>
    </w:pPr>
  </w:style>
  <w:style w:type="paragraph" w:customStyle="1" w:styleId="QuoteIndent2">
    <w:name w:val="Quote Indent 2"/>
    <w:basedOn w:val="QuoteIndent1"/>
    <w:uiPriority w:val="6"/>
    <w:qFormat/>
    <w:rsid w:val="00525CBE"/>
    <w:pPr>
      <w:numPr>
        <w:ilvl w:val="2"/>
      </w:numPr>
    </w:pPr>
  </w:style>
  <w:style w:type="paragraph" w:customStyle="1" w:styleId="FootnoteBullet">
    <w:name w:val="Footnote Bullet"/>
    <w:basedOn w:val="FootnoteText"/>
    <w:uiPriority w:val="34"/>
    <w:qFormat/>
    <w:rsid w:val="00525CBE"/>
    <w:pPr>
      <w:numPr>
        <w:numId w:val="7"/>
      </w:numPr>
    </w:pPr>
    <w:rPr>
      <w:szCs w:val="17"/>
    </w:rPr>
  </w:style>
  <w:style w:type="paragraph" w:customStyle="1" w:styleId="FootnoteQuote">
    <w:name w:val="Footnote Quote"/>
    <w:basedOn w:val="FootnoteText"/>
    <w:uiPriority w:val="34"/>
    <w:qFormat/>
    <w:rsid w:val="00525CBE"/>
    <w:pPr>
      <w:ind w:left="851" w:firstLine="0"/>
    </w:pPr>
    <w:rPr>
      <w:sz w:val="13"/>
    </w:rPr>
  </w:style>
  <w:style w:type="paragraph" w:customStyle="1" w:styleId="FootnoteNumbered">
    <w:name w:val="Footnote Numbered"/>
    <w:basedOn w:val="FootnoteText"/>
    <w:uiPriority w:val="34"/>
    <w:qFormat/>
    <w:rsid w:val="00525CBE"/>
    <w:pPr>
      <w:numPr>
        <w:numId w:val="8"/>
      </w:numPr>
    </w:pPr>
  </w:style>
  <w:style w:type="paragraph" w:customStyle="1" w:styleId="FootnoteNumbered2">
    <w:name w:val="Footnote Numbered 2"/>
    <w:basedOn w:val="FootnoteNumbered"/>
    <w:uiPriority w:val="34"/>
    <w:qFormat/>
    <w:rsid w:val="00525CBE"/>
    <w:pPr>
      <w:numPr>
        <w:ilvl w:val="1"/>
      </w:numPr>
    </w:pPr>
  </w:style>
  <w:style w:type="paragraph" w:customStyle="1" w:styleId="FootnoteNumbered3">
    <w:name w:val="Footnote Numbered 3"/>
    <w:basedOn w:val="FootnoteNumbered"/>
    <w:uiPriority w:val="34"/>
    <w:qFormat/>
    <w:rsid w:val="00525CBE"/>
    <w:pPr>
      <w:numPr>
        <w:ilvl w:val="2"/>
      </w:numPr>
    </w:pPr>
  </w:style>
  <w:style w:type="paragraph" w:customStyle="1" w:styleId="Summarybodytext">
    <w:name w:val="Summary bodytext"/>
    <w:basedOn w:val="BodyText"/>
    <w:uiPriority w:val="8"/>
    <w:qFormat/>
    <w:rsid w:val="00525CBE"/>
    <w:pPr>
      <w:numPr>
        <w:numId w:val="9"/>
      </w:numPr>
      <w:tabs>
        <w:tab w:val="num" w:pos="709"/>
      </w:tabs>
    </w:pPr>
  </w:style>
  <w:style w:type="paragraph" w:customStyle="1" w:styleId="Recommendationheading">
    <w:name w:val="Recommendation heading"/>
    <w:next w:val="RecommendationText"/>
    <w:uiPriority w:val="8"/>
    <w:qFormat/>
    <w:rsid w:val="00525CBE"/>
    <w:pPr>
      <w:widowControl/>
      <w:shd w:val="clear" w:color="auto" w:fill="6BA539"/>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525CBE"/>
    <w:rPr>
      <w:rFonts w:ascii="Calibri" w:hAnsi="Calibri"/>
      <w:color w:val="262626" w:themeColor="text1" w:themeTint="D9"/>
      <w:spacing w:val="54"/>
    </w:rPr>
  </w:style>
  <w:style w:type="paragraph" w:customStyle="1" w:styleId="CoverTitle">
    <w:name w:val="Cover Title"/>
    <w:basedOn w:val="Title"/>
    <w:uiPriority w:val="8"/>
    <w:qFormat/>
    <w:rsid w:val="00525CBE"/>
    <w:rPr>
      <w:rFonts w:ascii="Metropolis" w:hAnsi="Metropolis"/>
    </w:rPr>
  </w:style>
  <w:style w:type="paragraph" w:customStyle="1" w:styleId="CoverSubtitle">
    <w:name w:val="Cover Subtitle"/>
    <w:basedOn w:val="Subtitle"/>
    <w:uiPriority w:val="8"/>
    <w:qFormat/>
    <w:rsid w:val="00525CBE"/>
    <w:rPr>
      <w:rFonts w:ascii="Metropolis" w:hAnsi="Metropolis"/>
    </w:rPr>
  </w:style>
  <w:style w:type="paragraph" w:customStyle="1" w:styleId="CoverDate">
    <w:name w:val="Cover Date"/>
    <w:basedOn w:val="Normal"/>
    <w:uiPriority w:val="8"/>
    <w:qFormat/>
    <w:rsid w:val="00525CBE"/>
    <w:pPr>
      <w:spacing w:before="57" w:after="57"/>
      <w:jc w:val="right"/>
    </w:pPr>
    <w:rPr>
      <w:color w:val="6BA539"/>
    </w:rPr>
  </w:style>
  <w:style w:type="table" w:customStyle="1" w:styleId="LCTableFinancial">
    <w:name w:val="LC Table Financial"/>
    <w:basedOn w:val="TableNormal"/>
    <w:uiPriority w:val="99"/>
    <w:rsid w:val="00525CBE"/>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525CBE"/>
    <w:pPr>
      <w:keepNext/>
      <w:widowControl/>
      <w:spacing w:after="120" w:line="360" w:lineRule="auto"/>
      <w:ind w:left="17"/>
      <w:outlineLvl w:val="0"/>
    </w:pPr>
    <w:rPr>
      <w:rFonts w:ascii="Metropolis Black" w:eastAsia="Times New Roman" w:hAnsi="Metropolis Black" w:cs="Times New Roman"/>
      <w:b/>
      <w:color w:val="73AB6E"/>
      <w:sz w:val="66"/>
      <w:szCs w:val="24"/>
      <w:lang w:val="en-NZ" w:eastAsia="en-AU"/>
    </w:rPr>
  </w:style>
  <w:style w:type="paragraph" w:customStyle="1" w:styleId="BodyTextnonum">
    <w:name w:val="Body Text (no num)"/>
    <w:basedOn w:val="BodyText"/>
    <w:uiPriority w:val="1"/>
    <w:qFormat/>
    <w:rsid w:val="00525CBE"/>
    <w:pPr>
      <w:numPr>
        <w:ilvl w:val="2"/>
      </w:numPr>
    </w:pPr>
  </w:style>
  <w:style w:type="paragraph" w:customStyle="1" w:styleId="BodyTextalphalist">
    <w:name w:val="Body Text (alpha list)"/>
    <w:basedOn w:val="BodyText"/>
    <w:uiPriority w:val="1"/>
    <w:qFormat/>
    <w:rsid w:val="00525CBE"/>
    <w:pPr>
      <w:numPr>
        <w:ilvl w:val="0"/>
        <w:numId w:val="0"/>
      </w:numPr>
      <w:tabs>
        <w:tab w:val="num" w:pos="1134"/>
      </w:tabs>
      <w:ind w:left="1134" w:hanging="425"/>
    </w:pPr>
  </w:style>
  <w:style w:type="paragraph" w:customStyle="1" w:styleId="QuoteIndent0">
    <w:name w:val="Quote Indent 0"/>
    <w:basedOn w:val="Quote"/>
    <w:uiPriority w:val="6"/>
    <w:qFormat/>
    <w:rsid w:val="00525CBE"/>
  </w:style>
  <w:style w:type="paragraph" w:customStyle="1" w:styleId="TableHeading">
    <w:name w:val="Table Heading"/>
    <w:basedOn w:val="Normal"/>
    <w:uiPriority w:val="8"/>
    <w:qFormat/>
    <w:rsid w:val="00525CBE"/>
    <w:pPr>
      <w:spacing w:before="60"/>
    </w:pPr>
    <w:rPr>
      <w:caps/>
      <w:color w:val="FFFFFF"/>
      <w:sz w:val="18"/>
    </w:rPr>
  </w:style>
  <w:style w:type="paragraph" w:customStyle="1" w:styleId="LegislationIndent0">
    <w:name w:val="Legislation Indent 0"/>
    <w:basedOn w:val="LegislationBodytext"/>
    <w:uiPriority w:val="8"/>
    <w:qFormat/>
    <w:rsid w:val="00525CBE"/>
    <w:pPr>
      <w:ind w:left="1276" w:hanging="709"/>
    </w:pPr>
  </w:style>
  <w:style w:type="paragraph" w:customStyle="1" w:styleId="LegislationSubheading1">
    <w:name w:val="Legislation Subheading 1"/>
    <w:basedOn w:val="BodyText"/>
    <w:uiPriority w:val="8"/>
    <w:qFormat/>
    <w:rsid w:val="00525CBE"/>
    <w:pPr>
      <w:ind w:left="0" w:firstLine="0"/>
    </w:pPr>
    <w:rPr>
      <w:b/>
    </w:rPr>
  </w:style>
  <w:style w:type="paragraph" w:customStyle="1" w:styleId="LegislationNumberedSubheading">
    <w:name w:val="Legislation Numbered Subheading"/>
    <w:basedOn w:val="LegislationSubheading1"/>
    <w:uiPriority w:val="8"/>
    <w:qFormat/>
    <w:rsid w:val="00525CBE"/>
    <w:pPr>
      <w:ind w:left="709" w:hanging="709"/>
    </w:pPr>
  </w:style>
  <w:style w:type="paragraph" w:customStyle="1" w:styleId="LegislationBodytext">
    <w:name w:val="Legislation Bodytext"/>
    <w:basedOn w:val="Normal"/>
    <w:uiPriority w:val="8"/>
    <w:qFormat/>
    <w:rsid w:val="00525CBE"/>
    <w:pPr>
      <w:ind w:left="567"/>
    </w:pPr>
  </w:style>
  <w:style w:type="paragraph" w:customStyle="1" w:styleId="LegislationIndent1">
    <w:name w:val="Legislation Indent 1"/>
    <w:basedOn w:val="LegislationIndent0"/>
    <w:uiPriority w:val="8"/>
    <w:qFormat/>
    <w:rsid w:val="00525CBE"/>
    <w:pPr>
      <w:ind w:left="1843" w:hanging="567"/>
    </w:pPr>
  </w:style>
  <w:style w:type="paragraph" w:customStyle="1" w:styleId="LegislationSubheading2">
    <w:name w:val="Legislation Subheading 2"/>
    <w:basedOn w:val="LegislationSubheading1"/>
    <w:uiPriority w:val="8"/>
    <w:qFormat/>
    <w:rsid w:val="00525CBE"/>
    <w:pPr>
      <w:jc w:val="center"/>
    </w:pPr>
    <w:rPr>
      <w:b w:val="0"/>
      <w:i/>
    </w:rPr>
  </w:style>
  <w:style w:type="paragraph" w:customStyle="1" w:styleId="LegislationIndent2">
    <w:name w:val="Legislation Indent 2"/>
    <w:basedOn w:val="LegislationIndent1"/>
    <w:uiPriority w:val="8"/>
    <w:qFormat/>
    <w:rsid w:val="00525CBE"/>
    <w:pPr>
      <w:ind w:left="2268" w:hanging="425"/>
    </w:pPr>
  </w:style>
  <w:style w:type="paragraph" w:customStyle="1" w:styleId="G1GuidelinesText">
    <w:name w:val="G1 Guidelines Text"/>
    <w:basedOn w:val="RecommendationText"/>
    <w:uiPriority w:val="8"/>
    <w:qFormat/>
    <w:rsid w:val="00525CBE"/>
    <w:pPr>
      <w:framePr w:wrap="around" w:vAnchor="text" w:hAnchor="text" w:y="1"/>
      <w:numPr>
        <w:numId w:val="10"/>
      </w:numPr>
    </w:pPr>
  </w:style>
  <w:style w:type="paragraph" w:customStyle="1" w:styleId="RecommendationText1">
    <w:name w:val="Recommendation Text 1"/>
    <w:basedOn w:val="RecommendationText"/>
    <w:link w:val="RecommendationText1Char"/>
    <w:uiPriority w:val="8"/>
    <w:qFormat/>
    <w:rsid w:val="00525CBE"/>
    <w:pPr>
      <w:numPr>
        <w:numId w:val="0"/>
      </w:numPr>
      <w:ind w:left="709"/>
    </w:pPr>
  </w:style>
  <w:style w:type="paragraph" w:customStyle="1" w:styleId="Introindent">
    <w:name w:val="Intro indent"/>
    <w:basedOn w:val="Normal"/>
    <w:next w:val="Normal"/>
    <w:qFormat/>
    <w:rsid w:val="00525CBE"/>
    <w:pPr>
      <w:widowControl w:val="0"/>
      <w:ind w:left="680"/>
      <w:jc w:val="both"/>
    </w:pPr>
    <w:rPr>
      <w:lang w:val="en-US"/>
    </w:rPr>
  </w:style>
  <w:style w:type="paragraph" w:styleId="CommentSubject">
    <w:name w:val="annotation subject"/>
    <w:basedOn w:val="CommentText"/>
    <w:next w:val="CommentText"/>
    <w:link w:val="CommentSubjectChar"/>
    <w:uiPriority w:val="34"/>
    <w:rsid w:val="00525CBE"/>
    <w:pPr>
      <w:spacing w:line="240" w:lineRule="auto"/>
    </w:pPr>
    <w:rPr>
      <w:b/>
      <w:bCs/>
      <w:color w:val="262626" w:themeColor="text1" w:themeTint="D9"/>
    </w:rPr>
  </w:style>
  <w:style w:type="character" w:customStyle="1" w:styleId="CommentSubjectChar">
    <w:name w:val="Comment Subject Char"/>
    <w:basedOn w:val="CommentTextChar"/>
    <w:link w:val="CommentSubject"/>
    <w:uiPriority w:val="34"/>
    <w:rsid w:val="00525CBE"/>
    <w:rPr>
      <w:rFonts w:ascii="Metropolis Light" w:eastAsiaTheme="minorHAnsi" w:hAnsi="Metropolis Light"/>
      <w:b/>
      <w:bCs/>
      <w:color w:val="262626" w:themeColor="text1" w:themeTint="D9"/>
      <w:sz w:val="20"/>
      <w:szCs w:val="20"/>
      <w:lang w:val="en-NZ"/>
    </w:rPr>
  </w:style>
  <w:style w:type="paragraph" w:styleId="Revision">
    <w:name w:val="Revision"/>
    <w:hidden/>
    <w:rsid w:val="00525CBE"/>
    <w:pPr>
      <w:widowControl/>
      <w:spacing w:after="0" w:line="240" w:lineRule="auto"/>
    </w:pPr>
    <w:rPr>
      <w:rFonts w:eastAsia="Times New Roman" w:cs="Times New Roman"/>
      <w:sz w:val="24"/>
      <w:szCs w:val="24"/>
      <w:lang w:val="en-NZ" w:eastAsia="en-AU"/>
    </w:rPr>
  </w:style>
  <w:style w:type="paragraph" w:customStyle="1" w:styleId="paragraph">
    <w:name w:val="paragraph"/>
    <w:basedOn w:val="Normal"/>
    <w:rsid w:val="00525CBE"/>
    <w:pPr>
      <w:spacing w:before="100" w:beforeAutospacing="1" w:after="100" w:afterAutospacing="1" w:line="240" w:lineRule="auto"/>
    </w:pPr>
    <w:rPr>
      <w:color w:val="262626" w:themeColor="text1" w:themeTint="D9"/>
      <w:lang w:eastAsia="en-NZ"/>
    </w:rPr>
  </w:style>
  <w:style w:type="character" w:customStyle="1" w:styleId="normaltextrun">
    <w:name w:val="normaltextrun"/>
    <w:basedOn w:val="DefaultParagraphFont"/>
    <w:rsid w:val="00525CBE"/>
    <w:rPr>
      <w:rFonts w:ascii="Metropolis Light" w:hAnsi="Metropolis Light"/>
      <w:color w:val="262626" w:themeColor="text1" w:themeTint="D9"/>
    </w:rPr>
  </w:style>
  <w:style w:type="character" w:customStyle="1" w:styleId="eop">
    <w:name w:val="eop"/>
    <w:basedOn w:val="DefaultParagraphFont"/>
    <w:rsid w:val="00525CBE"/>
    <w:rPr>
      <w:rFonts w:ascii="Metropolis Light" w:hAnsi="Metropolis Light"/>
      <w:color w:val="262626" w:themeColor="text1" w:themeTint="D9"/>
    </w:rPr>
  </w:style>
  <w:style w:type="paragraph" w:styleId="ListParagraph">
    <w:name w:val="List Paragraph"/>
    <w:basedOn w:val="Normal"/>
    <w:link w:val="ListParagraphChar"/>
    <w:uiPriority w:val="34"/>
    <w:qFormat/>
    <w:rsid w:val="00525CBE"/>
    <w:pPr>
      <w:ind w:left="720"/>
      <w:contextualSpacing/>
    </w:pPr>
    <w:rPr>
      <w:sz w:val="24"/>
    </w:rPr>
  </w:style>
  <w:style w:type="character" w:styleId="PlaceholderText">
    <w:name w:val="Placeholder Text"/>
    <w:basedOn w:val="DefaultParagraphFont"/>
    <w:uiPriority w:val="34"/>
    <w:rsid w:val="00525CBE"/>
    <w:rPr>
      <w:color w:val="808080"/>
    </w:rPr>
  </w:style>
  <w:style w:type="paragraph" w:customStyle="1" w:styleId="HEADING2topchapter-notinTOC">
    <w:name w:val="HEADING 2 ( top chapter - not in TOC)"/>
    <w:basedOn w:val="Normal"/>
    <w:link w:val="HEADING2topchapter-notinTOCChar"/>
    <w:uiPriority w:val="8"/>
    <w:qFormat/>
    <w:rsid w:val="00525CBE"/>
    <w:pPr>
      <w:pageBreakBefore/>
      <w:spacing w:after="240" w:line="240" w:lineRule="auto"/>
    </w:pPr>
    <w:rPr>
      <w:rFonts w:ascii="Metropolis" w:eastAsia="Metropolis" w:hAnsi="Metropolis" w:cs="Metropolis"/>
      <w:b/>
      <w:bCs/>
      <w:color w:val="73AB6E"/>
    </w:rPr>
  </w:style>
  <w:style w:type="character" w:customStyle="1" w:styleId="HEADING2topchapter-notinTOCChar">
    <w:name w:val="HEADING 2 ( top chapter - not in TOC) Char"/>
    <w:basedOn w:val="DefaultParagraphFont"/>
    <w:link w:val="HEADING2topchapter-notinTOC"/>
    <w:uiPriority w:val="8"/>
    <w:rsid w:val="00525CBE"/>
    <w:rPr>
      <w:rFonts w:ascii="Metropolis" w:eastAsia="Metropolis" w:hAnsi="Metropolis" w:cs="Metropolis"/>
      <w:b/>
      <w:bCs/>
      <w:color w:val="73AB6E"/>
      <w:sz w:val="20"/>
      <w:lang w:val="en-NZ"/>
    </w:rPr>
  </w:style>
  <w:style w:type="character" w:styleId="BookTitle">
    <w:name w:val="Book Title"/>
    <w:basedOn w:val="DefaultParagraphFont"/>
    <w:uiPriority w:val="29"/>
    <w:rsid w:val="00525CBE"/>
    <w:rPr>
      <w:rFonts w:ascii="Metropolis Light" w:hAnsi="Metropolis Light"/>
      <w:b/>
      <w:bCs/>
      <w:smallCaps/>
      <w:color w:val="262626" w:themeColor="text1" w:themeTint="D9"/>
      <w:spacing w:val="5"/>
    </w:rPr>
  </w:style>
  <w:style w:type="paragraph" w:styleId="Date">
    <w:name w:val="Date"/>
    <w:basedOn w:val="Normal"/>
    <w:next w:val="Normal"/>
    <w:link w:val="DateChar"/>
    <w:uiPriority w:val="29"/>
    <w:rsid w:val="00525CBE"/>
    <w:rPr>
      <w:color w:val="262626" w:themeColor="text1" w:themeTint="D9"/>
    </w:rPr>
  </w:style>
  <w:style w:type="character" w:customStyle="1" w:styleId="DateChar">
    <w:name w:val="Date Char"/>
    <w:basedOn w:val="DefaultParagraphFont"/>
    <w:link w:val="Date"/>
    <w:uiPriority w:val="29"/>
    <w:rsid w:val="00525CBE"/>
    <w:rPr>
      <w:rFonts w:ascii="Metropolis Light" w:eastAsiaTheme="minorHAnsi" w:hAnsi="Metropolis Light"/>
      <w:color w:val="262626" w:themeColor="text1" w:themeTint="D9"/>
      <w:sz w:val="20"/>
      <w:lang w:val="en-NZ"/>
    </w:rPr>
  </w:style>
  <w:style w:type="paragraph" w:styleId="Bibliography">
    <w:name w:val="Bibliography"/>
    <w:basedOn w:val="Normal"/>
    <w:next w:val="Normal"/>
    <w:uiPriority w:val="34"/>
    <w:rsid w:val="00525CBE"/>
    <w:rPr>
      <w:color w:val="262626" w:themeColor="text1" w:themeTint="D9"/>
    </w:rPr>
  </w:style>
  <w:style w:type="character" w:styleId="EndnoteReference">
    <w:name w:val="endnote reference"/>
    <w:basedOn w:val="DefaultParagraphFont"/>
    <w:uiPriority w:val="34"/>
    <w:qFormat/>
    <w:rsid w:val="00525CBE"/>
    <w:rPr>
      <w:rFonts w:ascii="Metropolis Light" w:hAnsi="Metropolis Light"/>
      <w:color w:val="262626" w:themeColor="text1" w:themeTint="D9"/>
      <w:vertAlign w:val="superscript"/>
    </w:rPr>
  </w:style>
  <w:style w:type="paragraph" w:styleId="Index1">
    <w:name w:val="index 1"/>
    <w:basedOn w:val="Normal"/>
    <w:next w:val="Normal"/>
    <w:uiPriority w:val="34"/>
    <w:rsid w:val="00525CBE"/>
    <w:pPr>
      <w:spacing w:after="0" w:line="240" w:lineRule="auto"/>
      <w:ind w:left="200" w:hanging="200"/>
    </w:pPr>
    <w:rPr>
      <w:color w:val="262626" w:themeColor="text1" w:themeTint="D9"/>
    </w:rPr>
  </w:style>
  <w:style w:type="paragraph" w:styleId="IndexHeading">
    <w:name w:val="index heading"/>
    <w:basedOn w:val="Normal"/>
    <w:next w:val="Index1"/>
    <w:uiPriority w:val="34"/>
    <w:rsid w:val="00525CBE"/>
    <w:rPr>
      <w:rFonts w:ascii="Metropolis" w:eastAsiaTheme="majorEastAsia" w:hAnsi="Metropolis" w:cstheme="majorBidi"/>
      <w:b/>
      <w:bCs/>
    </w:rPr>
  </w:style>
  <w:style w:type="character" w:styleId="IntenseEmphasis">
    <w:name w:val="Intense Emphasis"/>
    <w:basedOn w:val="DefaultParagraphFont"/>
    <w:uiPriority w:val="34"/>
    <w:rsid w:val="00525CBE"/>
    <w:rPr>
      <w:rFonts w:ascii="Metropolis Light" w:hAnsi="Metropolis Light"/>
      <w:b/>
      <w:bCs/>
      <w:i/>
      <w:iCs/>
      <w:color w:val="4F81BD" w:themeColor="accent1"/>
    </w:rPr>
  </w:style>
  <w:style w:type="character" w:styleId="IntenseReference">
    <w:name w:val="Intense Reference"/>
    <w:basedOn w:val="DefaultParagraphFont"/>
    <w:uiPriority w:val="34"/>
    <w:rsid w:val="00525CBE"/>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525CBE"/>
    <w:pPr>
      <w:spacing w:before="120"/>
    </w:pPr>
    <w:rPr>
      <w:rFonts w:ascii="Metropolis" w:eastAsiaTheme="majorEastAsia" w:hAnsi="Metropolis" w:cstheme="majorBidi"/>
      <w:b/>
      <w:bCs/>
      <w:sz w:val="24"/>
    </w:rPr>
  </w:style>
  <w:style w:type="paragraph" w:styleId="TOC4">
    <w:name w:val="toc 4"/>
    <w:basedOn w:val="Normal"/>
    <w:next w:val="Normal"/>
    <w:uiPriority w:val="34"/>
    <w:rsid w:val="00525CBE"/>
    <w:pPr>
      <w:spacing w:after="100"/>
      <w:ind w:left="600"/>
    </w:pPr>
    <w:rPr>
      <w:color w:val="262626" w:themeColor="text1" w:themeTint="D9"/>
    </w:rPr>
  </w:style>
  <w:style w:type="paragraph" w:styleId="TOC5">
    <w:name w:val="toc 5"/>
    <w:basedOn w:val="Normal"/>
    <w:next w:val="Normal"/>
    <w:uiPriority w:val="34"/>
    <w:rsid w:val="00525CBE"/>
    <w:pPr>
      <w:spacing w:after="100"/>
      <w:ind w:left="800"/>
    </w:pPr>
    <w:rPr>
      <w:color w:val="262626" w:themeColor="text1" w:themeTint="D9"/>
    </w:rPr>
  </w:style>
  <w:style w:type="paragraph" w:styleId="TOC6">
    <w:name w:val="toc 6"/>
    <w:basedOn w:val="Normal"/>
    <w:next w:val="Normal"/>
    <w:uiPriority w:val="34"/>
    <w:rsid w:val="00525CBE"/>
    <w:pPr>
      <w:spacing w:after="100"/>
      <w:ind w:left="1000"/>
    </w:pPr>
    <w:rPr>
      <w:color w:val="262626" w:themeColor="text1" w:themeTint="D9"/>
    </w:rPr>
  </w:style>
  <w:style w:type="paragraph" w:styleId="TOC8">
    <w:name w:val="toc 8"/>
    <w:basedOn w:val="Normal"/>
    <w:next w:val="Normal"/>
    <w:uiPriority w:val="34"/>
    <w:rsid w:val="00525CBE"/>
    <w:pPr>
      <w:spacing w:after="100"/>
      <w:ind w:left="1400"/>
    </w:pPr>
    <w:rPr>
      <w:color w:val="262626" w:themeColor="text1" w:themeTint="D9"/>
    </w:rPr>
  </w:style>
  <w:style w:type="paragraph" w:styleId="TOC9">
    <w:name w:val="toc 9"/>
    <w:basedOn w:val="Normal"/>
    <w:next w:val="Normal"/>
    <w:uiPriority w:val="34"/>
    <w:rsid w:val="00525CBE"/>
    <w:pPr>
      <w:spacing w:after="100"/>
      <w:ind w:left="1600"/>
    </w:pPr>
    <w:rPr>
      <w:color w:val="262626" w:themeColor="text1" w:themeTint="D9"/>
    </w:rPr>
  </w:style>
  <w:style w:type="paragraph" w:styleId="TOC7">
    <w:name w:val="toc 7"/>
    <w:basedOn w:val="Normal"/>
    <w:next w:val="Normal"/>
    <w:uiPriority w:val="34"/>
    <w:rsid w:val="00525CBE"/>
    <w:pPr>
      <w:spacing w:after="100"/>
      <w:ind w:left="1200"/>
    </w:pPr>
    <w:rPr>
      <w:color w:val="262626" w:themeColor="text1" w:themeTint="D9"/>
    </w:rPr>
  </w:style>
  <w:style w:type="paragraph" w:styleId="DocumentMap">
    <w:name w:val="Document Map"/>
    <w:basedOn w:val="Normal"/>
    <w:link w:val="DocumentMapChar"/>
    <w:uiPriority w:val="34"/>
    <w:rsid w:val="00525CBE"/>
    <w:pPr>
      <w:spacing w:after="0" w:line="240" w:lineRule="auto"/>
    </w:pPr>
    <w:rPr>
      <w:rFonts w:ascii="Tahoma" w:hAnsi="Tahoma" w:cs="Tahoma"/>
      <w:color w:val="262626" w:themeColor="text1" w:themeTint="D9"/>
      <w:sz w:val="16"/>
      <w:szCs w:val="16"/>
    </w:rPr>
  </w:style>
  <w:style w:type="character" w:customStyle="1" w:styleId="DocumentMapChar">
    <w:name w:val="Document Map Char"/>
    <w:basedOn w:val="DefaultParagraphFont"/>
    <w:link w:val="DocumentMap"/>
    <w:uiPriority w:val="34"/>
    <w:rsid w:val="00525CBE"/>
    <w:rPr>
      <w:rFonts w:ascii="Tahoma" w:eastAsiaTheme="minorHAnsi" w:hAnsi="Tahoma" w:cs="Tahoma"/>
      <w:color w:val="262626" w:themeColor="text1" w:themeTint="D9"/>
      <w:sz w:val="16"/>
      <w:szCs w:val="16"/>
      <w:lang w:val="en-NZ"/>
    </w:rPr>
  </w:style>
  <w:style w:type="paragraph" w:styleId="EndnoteText">
    <w:name w:val="endnote text"/>
    <w:basedOn w:val="Normal"/>
    <w:link w:val="EndnoteTextChar"/>
    <w:uiPriority w:val="34"/>
    <w:rsid w:val="00525CBE"/>
    <w:pPr>
      <w:spacing w:after="0" w:line="240" w:lineRule="auto"/>
    </w:pPr>
    <w:rPr>
      <w:color w:val="262626" w:themeColor="text1" w:themeTint="D9"/>
      <w:szCs w:val="20"/>
    </w:rPr>
  </w:style>
  <w:style w:type="character" w:customStyle="1" w:styleId="EndnoteTextChar">
    <w:name w:val="Endnote Text Char"/>
    <w:basedOn w:val="DefaultParagraphFont"/>
    <w:link w:val="EndnoteText"/>
    <w:uiPriority w:val="34"/>
    <w:rsid w:val="00525CBE"/>
    <w:rPr>
      <w:rFonts w:ascii="Metropolis Light" w:eastAsiaTheme="minorHAnsi" w:hAnsi="Metropolis Light"/>
      <w:color w:val="262626" w:themeColor="text1" w:themeTint="D9"/>
      <w:sz w:val="20"/>
      <w:szCs w:val="20"/>
      <w:lang w:val="en-NZ"/>
    </w:rPr>
  </w:style>
  <w:style w:type="paragraph" w:styleId="Index2">
    <w:name w:val="index 2"/>
    <w:basedOn w:val="Normal"/>
    <w:next w:val="Normal"/>
    <w:uiPriority w:val="34"/>
    <w:rsid w:val="00525CBE"/>
    <w:pPr>
      <w:spacing w:after="0" w:line="240" w:lineRule="auto"/>
      <w:ind w:left="400" w:hanging="200"/>
    </w:pPr>
  </w:style>
  <w:style w:type="paragraph" w:styleId="Index3">
    <w:name w:val="index 3"/>
    <w:basedOn w:val="Normal"/>
    <w:next w:val="Normal"/>
    <w:uiPriority w:val="34"/>
    <w:rsid w:val="00525CBE"/>
    <w:pPr>
      <w:spacing w:after="0" w:line="240" w:lineRule="auto"/>
      <w:ind w:left="600" w:hanging="200"/>
    </w:pPr>
  </w:style>
  <w:style w:type="paragraph" w:styleId="Index4">
    <w:name w:val="index 4"/>
    <w:basedOn w:val="Normal"/>
    <w:next w:val="Normal"/>
    <w:uiPriority w:val="34"/>
    <w:rsid w:val="00525CBE"/>
    <w:pPr>
      <w:spacing w:after="0" w:line="240" w:lineRule="auto"/>
      <w:ind w:left="800" w:hanging="200"/>
    </w:pPr>
  </w:style>
  <w:style w:type="paragraph" w:styleId="Index5">
    <w:name w:val="index 5"/>
    <w:basedOn w:val="Normal"/>
    <w:next w:val="Normal"/>
    <w:uiPriority w:val="34"/>
    <w:rsid w:val="00525CBE"/>
    <w:pPr>
      <w:spacing w:after="0" w:line="240" w:lineRule="auto"/>
      <w:ind w:left="1000" w:hanging="200"/>
    </w:pPr>
  </w:style>
  <w:style w:type="paragraph" w:styleId="Index6">
    <w:name w:val="index 6"/>
    <w:basedOn w:val="Normal"/>
    <w:next w:val="Normal"/>
    <w:uiPriority w:val="34"/>
    <w:rsid w:val="00525CBE"/>
    <w:pPr>
      <w:spacing w:after="0" w:line="240" w:lineRule="auto"/>
      <w:ind w:left="1200" w:hanging="200"/>
    </w:pPr>
  </w:style>
  <w:style w:type="paragraph" w:styleId="Index7">
    <w:name w:val="index 7"/>
    <w:basedOn w:val="Normal"/>
    <w:next w:val="Normal"/>
    <w:uiPriority w:val="34"/>
    <w:rsid w:val="00525CBE"/>
    <w:pPr>
      <w:spacing w:after="0" w:line="240" w:lineRule="auto"/>
      <w:ind w:left="1400" w:hanging="200"/>
    </w:pPr>
  </w:style>
  <w:style w:type="paragraph" w:styleId="Index8">
    <w:name w:val="index 8"/>
    <w:basedOn w:val="Normal"/>
    <w:next w:val="Normal"/>
    <w:uiPriority w:val="34"/>
    <w:rsid w:val="00525CBE"/>
    <w:pPr>
      <w:spacing w:after="0" w:line="240" w:lineRule="auto"/>
      <w:ind w:left="1600" w:hanging="200"/>
    </w:pPr>
  </w:style>
  <w:style w:type="paragraph" w:styleId="Index9">
    <w:name w:val="index 9"/>
    <w:basedOn w:val="Normal"/>
    <w:next w:val="Normal"/>
    <w:uiPriority w:val="34"/>
    <w:rsid w:val="00525CBE"/>
    <w:pPr>
      <w:spacing w:after="0" w:line="240" w:lineRule="auto"/>
      <w:ind w:left="1800" w:hanging="200"/>
    </w:pPr>
  </w:style>
  <w:style w:type="paragraph" w:styleId="IntenseQuote">
    <w:name w:val="Intense Quote"/>
    <w:basedOn w:val="Normal"/>
    <w:next w:val="Normal"/>
    <w:link w:val="IntenseQuoteChar"/>
    <w:uiPriority w:val="34"/>
    <w:rsid w:val="00525C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525CBE"/>
    <w:rPr>
      <w:rFonts w:ascii="Metropolis Light" w:eastAsiaTheme="minorHAnsi" w:hAnsi="Metropolis Light"/>
      <w:b/>
      <w:bCs/>
      <w:i/>
      <w:iCs/>
      <w:color w:val="4F81BD" w:themeColor="accent1"/>
      <w:sz w:val="20"/>
      <w:lang w:val="en-NZ"/>
    </w:rPr>
  </w:style>
  <w:style w:type="paragraph" w:styleId="MacroText">
    <w:name w:val="macro"/>
    <w:link w:val="MacroTextChar"/>
    <w:uiPriority w:val="34"/>
    <w:rsid w:val="00525CBE"/>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color w:val="404040" w:themeColor="text1" w:themeTint="BF"/>
      <w:sz w:val="20"/>
      <w:szCs w:val="20"/>
      <w:lang w:val="en-NZ" w:eastAsia="en-AU"/>
    </w:rPr>
  </w:style>
  <w:style w:type="character" w:customStyle="1" w:styleId="MacroTextChar">
    <w:name w:val="Macro Text Char"/>
    <w:basedOn w:val="DefaultParagraphFont"/>
    <w:link w:val="MacroText"/>
    <w:uiPriority w:val="34"/>
    <w:rsid w:val="00525CBE"/>
    <w:rPr>
      <w:rFonts w:ascii="Consolas" w:eastAsia="Times New Roman" w:hAnsi="Consolas" w:cs="Times New Roman"/>
      <w:color w:val="404040" w:themeColor="text1" w:themeTint="BF"/>
      <w:sz w:val="20"/>
      <w:szCs w:val="20"/>
      <w:lang w:val="en-NZ" w:eastAsia="en-AU"/>
    </w:rPr>
  </w:style>
  <w:style w:type="paragraph" w:styleId="TableofAuthorities">
    <w:name w:val="table of authorities"/>
    <w:basedOn w:val="Normal"/>
    <w:next w:val="Normal"/>
    <w:uiPriority w:val="34"/>
    <w:rsid w:val="00525CBE"/>
    <w:pPr>
      <w:spacing w:after="0"/>
      <w:ind w:left="200" w:hanging="200"/>
    </w:pPr>
    <w:rPr>
      <w:color w:val="262626" w:themeColor="text1" w:themeTint="D9"/>
    </w:rPr>
  </w:style>
  <w:style w:type="paragraph" w:styleId="TableofFigures">
    <w:name w:val="table of figures"/>
    <w:basedOn w:val="Normal"/>
    <w:next w:val="Normal"/>
    <w:uiPriority w:val="34"/>
    <w:rsid w:val="00525CBE"/>
    <w:pPr>
      <w:spacing w:after="0"/>
    </w:pPr>
  </w:style>
  <w:style w:type="character" w:customStyle="1" w:styleId="UnresolvedMention1">
    <w:name w:val="Unresolved Mention1"/>
    <w:basedOn w:val="DefaultParagraphFont"/>
    <w:uiPriority w:val="99"/>
    <w:semiHidden/>
    <w:unhideWhenUsed/>
    <w:rsid w:val="00525CBE"/>
    <w:rPr>
      <w:color w:val="808080"/>
      <w:shd w:val="clear" w:color="auto" w:fill="E6E6E6"/>
    </w:rPr>
  </w:style>
  <w:style w:type="paragraph" w:customStyle="1" w:styleId="subsection2">
    <w:name w:val="subsection2"/>
    <w:basedOn w:val="Normal"/>
    <w:rsid w:val="00525CBE"/>
    <w:pPr>
      <w:spacing w:before="100" w:beforeAutospacing="1" w:after="100" w:afterAutospacing="1" w:line="240" w:lineRule="auto"/>
    </w:pPr>
    <w:rPr>
      <w:rFonts w:ascii="Times New Roman" w:hAnsi="Times New Roman"/>
      <w:sz w:val="24"/>
      <w:lang w:eastAsia="en-NZ"/>
    </w:rPr>
  </w:style>
  <w:style w:type="character" w:styleId="SubtleEmphasis">
    <w:name w:val="Subtle Emphasis"/>
    <w:basedOn w:val="DefaultParagraphFont"/>
    <w:uiPriority w:val="34"/>
    <w:rsid w:val="00525CBE"/>
    <w:rPr>
      <w:i/>
      <w:iCs/>
      <w:color w:val="808080" w:themeColor="text1" w:themeTint="7F"/>
    </w:rPr>
  </w:style>
  <w:style w:type="paragraph" w:customStyle="1" w:styleId="text">
    <w:name w:val="text"/>
    <w:basedOn w:val="Normal"/>
    <w:rsid w:val="00525CBE"/>
    <w:pPr>
      <w:spacing w:before="100" w:beforeAutospacing="1" w:after="100" w:afterAutospacing="1" w:line="240" w:lineRule="auto"/>
    </w:pPr>
    <w:rPr>
      <w:rFonts w:ascii="Times" w:hAnsi="Times"/>
      <w:szCs w:val="20"/>
    </w:rPr>
  </w:style>
  <w:style w:type="character" w:customStyle="1" w:styleId="insertwords">
    <w:name w:val="insertwords"/>
    <w:basedOn w:val="DefaultParagraphFont"/>
    <w:rsid w:val="00525CBE"/>
  </w:style>
  <w:style w:type="character" w:customStyle="1" w:styleId="label">
    <w:name w:val="label"/>
    <w:basedOn w:val="DefaultParagraphFont"/>
    <w:rsid w:val="00525CBE"/>
  </w:style>
  <w:style w:type="numbering" w:customStyle="1" w:styleId="1111111">
    <w:name w:val="1 / 1.1 / 1.1.11"/>
    <w:basedOn w:val="NoList"/>
    <w:next w:val="111111"/>
    <w:semiHidden/>
    <w:rsid w:val="00305778"/>
  </w:style>
  <w:style w:type="numbering" w:customStyle="1" w:styleId="1ai1">
    <w:name w:val="1 / a / i1"/>
    <w:basedOn w:val="NoList"/>
    <w:next w:val="1ai"/>
    <w:semiHidden/>
    <w:rsid w:val="00305778"/>
  </w:style>
  <w:style w:type="numbering" w:customStyle="1" w:styleId="ArticleSection1">
    <w:name w:val="Article / Section1"/>
    <w:basedOn w:val="NoList"/>
    <w:next w:val="ArticleSection"/>
    <w:semiHidden/>
    <w:rsid w:val="00305778"/>
  </w:style>
  <w:style w:type="numbering" w:customStyle="1" w:styleId="Chapter11">
    <w:name w:val="Chapter11"/>
    <w:uiPriority w:val="99"/>
    <w:rsid w:val="00305778"/>
  </w:style>
  <w:style w:type="paragraph" w:customStyle="1" w:styleId="Proposal">
    <w:name w:val="Proposal"/>
    <w:basedOn w:val="Normal"/>
    <w:link w:val="ProposalChar"/>
    <w:qFormat/>
    <w:rsid w:val="00525CBE"/>
    <w:pPr>
      <w:tabs>
        <w:tab w:val="left" w:pos="960"/>
      </w:tabs>
      <w:spacing w:before="59" w:after="0" w:line="290" w:lineRule="atLeast"/>
      <w:ind w:left="964" w:right="284" w:hanging="6"/>
      <w:jc w:val="both"/>
    </w:pPr>
    <w:rPr>
      <w:rFonts w:eastAsia="Metropolis Light" w:cs="Metropolis Light"/>
      <w:szCs w:val="19"/>
    </w:rPr>
  </w:style>
  <w:style w:type="character" w:customStyle="1" w:styleId="ProposalChar">
    <w:name w:val="Proposal Char"/>
    <w:basedOn w:val="DefaultParagraphFont"/>
    <w:link w:val="Proposal"/>
    <w:rsid w:val="00525CBE"/>
    <w:rPr>
      <w:rFonts w:ascii="Metropolis Light" w:eastAsia="Metropolis Light" w:hAnsi="Metropolis Light" w:cs="Metropolis Light"/>
      <w:sz w:val="20"/>
      <w:szCs w:val="19"/>
      <w:lang w:val="en-NZ"/>
    </w:rPr>
  </w:style>
  <w:style w:type="paragraph" w:customStyle="1" w:styleId="QuestionBox">
    <w:name w:val="Question Box"/>
    <w:basedOn w:val="BodyText"/>
    <w:link w:val="QuestionBoxChar"/>
    <w:uiPriority w:val="8"/>
    <w:qFormat/>
    <w:rsid w:val="00525CBE"/>
    <w:pPr>
      <w:numPr>
        <w:ilvl w:val="0"/>
        <w:numId w:val="0"/>
      </w:numPr>
      <w:ind w:left="1004" w:right="284"/>
    </w:pPr>
    <w:rPr>
      <w:rFonts w:eastAsia="Metropolis Light"/>
    </w:rPr>
  </w:style>
  <w:style w:type="character" w:customStyle="1" w:styleId="QuestionBoxChar">
    <w:name w:val="Question Box Char"/>
    <w:basedOn w:val="BodyTextChar"/>
    <w:link w:val="QuestionBox"/>
    <w:uiPriority w:val="8"/>
    <w:rsid w:val="00525CBE"/>
    <w:rPr>
      <w:rFonts w:ascii="Metropolis Light" w:eastAsia="Metropolis Light" w:hAnsi="Metropolis Light" w:cs="Times New Roman"/>
      <w:color w:val="000000" w:themeColor="text1"/>
      <w:sz w:val="20"/>
      <w:szCs w:val="24"/>
      <w:lang w:val="en-NZ" w:eastAsia="en-AU"/>
    </w:rPr>
  </w:style>
  <w:style w:type="character" w:customStyle="1" w:styleId="apple-converted-space">
    <w:name w:val="apple-converted-space"/>
    <w:basedOn w:val="DefaultParagraphFont"/>
    <w:rsid w:val="00525CBE"/>
  </w:style>
  <w:style w:type="paragraph" w:customStyle="1" w:styleId="BodyText1">
    <w:name w:val="Body Text1"/>
    <w:next w:val="BodyText"/>
    <w:link w:val="BodyText1Char"/>
    <w:uiPriority w:val="8"/>
    <w:qFormat/>
    <w:rsid w:val="00525CBE"/>
    <w:pPr>
      <w:widowControl/>
      <w:tabs>
        <w:tab w:val="num" w:pos="360"/>
      </w:tabs>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sslistitemcontent">
    <w:name w:val="ss_listitemcontent"/>
    <w:basedOn w:val="DefaultParagraphFont"/>
    <w:rsid w:val="00525CBE"/>
  </w:style>
  <w:style w:type="character" w:customStyle="1" w:styleId="BodyText1Char">
    <w:name w:val="Body Text1 Char"/>
    <w:basedOn w:val="BodyTextChar"/>
    <w:link w:val="BodyText1"/>
    <w:uiPriority w:val="8"/>
    <w:rsid w:val="00525CBE"/>
    <w:rPr>
      <w:rFonts w:ascii="Metropolis Light" w:eastAsia="Times New Roman" w:hAnsi="Metropolis Light" w:cs="Times New Roman"/>
      <w:color w:val="0D0D0D" w:themeColor="text1" w:themeTint="F2"/>
      <w:sz w:val="20"/>
      <w:szCs w:val="24"/>
      <w:lang w:val="en-NZ" w:eastAsia="en-AU"/>
    </w:rPr>
  </w:style>
  <w:style w:type="paragraph" w:customStyle="1" w:styleId="B2Recommendation">
    <w:name w:val="B2 Recommendation"/>
    <w:basedOn w:val="Normal"/>
    <w:rsid w:val="00525CBE"/>
    <w:pPr>
      <w:numPr>
        <w:numId w:val="13"/>
      </w:numPr>
      <w:tabs>
        <w:tab w:val="left" w:pos="2268"/>
      </w:tabs>
      <w:spacing w:after="0" w:line="240" w:lineRule="auto"/>
    </w:pPr>
    <w:rPr>
      <w:rFonts w:ascii="Times New Roman Mäori" w:hAnsi="Times New Roman Mäori"/>
      <w:b/>
      <w:bCs/>
      <w:color w:val="339966"/>
      <w:sz w:val="24"/>
      <w:szCs w:val="20"/>
      <w:lang w:val="en-GB"/>
    </w:rPr>
  </w:style>
  <w:style w:type="paragraph" w:customStyle="1" w:styleId="Default">
    <w:name w:val="Default"/>
    <w:rsid w:val="00525CBE"/>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table" w:customStyle="1" w:styleId="GridTable1Light-Accent11">
    <w:name w:val="Grid Table 1 Light - Accent 11"/>
    <w:basedOn w:val="TableNormal"/>
    <w:uiPriority w:val="46"/>
    <w:rsid w:val="00525CBE"/>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Chapter12">
    <w:name w:val="Chapter12"/>
    <w:uiPriority w:val="99"/>
    <w:rsid w:val="00305778"/>
  </w:style>
  <w:style w:type="character" w:customStyle="1" w:styleId="UnresolvedMention10">
    <w:name w:val="Unresolved Mention10"/>
    <w:basedOn w:val="DefaultParagraphFont"/>
    <w:uiPriority w:val="99"/>
    <w:semiHidden/>
    <w:unhideWhenUsed/>
    <w:rsid w:val="00525CBE"/>
    <w:rPr>
      <w:color w:val="605E5C"/>
      <w:shd w:val="clear" w:color="auto" w:fill="E1DFDD"/>
    </w:rPr>
  </w:style>
  <w:style w:type="paragraph" w:customStyle="1" w:styleId="Questionabc">
    <w:name w:val="Question abc"/>
    <w:basedOn w:val="QuestionBox"/>
    <w:next w:val="QuestionBox"/>
    <w:link w:val="QuestionabcChar"/>
    <w:uiPriority w:val="8"/>
    <w:qFormat/>
    <w:rsid w:val="00525CBE"/>
    <w:pPr>
      <w:numPr>
        <w:numId w:val="22"/>
      </w:numPr>
      <w:ind w:left="1417" w:hanging="425"/>
    </w:pPr>
    <w:rPr>
      <w:rFonts w:cs="Metropolis Light"/>
      <w:szCs w:val="19"/>
      <w:lang w:eastAsia="en-US"/>
    </w:rPr>
  </w:style>
  <w:style w:type="character" w:customStyle="1" w:styleId="QuestionabcChar">
    <w:name w:val="Question abc Char"/>
    <w:basedOn w:val="ProposalChar"/>
    <w:link w:val="Questionabc"/>
    <w:uiPriority w:val="8"/>
    <w:rsid w:val="00525CBE"/>
    <w:rPr>
      <w:rFonts w:ascii="Metropolis Light" w:eastAsia="Metropolis Light" w:hAnsi="Metropolis Light" w:cs="Metropolis Light"/>
      <w:color w:val="000000" w:themeColor="text1"/>
      <w:sz w:val="20"/>
      <w:szCs w:val="19"/>
      <w:lang w:val="en-NZ"/>
    </w:rPr>
  </w:style>
  <w:style w:type="character" w:customStyle="1" w:styleId="UnresolvedMention2">
    <w:name w:val="Unresolved Mention2"/>
    <w:basedOn w:val="DefaultParagraphFont"/>
    <w:uiPriority w:val="99"/>
    <w:semiHidden/>
    <w:unhideWhenUsed/>
    <w:rsid w:val="00525CBE"/>
    <w:rPr>
      <w:color w:val="605E5C"/>
      <w:shd w:val="clear" w:color="auto" w:fill="E1DFDD"/>
    </w:rPr>
  </w:style>
  <w:style w:type="character" w:customStyle="1" w:styleId="UnresolvedMention3">
    <w:name w:val="Unresolved Mention3"/>
    <w:basedOn w:val="DefaultParagraphFont"/>
    <w:uiPriority w:val="99"/>
    <w:semiHidden/>
    <w:unhideWhenUsed/>
    <w:rsid w:val="00525CBE"/>
    <w:rPr>
      <w:color w:val="605E5C"/>
      <w:shd w:val="clear" w:color="auto" w:fill="E1DFDD"/>
    </w:rPr>
  </w:style>
  <w:style w:type="paragraph" w:customStyle="1" w:styleId="Foreword">
    <w:name w:val="Foreword"/>
    <w:basedOn w:val="BodyTextIndent"/>
    <w:link w:val="ForewordChar"/>
    <w:uiPriority w:val="8"/>
    <w:qFormat/>
    <w:rsid w:val="00525CBE"/>
    <w:pPr>
      <w:spacing w:after="120"/>
      <w:ind w:left="0"/>
    </w:pPr>
    <w:rPr>
      <w:rFonts w:eastAsia="Metropolis Light"/>
      <w:color w:val="0D0D0D" w:themeColor="text1" w:themeTint="F2"/>
    </w:rPr>
  </w:style>
  <w:style w:type="character" w:customStyle="1" w:styleId="ForewordChar">
    <w:name w:val="Foreword Char"/>
    <w:basedOn w:val="BodyTextIndentChar"/>
    <w:link w:val="Foreword"/>
    <w:uiPriority w:val="8"/>
    <w:rsid w:val="00525CBE"/>
    <w:rPr>
      <w:rFonts w:ascii="Metropolis Light" w:eastAsia="Metropolis Light" w:hAnsi="Metropolis Light" w:cs="Times New Roman"/>
      <w:color w:val="0D0D0D" w:themeColor="text1" w:themeTint="F2"/>
      <w:sz w:val="20"/>
      <w:szCs w:val="24"/>
      <w:lang w:val="en-NZ" w:eastAsia="en-AU"/>
    </w:rPr>
  </w:style>
  <w:style w:type="paragraph" w:customStyle="1" w:styleId="TableHeader">
    <w:name w:val="Table Header"/>
    <w:basedOn w:val="BodyText"/>
    <w:link w:val="TableHeaderChar"/>
    <w:uiPriority w:val="8"/>
    <w:qFormat/>
    <w:rsid w:val="00525CBE"/>
    <w:pPr>
      <w:numPr>
        <w:numId w:val="0"/>
      </w:numPr>
      <w:spacing w:line="240" w:lineRule="auto"/>
      <w:jc w:val="left"/>
    </w:pPr>
    <w:rPr>
      <w:b/>
      <w:bCs/>
      <w:color w:val="FFFFFF" w:themeColor="background1"/>
    </w:rPr>
  </w:style>
  <w:style w:type="paragraph" w:customStyle="1" w:styleId="TableText">
    <w:name w:val="Table Text"/>
    <w:basedOn w:val="BodyText"/>
    <w:link w:val="TableTextChar"/>
    <w:uiPriority w:val="8"/>
    <w:qFormat/>
    <w:rsid w:val="00525CBE"/>
    <w:pPr>
      <w:numPr>
        <w:numId w:val="0"/>
      </w:numPr>
      <w:spacing w:line="288" w:lineRule="auto"/>
      <w:jc w:val="left"/>
    </w:pPr>
    <w:rPr>
      <w:sz w:val="18"/>
    </w:rPr>
  </w:style>
  <w:style w:type="character" w:customStyle="1" w:styleId="TableHeaderChar">
    <w:name w:val="Table Header Char"/>
    <w:basedOn w:val="BodyTextChar"/>
    <w:link w:val="TableHeader"/>
    <w:uiPriority w:val="8"/>
    <w:rsid w:val="00525CBE"/>
    <w:rPr>
      <w:rFonts w:ascii="Metropolis Light" w:eastAsia="Times New Roman" w:hAnsi="Metropolis Light" w:cs="Times New Roman"/>
      <w:b/>
      <w:bCs/>
      <w:color w:val="FFFFFF" w:themeColor="background1"/>
      <w:sz w:val="20"/>
      <w:szCs w:val="24"/>
      <w:lang w:val="en-NZ" w:eastAsia="en-AU"/>
    </w:rPr>
  </w:style>
  <w:style w:type="table" w:customStyle="1" w:styleId="LCReportTable">
    <w:name w:val="LC Report Table"/>
    <w:basedOn w:val="LCTableFinancial"/>
    <w:uiPriority w:val="99"/>
    <w:rsid w:val="00525CBE"/>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Semibold" w:hAnsi="@Yu Gothic UI Semibold"/>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TableTextChar">
    <w:name w:val="Table Text Char"/>
    <w:basedOn w:val="BodyTextChar"/>
    <w:link w:val="TableText"/>
    <w:uiPriority w:val="8"/>
    <w:rsid w:val="00525CBE"/>
    <w:rPr>
      <w:rFonts w:ascii="Metropolis Light" w:eastAsia="Times New Roman" w:hAnsi="Metropolis Light" w:cs="Times New Roman"/>
      <w:color w:val="000000" w:themeColor="text1"/>
      <w:sz w:val="18"/>
      <w:szCs w:val="24"/>
      <w:lang w:val="en-NZ" w:eastAsia="en-AU"/>
    </w:rPr>
  </w:style>
  <w:style w:type="paragraph" w:customStyle="1" w:styleId="Prelimheadings">
    <w:name w:val="Prelim headings"/>
    <w:basedOn w:val="Heading1nonum"/>
    <w:link w:val="PrelimheadingsChar"/>
    <w:uiPriority w:val="8"/>
    <w:rsid w:val="00525CBE"/>
    <w:pPr>
      <w:pageBreakBefore/>
      <w:spacing w:before="480"/>
    </w:pPr>
    <w:rPr>
      <w:color w:val="5CA0B9"/>
    </w:rPr>
  </w:style>
  <w:style w:type="character" w:customStyle="1" w:styleId="PrelimheadingsChar">
    <w:name w:val="Prelim headings Char"/>
    <w:basedOn w:val="DefaultParagraphFont"/>
    <w:link w:val="Prelimheadings"/>
    <w:uiPriority w:val="8"/>
    <w:rsid w:val="00525CBE"/>
    <w:rPr>
      <w:rFonts w:ascii="Metropolis Black" w:eastAsia="Times New Roman" w:hAnsi="Metropolis Black" w:cs="Times New Roman"/>
      <w:b/>
      <w:color w:val="5CA0B9"/>
      <w:sz w:val="66"/>
      <w:szCs w:val="24"/>
      <w:lang w:val="en-NZ" w:eastAsia="en-AU"/>
    </w:rPr>
  </w:style>
  <w:style w:type="character" w:styleId="UnresolvedMention">
    <w:name w:val="Unresolved Mention"/>
    <w:basedOn w:val="DefaultParagraphFont"/>
    <w:uiPriority w:val="99"/>
    <w:unhideWhenUsed/>
    <w:rsid w:val="005B10E9"/>
    <w:rPr>
      <w:color w:val="605E5C"/>
      <w:shd w:val="clear" w:color="auto" w:fill="E1DFDD"/>
    </w:rPr>
  </w:style>
  <w:style w:type="character" w:customStyle="1" w:styleId="listlabel">
    <w:name w:val="listlabel"/>
    <w:basedOn w:val="DefaultParagraphFont"/>
    <w:rsid w:val="005B10E9"/>
  </w:style>
  <w:style w:type="character" w:customStyle="1" w:styleId="listbody">
    <w:name w:val="listbody"/>
    <w:basedOn w:val="DefaultParagraphFont"/>
    <w:rsid w:val="005B10E9"/>
  </w:style>
  <w:style w:type="character" w:customStyle="1" w:styleId="textrun">
    <w:name w:val="textrun"/>
    <w:basedOn w:val="DefaultParagraphFont"/>
    <w:rsid w:val="005B10E9"/>
  </w:style>
  <w:style w:type="paragraph" w:customStyle="1" w:styleId="B1Recommendation">
    <w:name w:val="B1 Recommendation"/>
    <w:basedOn w:val="Normal"/>
    <w:rsid w:val="00BF13DC"/>
    <w:pPr>
      <w:numPr>
        <w:numId w:val="14"/>
      </w:numPr>
      <w:tabs>
        <w:tab w:val="left" w:pos="1701"/>
        <w:tab w:val="left" w:pos="2268"/>
      </w:tabs>
    </w:pPr>
    <w:rPr>
      <w:rFonts w:ascii="Times New Roman Mäori" w:hAnsi="Times New Roman Mäori"/>
      <w:b/>
      <w:bCs/>
      <w:color w:val="339966"/>
      <w:szCs w:val="20"/>
      <w:lang w:val="en-GB"/>
    </w:rPr>
  </w:style>
  <w:style w:type="character" w:customStyle="1" w:styleId="superscript">
    <w:name w:val="superscript"/>
    <w:basedOn w:val="DefaultParagraphFont"/>
    <w:rsid w:val="005B10E9"/>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styleId="Mention">
    <w:name w:val="Mention"/>
    <w:basedOn w:val="DefaultParagraphFont"/>
    <w:uiPriority w:val="99"/>
    <w:unhideWhenUsed/>
    <w:rsid w:val="005B10E9"/>
    <w:rPr>
      <w:color w:val="2B579A"/>
      <w:shd w:val="clear" w:color="auto" w:fill="E1DFDD"/>
    </w:rPr>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6">
    <w:name w:val="E-mail Signature Char2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1">
    <w:name w:val="E-mail Signature Char1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2">
    <w:name w:val="E-mail Signature Char1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3">
    <w:name w:val="E-mail Signature Char1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4">
    <w:name w:val="E-mail Signature Char1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5">
    <w:name w:val="E-mail Signature Char2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5">
    <w:name w:val="E-mail Signature Char1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6">
    <w:name w:val="E-mail Signature Char1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7">
    <w:name w:val="E-mail Signature Char1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8">
    <w:name w:val="E-mail Signature Char1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9">
    <w:name w:val="E-mail Signature Char1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0">
    <w:name w:val="E-mail Signature Char2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1">
    <w:name w:val="E-mail Signature Char2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2">
    <w:name w:val="E-mail Signature Char2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3">
    <w:name w:val="E-mail Signature Char2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4">
    <w:name w:val="E-mail Signature Char2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7">
    <w:name w:val="E-mail Signature Char2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8">
    <w:name w:val="E-mail Signature Char2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9">
    <w:name w:val="E-mail Signature Char2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30">
    <w:name w:val="E-mail Signature Char3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paragraph" w:customStyle="1" w:styleId="Numberedpara">
    <w:name w:val="Numbered para"/>
    <w:basedOn w:val="Normal"/>
    <w:qFormat/>
    <w:rsid w:val="005B10E9"/>
    <w:pPr>
      <w:ind w:left="567"/>
      <w:jc w:val="both"/>
    </w:pPr>
    <w:rPr>
      <w:color w:val="000000" w:themeColor="text1"/>
    </w:rPr>
  </w:style>
  <w:style w:type="character" w:customStyle="1" w:styleId="E-mailSignatureChar34">
    <w:name w:val="E-mail Signature Char3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1">
    <w:name w:val="E-mail Signature Char3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2">
    <w:name w:val="E-mail Signature Char3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3">
    <w:name w:val="E-mail Signature Char3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5">
    <w:name w:val="E-mail Signature Char3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6">
    <w:name w:val="E-mail Signature Char3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7">
    <w:name w:val="E-mail Signature Char3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8">
    <w:name w:val="E-mail Signature Char3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9">
    <w:name w:val="E-mail Signature Char3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0">
    <w:name w:val="E-mail Signature Char4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4">
    <w:name w:val="E-mail Signature Char4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1">
    <w:name w:val="E-mail Signature Char4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2">
    <w:name w:val="E-mail Signature Char4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3">
    <w:name w:val="E-mail Signature Char4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0">
    <w:name w:val="E-mail Signature Char5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5">
    <w:name w:val="E-mail Signature Char4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6">
    <w:name w:val="E-mail Signature Char4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7">
    <w:name w:val="E-mail Signature Char4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8">
    <w:name w:val="E-mail Signature Char4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9">
    <w:name w:val="E-mail Signature Char4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1">
    <w:name w:val="E-mail Signature Char5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2">
    <w:name w:val="E-mail Signature Char5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3">
    <w:name w:val="E-mail Signature Char53"/>
    <w:basedOn w:val="DefaultParagraphFont"/>
    <w:uiPriority w:val="99"/>
    <w:semiHidden/>
    <w:rsid w:val="005B10E9"/>
    <w:rPr>
      <w:rFonts w:ascii="Tahoma" w:eastAsia="SimSun" w:hAnsi="Tahoma" w:cs="SimSun"/>
      <w:color w:val="0D0D0D" w:themeColor="text1" w:themeTint="F2"/>
      <w:sz w:val="20"/>
      <w:szCs w:val="24"/>
      <w:lang w:val="en-NZ" w:eastAsia="en-AU"/>
    </w:rPr>
  </w:style>
  <w:style w:type="paragraph" w:customStyle="1" w:styleId="BodyTextIndent1">
    <w:name w:val="Body Text Indent1"/>
    <w:basedOn w:val="Normal"/>
    <w:rsid w:val="005B10E9"/>
  </w:style>
  <w:style w:type="paragraph" w:customStyle="1" w:styleId="BodyText21">
    <w:name w:val="Body Text 21"/>
    <w:basedOn w:val="Normal"/>
    <w:uiPriority w:val="1"/>
    <w:qFormat/>
    <w:rsid w:val="005B10E9"/>
  </w:style>
  <w:style w:type="paragraph" w:customStyle="1" w:styleId="BodyTextIndent21">
    <w:name w:val="Body Text Indent 21"/>
    <w:basedOn w:val="Normal"/>
    <w:rsid w:val="005B10E9"/>
  </w:style>
  <w:style w:type="character" w:customStyle="1" w:styleId="E-mailSignatureChar54">
    <w:name w:val="E-mail Signature Char5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5">
    <w:name w:val="E-mail Signature Char5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6">
    <w:name w:val="E-mail Signature Char5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7">
    <w:name w:val="E-mail Signature Char5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8">
    <w:name w:val="E-mail Signature Char5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0">
    <w:name w:val="E-mail Signature Char6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9">
    <w:name w:val="E-mail Signature Char5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spellingerror">
    <w:name w:val="spellingerror"/>
    <w:basedOn w:val="DefaultParagraphFont"/>
    <w:rsid w:val="005B10E9"/>
  </w:style>
  <w:style w:type="character" w:customStyle="1" w:styleId="E-mailSignatureChar61">
    <w:name w:val="E-mail Signature Char6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2">
    <w:name w:val="E-mail Signature Char6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3">
    <w:name w:val="E-mail Signature Char6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4">
    <w:name w:val="E-mail Signature Char6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5">
    <w:name w:val="E-mail Signature Char6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6">
    <w:name w:val="E-mail Signature Char6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7">
    <w:name w:val="E-mail Signature Char6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8">
    <w:name w:val="E-mail Signature Char6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9">
    <w:name w:val="E-mail Signature Char6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70">
    <w:name w:val="E-mail Signature Char7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1">
    <w:name w:val="E-mail Signature Char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2">
    <w:name w:val="E-mail Signature Char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3">
    <w:name w:val="E-mail Signature Char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4">
    <w:name w:val="E-mail Signature Char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5">
    <w:name w:val="E-mail Signature Char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6">
    <w:name w:val="E-mail Signature Char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7">
    <w:name w:val="E-mail Signature Char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8">
    <w:name w:val="E-mail Signature Char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9">
    <w:name w:val="E-mail Signature Char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1">
    <w:name w:val="E-mail Signature Char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0">
    <w:name w:val="E-mail Signature Char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2">
    <w:name w:val="E-mail Signature Char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3">
    <w:name w:val="E-mail Signature Char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4">
    <w:name w:val="E-mail Signature Char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6">
    <w:name w:val="E-mail Signature Char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5">
    <w:name w:val="E-mail Signature Char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7">
    <w:name w:val="E-mail Signature Char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8">
    <w:name w:val="E-mail Signature Char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9">
    <w:name w:val="E-mail Signature Char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0">
    <w:name w:val="E-mail Signature Char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3">
    <w:name w:val="E-mail Signature Char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2">
    <w:name w:val="E-mail Signature Char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1">
    <w:name w:val="E-mail Signature Char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5">
    <w:name w:val="E-mail Signature Char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4">
    <w:name w:val="E-mail Signature Char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6">
    <w:name w:val="E-mail Signature Char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7">
    <w:name w:val="E-mail Signature Char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8">
    <w:name w:val="E-mail Signature Char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9">
    <w:name w:val="E-mail Signature Char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9">
    <w:name w:val="E-mail Signature Char1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8">
    <w:name w:val="E-mail Signature Char1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7">
    <w:name w:val="E-mail Signature Char1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0">
    <w:name w:val="E-mail Signature Char1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1">
    <w:name w:val="E-mail Signature Char1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2">
    <w:name w:val="E-mail Signature Char1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3">
    <w:name w:val="E-mail Signature Char1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4">
    <w:name w:val="E-mail Signature Char1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5">
    <w:name w:val="E-mail Signature Char1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6">
    <w:name w:val="E-mail Signature Char1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f0">
    <w:name w:val="pf0"/>
    <w:basedOn w:val="Normal"/>
    <w:rsid w:val="008D2F77"/>
    <w:pPr>
      <w:spacing w:before="100" w:beforeAutospacing="1" w:after="100" w:afterAutospacing="1" w:line="240" w:lineRule="auto"/>
    </w:pPr>
    <w:rPr>
      <w:rFonts w:ascii="Times New Roman" w:eastAsia="Times New Roman" w:hAnsi="Times New Roman" w:cs="Times New Roman"/>
      <w:szCs w:val="24"/>
    </w:rPr>
  </w:style>
  <w:style w:type="table" w:customStyle="1" w:styleId="LCTable1">
    <w:name w:val="LC Table1"/>
    <w:basedOn w:val="TableNormal"/>
    <w:uiPriority w:val="99"/>
    <w:rsid w:val="005B10E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table" w:customStyle="1" w:styleId="Table3Deffects11">
    <w:name w:val="Table 3D effects 11"/>
    <w:basedOn w:val="TableNormal"/>
    <w:next w:val="Table3Deffects1"/>
    <w:semiHidden/>
    <w:rsid w:val="005B10E9"/>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5B10E9"/>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5B10E9"/>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5B10E9"/>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5B10E9"/>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5B10E9"/>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5B10E9"/>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5B10E9"/>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5B10E9"/>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5B10E9"/>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B10E9"/>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5B10E9"/>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5B10E9"/>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5B10E9"/>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5B10E9"/>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5B10E9"/>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5B10E9"/>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5B10E9"/>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5B10E9"/>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5B10E9"/>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5B10E9"/>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5B10E9"/>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5B10E9"/>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5B10E9"/>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CTableFinancial1">
    <w:name w:val="LC Table Financial1"/>
    <w:basedOn w:val="TableNormal"/>
    <w:uiPriority w:val="99"/>
    <w:rsid w:val="005B10E9"/>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table" w:customStyle="1" w:styleId="GridTable1Light-Accent111">
    <w:name w:val="Grid Table 1 Light - Accent 111"/>
    <w:basedOn w:val="TableNormal"/>
    <w:uiPriority w:val="46"/>
    <w:rsid w:val="005B10E9"/>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CReportTable1">
    <w:name w:val="LC Report Table1"/>
    <w:basedOn w:val="LCTableFinancial"/>
    <w:uiPriority w:val="99"/>
    <w:rsid w:val="00C536D1"/>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VNI-Aptima" w:hAnsi="VNI-Aptima"/>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UnresolvedMention4">
    <w:name w:val="Unresolved Mention4"/>
    <w:basedOn w:val="DefaultParagraphFont"/>
    <w:uiPriority w:val="99"/>
    <w:unhideWhenUsed/>
    <w:rsid w:val="005B10E9"/>
    <w:rPr>
      <w:color w:val="605E5C"/>
      <w:shd w:val="clear" w:color="auto" w:fill="E1DFDD"/>
    </w:rPr>
  </w:style>
  <w:style w:type="character" w:customStyle="1" w:styleId="Mention1">
    <w:name w:val="Mention1"/>
    <w:basedOn w:val="DefaultParagraphFont"/>
    <w:uiPriority w:val="99"/>
    <w:unhideWhenUsed/>
    <w:rsid w:val="005B10E9"/>
    <w:rPr>
      <w:color w:val="2B579A"/>
      <w:shd w:val="clear" w:color="auto" w:fill="E1DFDD"/>
    </w:rPr>
  </w:style>
  <w:style w:type="character" w:customStyle="1" w:styleId="E-mailSignatureChar110">
    <w:name w:val="E-mail Signature Char1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1">
    <w:name w:val="E-mail Signature Char1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2">
    <w:name w:val="E-mail Signature Char1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3">
    <w:name w:val="E-mail Signature Char1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4">
    <w:name w:val="E-mail Signature Char1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5">
    <w:name w:val="E-mail Signature Char1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7">
    <w:name w:val="E-mail Signature Char1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6">
    <w:name w:val="E-mail Signature Char1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8">
    <w:name w:val="E-mail Signature Char1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9">
    <w:name w:val="E-mail Signature Char1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0">
    <w:name w:val="E-mail Signature Char1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1">
    <w:name w:val="E-mail Signature Char1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2">
    <w:name w:val="E-mail Signature Char1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3">
    <w:name w:val="E-mail Signature Char1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4">
    <w:name w:val="E-mail Signature Char1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5">
    <w:name w:val="E-mail Signature Char1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6">
    <w:name w:val="E-mail Signature Char1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7">
    <w:name w:val="E-mail Signature Char1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8">
    <w:name w:val="E-mail Signature Char1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9">
    <w:name w:val="E-mail Signature Char1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0">
    <w:name w:val="E-mail Signature Char1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1">
    <w:name w:val="E-mail Signature Char1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5">
    <w:name w:val="E-mail Signature Char1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ootnoteReference1">
    <w:name w:val="Footnote Reference1"/>
    <w:basedOn w:val="DefaultParagraphFont"/>
    <w:rsid w:val="005B10E9"/>
    <w:rPr>
      <w:rFonts w:ascii="Metropolis Light" w:hAnsi="Metropolis Light"/>
      <w:color w:val="262626"/>
      <w:vertAlign w:val="superscript"/>
    </w:rPr>
  </w:style>
  <w:style w:type="character" w:customStyle="1" w:styleId="E-mailSignatureChar133">
    <w:name w:val="E-mail Signature Char1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2">
    <w:name w:val="E-mail Signature Char1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6">
    <w:name w:val="E-mail Signature Char1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4">
    <w:name w:val="E-mail Signature Char1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7">
    <w:name w:val="E-mail Signature Char1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8">
    <w:name w:val="E-mail Signature Char1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9">
    <w:name w:val="E-mail Signature Char1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0">
    <w:name w:val="E-mail Signature Char1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3">
    <w:name w:val="E-mail Signature Char1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1">
    <w:name w:val="E-mail Signature Char1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2">
    <w:name w:val="E-mail Signature Char1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table" w:customStyle="1" w:styleId="TableGrid0">
    <w:name w:val="TableGrid"/>
    <w:rsid w:val="005B10E9"/>
    <w:pPr>
      <w:widowControl/>
      <w:spacing w:after="0" w:line="240" w:lineRule="auto"/>
    </w:pPr>
    <w:tblPr>
      <w:tblCellMar>
        <w:top w:w="0" w:type="dxa"/>
        <w:left w:w="0" w:type="dxa"/>
        <w:bottom w:w="0" w:type="dxa"/>
        <w:right w:w="0" w:type="dxa"/>
      </w:tblCellMar>
    </w:tblPr>
  </w:style>
  <w:style w:type="character" w:customStyle="1" w:styleId="E-mailSignatureChar144">
    <w:name w:val="E-mail Signature Char1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5">
    <w:name w:val="E-mail Signature Char1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7">
    <w:name w:val="E-mail Signature Char1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6">
    <w:name w:val="E-mail Signature Char1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8">
    <w:name w:val="E-mail Signature Char1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1">
    <w:name w:val="E-mail Signature Char1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9">
    <w:name w:val="E-mail Signature Char1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0">
    <w:name w:val="E-mail Signature Char1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2">
    <w:name w:val="E-mail Signature Char1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4">
    <w:name w:val="E-mail Signature Char1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3">
    <w:name w:val="E-mail Signature Char1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9">
    <w:name w:val="E-mail Signature Char15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5">
    <w:name w:val="E-mail Signature Char1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6">
    <w:name w:val="E-mail Signature Char1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7">
    <w:name w:val="E-mail Signature Char15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8">
    <w:name w:val="E-mail Signature Char15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3">
    <w:name w:val="E-mail Signature Char16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1">
    <w:name w:val="E-mail Signature Char16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0">
    <w:name w:val="E-mail Signature Char16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2">
    <w:name w:val="E-mail Signature Char16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5">
    <w:name w:val="E-mail Signature Char1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4">
    <w:name w:val="E-mail Signature Char16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0">
    <w:name w:val="E-mail Signature Char1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subsection">
    <w:name w:val="subsection"/>
    <w:basedOn w:val="Normal"/>
    <w:rsid w:val="005B10E9"/>
    <w:pPr>
      <w:spacing w:before="100" w:beforeAutospacing="1" w:after="100" w:afterAutospacing="1"/>
    </w:pPr>
    <w:rPr>
      <w:rFonts w:ascii="Times New Roman" w:hAnsi="Times New Roman"/>
    </w:rPr>
  </w:style>
  <w:style w:type="character" w:customStyle="1" w:styleId="E-mailSignatureChar167">
    <w:name w:val="E-mail Signature Char1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6">
    <w:name w:val="E-mail Signature Char1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8">
    <w:name w:val="E-mail Signature Char1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9">
    <w:name w:val="E-mail Signature Char1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1">
    <w:name w:val="E-mail Signature Char1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2">
    <w:name w:val="E-mail Signature Char1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3">
    <w:name w:val="E-mail Signature Char1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4">
    <w:name w:val="E-mail Signature Char1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4">
    <w:name w:val="E-mail Signature Char1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acthead5">
    <w:name w:val="acthead5"/>
    <w:basedOn w:val="Normal"/>
    <w:rsid w:val="005B10E9"/>
    <w:pPr>
      <w:spacing w:before="100" w:beforeAutospacing="1" w:after="100" w:afterAutospacing="1"/>
    </w:pPr>
    <w:rPr>
      <w:rFonts w:ascii="Times New Roman" w:hAnsi="Times New Roman"/>
    </w:rPr>
  </w:style>
  <w:style w:type="character" w:customStyle="1" w:styleId="charsectno">
    <w:name w:val="charsectno"/>
    <w:basedOn w:val="DefaultParagraphFont"/>
    <w:rsid w:val="005B10E9"/>
  </w:style>
  <w:style w:type="character" w:customStyle="1" w:styleId="E-mailSignatureChar188">
    <w:name w:val="E-mail Signature Char1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5">
    <w:name w:val="E-mail Signature Char1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6">
    <w:name w:val="E-mail Signature Char1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7">
    <w:name w:val="E-mail Signature Char1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8">
    <w:name w:val="E-mail Signature Char1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9">
    <w:name w:val="E-mail Signature Char1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0">
    <w:name w:val="E-mail Signature Char1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1">
    <w:name w:val="E-mail Signature Char1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2">
    <w:name w:val="E-mail Signature Char1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3">
    <w:name w:val="E-mail Signature Char1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4">
    <w:name w:val="E-mail Signature Char1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5">
    <w:name w:val="E-mail Signature Char1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7">
    <w:name w:val="E-mail Signature Char1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6">
    <w:name w:val="E-mail Signature Char1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0">
    <w:name w:val="E-mail Signature Char1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9">
    <w:name w:val="E-mail Signature Char1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indhit">
    <w:name w:val="findhit"/>
    <w:basedOn w:val="DefaultParagraphFont"/>
    <w:rsid w:val="005B10E9"/>
  </w:style>
  <w:style w:type="character" w:customStyle="1" w:styleId="E-mailSignatureChar191">
    <w:name w:val="E-mail Signature Char1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2">
    <w:name w:val="E-mail Signature Char1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3">
    <w:name w:val="E-mail Signature Char1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5">
    <w:name w:val="E-mail Signature Char1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6">
    <w:name w:val="E-mail Signature Char1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7">
    <w:name w:val="E-mail Signature Char1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8">
    <w:name w:val="E-mail Signature Char1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9">
    <w:name w:val="E-mail Signature Char1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0">
    <w:name w:val="E-mail Signature Char2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1">
    <w:name w:val="E-mail Signature Char2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3">
    <w:name w:val="E-mail Signature Char2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2">
    <w:name w:val="E-mail Signature Char2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4">
    <w:name w:val="E-mail Signature Char2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6">
    <w:name w:val="E-mail Signature Char2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5">
    <w:name w:val="E-mail Signature Char2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7">
    <w:name w:val="E-mail Signature Char2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8">
    <w:name w:val="E-mail Signature Char2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9">
    <w:name w:val="E-mail Signature Char2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4">
    <w:name w:val="E-mail Signature Char2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0">
    <w:name w:val="E-mail Signature Char2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2">
    <w:name w:val="E-mail Signature Char2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1">
    <w:name w:val="E-mail Signature Char2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3">
    <w:name w:val="E-mail Signature Char2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7">
    <w:name w:val="E-mail Signature Char2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5">
    <w:name w:val="E-mail Signature Char2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6">
    <w:name w:val="E-mail Signature Char2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8">
    <w:name w:val="E-mail Signature Char2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9">
    <w:name w:val="E-mail Signature Char2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0">
    <w:name w:val="E-mail Signature Char2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1">
    <w:name w:val="E-mail Signature Char2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2">
    <w:name w:val="E-mail Signature Char2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8">
    <w:name w:val="E-mail Signature Char2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3">
    <w:name w:val="E-mail Signature Char2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4">
    <w:name w:val="E-mail Signature Char2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5">
    <w:name w:val="E-mail Signature Char2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6">
    <w:name w:val="E-mail Signature Char2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7">
    <w:name w:val="E-mail Signature Char2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3">
    <w:name w:val="E-mail Signature Char2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9">
    <w:name w:val="E-mail Signature Char2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g">
    <w:name w:val="g"/>
    <w:basedOn w:val="DefaultParagraphFont"/>
    <w:rsid w:val="005B10E9"/>
  </w:style>
  <w:style w:type="character" w:customStyle="1" w:styleId="E-mailSignatureChar230">
    <w:name w:val="E-mail Signature Char2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1">
    <w:name w:val="E-mail Signature Char2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2">
    <w:name w:val="E-mail Signature Char2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5">
    <w:name w:val="E-mail Signature Char2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4">
    <w:name w:val="E-mail Signature Char2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6">
    <w:name w:val="E-mail Signature Char2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7">
    <w:name w:val="E-mail Signature Char2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0">
    <w:name w:val="E-mail Signature Char2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8">
    <w:name w:val="E-mail Signature Char2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9">
    <w:name w:val="E-mail Signature Char2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1">
    <w:name w:val="E-mail Signature Char2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3">
    <w:name w:val="E-mail Signature Char2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2">
    <w:name w:val="E-mail Signature Char2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9">
    <w:name w:val="E-mail Signature Char2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4">
    <w:name w:val="E-mail Signature Char2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6">
    <w:name w:val="E-mail Signature Char2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5">
    <w:name w:val="E-mail Signature Char2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7">
    <w:name w:val="E-mail Signature Char2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8">
    <w:name w:val="E-mail Signature Char2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0">
    <w:name w:val="E-mail Signature Char2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1">
    <w:name w:val="E-mail Signature Char2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3">
    <w:name w:val="E-mail Signature Char2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2">
    <w:name w:val="E-mail Signature Char2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4">
    <w:name w:val="E-mail Signature Char2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5">
    <w:name w:val="E-mail Signature Char2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6">
    <w:name w:val="E-mail Signature Char2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7">
    <w:name w:val="E-mail Signature Char257"/>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8">
    <w:name w:val="E-mail Signature Char258"/>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9">
    <w:name w:val="E-mail Signature Char259"/>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0">
    <w:name w:val="E-mail Signature Char260"/>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1">
    <w:name w:val="E-mail Signature Char261"/>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2">
    <w:name w:val="E-mail Signature Char262"/>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3">
    <w:name w:val="E-mail Signature Char263"/>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4">
    <w:name w:val="E-mail Signature Char264"/>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6">
    <w:name w:val="E-mail Signature Char2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mainparagraph">
    <w:name w:val="mainparagraph"/>
    <w:basedOn w:val="Normal"/>
    <w:rsid w:val="005B10E9"/>
    <w:pPr>
      <w:spacing w:before="100" w:beforeAutospacing="1" w:after="100" w:afterAutospacing="1"/>
    </w:pPr>
    <w:rPr>
      <w:rFonts w:ascii="Times New Roman" w:hAnsi="Times New Roman"/>
    </w:rPr>
  </w:style>
  <w:style w:type="character" w:customStyle="1" w:styleId="E-mailSignatureChar265">
    <w:name w:val="E-mail Signature Char2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7">
    <w:name w:val="E-mail Signature Char2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9">
    <w:name w:val="E-mail Signature Char2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8">
    <w:name w:val="E-mail Signature Char2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0">
    <w:name w:val="E-mail Signature Char2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1">
    <w:name w:val="E-mail Signature Char2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2">
    <w:name w:val="E-mail Signature Char2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3">
    <w:name w:val="E-mail Signature Char2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4">
    <w:name w:val="E-mail Signature Char2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5">
    <w:name w:val="E-mail Signature Char2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6">
    <w:name w:val="E-mail Signature Char2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8">
    <w:name w:val="E-mail Signature Char2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7">
    <w:name w:val="E-mail Signature Char2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9">
    <w:name w:val="E-mail Signature Char2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
    <w:name w:val="Email Signature Char"/>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roposal2">
    <w:name w:val="Proposal 2"/>
    <w:basedOn w:val="BodyText"/>
    <w:link w:val="Proposal2Char"/>
    <w:uiPriority w:val="8"/>
    <w:qFormat/>
    <w:rsid w:val="005B10E9"/>
    <w:pPr>
      <w:numPr>
        <w:ilvl w:val="0"/>
        <w:numId w:val="0"/>
      </w:numPr>
      <w:ind w:left="1004" w:right="284"/>
    </w:pPr>
    <w:rPr>
      <w:rFonts w:eastAsia="Metropolis Light"/>
    </w:rPr>
  </w:style>
  <w:style w:type="character" w:customStyle="1" w:styleId="Proposal2Char">
    <w:name w:val="Proposal 2 Char"/>
    <w:basedOn w:val="BodyTextChar"/>
    <w:link w:val="Proposal2"/>
    <w:uiPriority w:val="8"/>
    <w:rsid w:val="005B10E9"/>
    <w:rPr>
      <w:rFonts w:ascii="Metropolis Light" w:eastAsia="Metropolis Light" w:hAnsi="Metropolis Light" w:cs="Times New Roman"/>
      <w:color w:val="000000" w:themeColor="text1"/>
      <w:sz w:val="20"/>
      <w:szCs w:val="24"/>
      <w:lang w:val="en-NZ" w:eastAsia="en-AU"/>
    </w:rPr>
  </w:style>
  <w:style w:type="paragraph" w:customStyle="1" w:styleId="Proposal20">
    <w:name w:val="Proposal2"/>
    <w:basedOn w:val="Proposal"/>
    <w:link w:val="Proposal2Char0"/>
    <w:uiPriority w:val="8"/>
    <w:qFormat/>
    <w:rsid w:val="005B10E9"/>
    <w:pPr>
      <w:spacing w:before="0" w:line="260" w:lineRule="atLeast"/>
    </w:pPr>
  </w:style>
  <w:style w:type="character" w:customStyle="1" w:styleId="Proposal2Char0">
    <w:name w:val="Proposal2 Char"/>
    <w:basedOn w:val="ProposalChar"/>
    <w:link w:val="Proposal20"/>
    <w:uiPriority w:val="8"/>
    <w:rsid w:val="005B10E9"/>
    <w:rPr>
      <w:rFonts w:ascii="Metropolis Light" w:eastAsia="Metropolis Light" w:hAnsi="Metropolis Light" w:cs="Metropolis Light"/>
      <w:color w:val="0D0D0D" w:themeColor="text1" w:themeTint="F2"/>
      <w:sz w:val="20"/>
      <w:szCs w:val="19"/>
      <w:lang w:val="en-NZ" w:eastAsia="en-AU"/>
    </w:rPr>
  </w:style>
  <w:style w:type="character" w:customStyle="1" w:styleId="publication-italic">
    <w:name w:val="publication-italic"/>
    <w:basedOn w:val="DefaultParagraphFont"/>
    <w:rsid w:val="005B10E9"/>
  </w:style>
  <w:style w:type="character" w:customStyle="1" w:styleId="cf01">
    <w:name w:val="cf01"/>
    <w:basedOn w:val="DefaultParagraphFont"/>
    <w:rsid w:val="005B10E9"/>
    <w:rPr>
      <w:rFonts w:ascii="Segoe UI" w:hAnsi="Segoe UI" w:cs="Segoe UI" w:hint="default"/>
      <w:sz w:val="18"/>
      <w:szCs w:val="18"/>
    </w:rPr>
  </w:style>
  <w:style w:type="character" w:customStyle="1" w:styleId="ssit">
    <w:name w:val="ss_it"/>
    <w:basedOn w:val="DefaultParagraphFont"/>
    <w:rsid w:val="005B10E9"/>
  </w:style>
  <w:style w:type="character" w:customStyle="1" w:styleId="given-names">
    <w:name w:val="given-names"/>
    <w:basedOn w:val="DefaultParagraphFont"/>
    <w:rsid w:val="005B10E9"/>
  </w:style>
  <w:style w:type="character" w:customStyle="1" w:styleId="surname">
    <w:name w:val="surname"/>
    <w:basedOn w:val="DefaultParagraphFont"/>
    <w:rsid w:val="005B10E9"/>
  </w:style>
  <w:style w:type="character" w:customStyle="1" w:styleId="E-mailSignatureChar280">
    <w:name w:val="E-mail Signature Char2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1">
    <w:name w:val="E-mail Signature Char2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2">
    <w:name w:val="E-mail Signature Char2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3">
    <w:name w:val="E-mail Signature Char2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BoxTitle">
    <w:name w:val="Box Title"/>
    <w:basedOn w:val="Normal"/>
    <w:link w:val="BoxTitleChar"/>
    <w:uiPriority w:val="8"/>
    <w:qFormat/>
    <w:rsid w:val="00525CBE"/>
    <w:pPr>
      <w:spacing w:before="100" w:beforeAutospacing="1"/>
    </w:pPr>
    <w:rPr>
      <w:rFonts w:ascii="Metropolis" w:eastAsia="Metropolis" w:hAnsi="Metropolis" w:cs="Metropolis"/>
      <w:b/>
      <w:color w:val="FFFFFF"/>
      <w:sz w:val="19"/>
      <w:szCs w:val="19"/>
    </w:rPr>
  </w:style>
  <w:style w:type="paragraph" w:customStyle="1" w:styleId="QuestionTitle">
    <w:name w:val="Question Title"/>
    <w:basedOn w:val="BoxTitle"/>
    <w:link w:val="QuestionTitleChar"/>
    <w:uiPriority w:val="8"/>
    <w:qFormat/>
    <w:rsid w:val="005B10E9"/>
  </w:style>
  <w:style w:type="character" w:customStyle="1" w:styleId="BoxTitleChar">
    <w:name w:val="Box Title Char"/>
    <w:basedOn w:val="DefaultParagraphFont"/>
    <w:link w:val="BoxTitle"/>
    <w:uiPriority w:val="8"/>
    <w:rsid w:val="00525CBE"/>
    <w:rPr>
      <w:rFonts w:ascii="Metropolis" w:eastAsia="Metropolis" w:hAnsi="Metropolis" w:cs="Metropolis"/>
      <w:b/>
      <w:color w:val="FFFFFF"/>
      <w:sz w:val="19"/>
      <w:szCs w:val="19"/>
      <w:lang w:val="en-NZ"/>
    </w:rPr>
  </w:style>
  <w:style w:type="character" w:customStyle="1" w:styleId="QuestionTitleChar">
    <w:name w:val="Question Title Char"/>
    <w:basedOn w:val="BoxTitleChar"/>
    <w:link w:val="QuestionTitle"/>
    <w:uiPriority w:val="8"/>
    <w:rsid w:val="005B10E9"/>
    <w:rPr>
      <w:rFonts w:ascii="Metropolis" w:eastAsia="Metropolis" w:hAnsi="Metropolis" w:cs="Metropolis"/>
      <w:b/>
      <w:color w:val="FFFFFF"/>
      <w:sz w:val="19"/>
      <w:szCs w:val="19"/>
      <w:lang w:val="en-NZ" w:eastAsia="en-AU"/>
    </w:rPr>
  </w:style>
  <w:style w:type="paragraph" w:customStyle="1" w:styleId="up1tab">
    <w:name w:val="up1tab"/>
    <w:basedOn w:val="Normal"/>
    <w:rsid w:val="003D6A25"/>
    <w:pPr>
      <w:spacing w:before="100" w:beforeAutospacing="1" w:after="100" w:afterAutospacing="1"/>
    </w:pPr>
    <w:rPr>
      <w:rFonts w:ascii="Times New Roman" w:hAnsi="Times New Roman"/>
    </w:rPr>
  </w:style>
  <w:style w:type="paragraph" w:customStyle="1" w:styleId="ind1c">
    <w:name w:val="ind1c"/>
    <w:basedOn w:val="Normal"/>
    <w:rsid w:val="003D6A25"/>
    <w:pPr>
      <w:spacing w:before="100" w:beforeAutospacing="1" w:after="100" w:afterAutospacing="1"/>
    </w:pPr>
    <w:rPr>
      <w:rFonts w:ascii="Times New Roman" w:hAnsi="Times New Roman"/>
    </w:rPr>
  </w:style>
  <w:style w:type="character" w:customStyle="1" w:styleId="EmailSignatureChar13">
    <w:name w:val="Email Signature Char13"/>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2">
    <w:name w:val="Email Signature Char12"/>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284">
    <w:name w:val="E-mail Signature Char284"/>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1">
    <w:name w:val="Email Signature Char11"/>
    <w:basedOn w:val="DefaultParagraphFont"/>
    <w:uiPriority w:val="99"/>
    <w:semiHidden/>
    <w:rsid w:val="00D36A28"/>
    <w:rPr>
      <w:rFonts w:ascii="Metropolis Light" w:hAnsi="Metropolis Light"/>
      <w:color w:val="0D0D0D" w:themeColor="text1" w:themeTint="F2"/>
      <w:sz w:val="20"/>
      <w:lang w:val="en-NZ"/>
    </w:rPr>
  </w:style>
  <w:style w:type="paragraph" w:customStyle="1" w:styleId="QuestionsBox">
    <w:name w:val="Questions Box"/>
    <w:basedOn w:val="Normal"/>
    <w:link w:val="QuestionsBoxChar"/>
    <w:uiPriority w:val="8"/>
    <w:rsid w:val="00953281"/>
    <w:pPr>
      <w:pBdr>
        <w:top w:val="single" w:sz="4" w:space="8" w:color="4F6228" w:themeColor="accent3" w:themeShade="80"/>
        <w:left w:val="single" w:sz="4" w:space="5" w:color="4F6228" w:themeColor="accent3" w:themeShade="80"/>
        <w:bottom w:val="single" w:sz="4" w:space="5" w:color="4F6228" w:themeColor="accent3" w:themeShade="80"/>
        <w:right w:val="single" w:sz="4" w:space="5" w:color="4F6228" w:themeColor="accent3" w:themeShade="80"/>
      </w:pBdr>
      <w:shd w:val="clear" w:color="auto" w:fill="DFEFD1"/>
      <w:suppressAutoHyphens/>
      <w:autoSpaceDE w:val="0"/>
      <w:autoSpaceDN w:val="0"/>
      <w:adjustRightInd w:val="0"/>
      <w:ind w:left="709" w:hanging="709"/>
      <w:jc w:val="both"/>
      <w:textAlignment w:val="center"/>
    </w:pPr>
    <w:rPr>
      <w:rFonts w:eastAsia="Times New Roman" w:cs="Times New Roman"/>
      <w:color w:val="262626" w:themeColor="text1" w:themeTint="D9"/>
      <w:szCs w:val="20"/>
      <w:lang w:eastAsia="en-AU"/>
    </w:rPr>
  </w:style>
  <w:style w:type="character" w:customStyle="1" w:styleId="QuestionsBoxChar">
    <w:name w:val="Questions Box Char"/>
    <w:basedOn w:val="DefaultParagraphFont"/>
    <w:link w:val="QuestionsBox"/>
    <w:uiPriority w:val="8"/>
    <w:rsid w:val="00953281"/>
    <w:rPr>
      <w:rFonts w:ascii="Metropolis Light" w:eastAsia="Times New Roman" w:hAnsi="Metropolis Light" w:cs="Times New Roman"/>
      <w:color w:val="262626" w:themeColor="text1" w:themeTint="D9"/>
      <w:sz w:val="20"/>
      <w:szCs w:val="20"/>
      <w:shd w:val="clear" w:color="auto" w:fill="DFEFD1"/>
      <w:lang w:val="en-NZ" w:eastAsia="en-AU"/>
    </w:rPr>
  </w:style>
  <w:style w:type="character" w:customStyle="1" w:styleId="cf11">
    <w:name w:val="cf11"/>
    <w:basedOn w:val="DefaultParagraphFont"/>
    <w:rsid w:val="00C24813"/>
    <w:rPr>
      <w:rFonts w:ascii="Segoe UI" w:hAnsi="Segoe UI" w:cs="Segoe UI" w:hint="default"/>
      <w:i/>
      <w:iCs/>
      <w:sz w:val="18"/>
      <w:szCs w:val="18"/>
    </w:rPr>
  </w:style>
  <w:style w:type="paragraph" w:customStyle="1" w:styleId="R1RecommendationText">
    <w:name w:val="R1 Recommendation Text"/>
    <w:basedOn w:val="Normal"/>
    <w:link w:val="R1RecommendationTextChar"/>
    <w:qFormat/>
    <w:rsid w:val="00CB2992"/>
    <w:pPr>
      <w:numPr>
        <w:numId w:val="20"/>
      </w:numPr>
      <w:pBdr>
        <w:top w:val="single" w:sz="4" w:space="6"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jc w:val="both"/>
      <w:textAlignment w:val="center"/>
    </w:pPr>
    <w:rPr>
      <w:rFonts w:eastAsia="Calibri" w:cs="Times New Roman"/>
      <w:color w:val="000000" w:themeColor="text1"/>
      <w:szCs w:val="20"/>
      <w:lang w:eastAsia="en-AU"/>
      <w14:shadow w14:blurRad="50800" w14:dist="50800" w14:dir="5400000" w14:sx="0" w14:sy="0" w14:kx="0" w14:ky="0" w14:algn="ctr">
        <w14:schemeClr w14:val="bg1"/>
      </w14:shadow>
    </w:rPr>
  </w:style>
  <w:style w:type="character" w:customStyle="1" w:styleId="R1RecommendationTextChar">
    <w:name w:val="R1 Recommendation Text Char"/>
    <w:basedOn w:val="DefaultParagraphFont"/>
    <w:link w:val="R1RecommendationText"/>
    <w:rsid w:val="00CB2992"/>
    <w:rPr>
      <w:rFonts w:ascii="Metropolis Light" w:eastAsia="Calibri" w:hAnsi="Metropolis Light" w:cs="Times New Roman"/>
      <w:color w:val="000000" w:themeColor="text1"/>
      <w:sz w:val="20"/>
      <w:szCs w:val="20"/>
      <w:shd w:val="clear" w:color="auto" w:fill="F2F2F2" w:themeFill="background1" w:themeFillShade="F2"/>
      <w:lang w:val="en-NZ" w:eastAsia="en-AU"/>
      <w14:shadow w14:blurRad="50800" w14:dist="50800" w14:dir="5400000" w14:sx="0" w14:sy="0" w14:kx="0" w14:ky="0" w14:algn="ctr">
        <w14:schemeClr w14:val="bg1"/>
      </w14:shadow>
    </w:rPr>
  </w:style>
  <w:style w:type="character" w:customStyle="1" w:styleId="QuestionTextChar">
    <w:name w:val="Question Text Char"/>
    <w:basedOn w:val="DefaultParagraphFont"/>
    <w:link w:val="QuestionText"/>
    <w:uiPriority w:val="16"/>
    <w:rsid w:val="00254D4D"/>
    <w:rPr>
      <w:rFonts w:ascii="Metropolis Light" w:eastAsia="Times New Roman" w:hAnsi="Metropolis Light" w:cs="Times New Roman"/>
      <w:color w:val="262626" w:themeColor="text1" w:themeTint="D9"/>
      <w:sz w:val="20"/>
      <w:szCs w:val="20"/>
      <w:shd w:val="clear" w:color="auto" w:fill="DFEFD1"/>
      <w:lang w:eastAsia="en-AU"/>
    </w:rPr>
  </w:style>
  <w:style w:type="character" w:customStyle="1" w:styleId="ssbf">
    <w:name w:val="ss_bf"/>
    <w:basedOn w:val="DefaultParagraphFont"/>
    <w:rsid w:val="00254D4D"/>
  </w:style>
  <w:style w:type="numbering" w:customStyle="1" w:styleId="NoList1">
    <w:name w:val="No List1"/>
    <w:next w:val="NoList"/>
    <w:uiPriority w:val="99"/>
    <w:semiHidden/>
    <w:unhideWhenUsed/>
    <w:rsid w:val="00254D4D"/>
  </w:style>
  <w:style w:type="numbering" w:customStyle="1" w:styleId="11111111">
    <w:name w:val="1 / 1.1 / 1.1.111"/>
    <w:basedOn w:val="NoList"/>
    <w:next w:val="111111"/>
    <w:semiHidden/>
    <w:rsid w:val="00254D4D"/>
  </w:style>
  <w:style w:type="numbering" w:customStyle="1" w:styleId="1ai11">
    <w:name w:val="1 / a / i11"/>
    <w:basedOn w:val="NoList"/>
    <w:next w:val="1ai"/>
    <w:semiHidden/>
    <w:rsid w:val="00254D4D"/>
  </w:style>
  <w:style w:type="numbering" w:customStyle="1" w:styleId="ArticleSection11">
    <w:name w:val="Article / Section11"/>
    <w:basedOn w:val="NoList"/>
    <w:next w:val="ArticleSection"/>
    <w:semiHidden/>
    <w:rsid w:val="00254D4D"/>
  </w:style>
  <w:style w:type="numbering" w:customStyle="1" w:styleId="Chapter111">
    <w:name w:val="Chapter111"/>
    <w:uiPriority w:val="99"/>
    <w:rsid w:val="00254D4D"/>
  </w:style>
  <w:style w:type="numbering" w:customStyle="1" w:styleId="Chapter121">
    <w:name w:val="Chapter121"/>
    <w:uiPriority w:val="99"/>
    <w:rsid w:val="00254D4D"/>
  </w:style>
  <w:style w:type="paragraph" w:customStyle="1" w:styleId="QuestionsFrame">
    <w:name w:val="Questions Frame"/>
    <w:basedOn w:val="QuestionText"/>
    <w:uiPriority w:val="8"/>
    <w:qFormat/>
    <w:rsid w:val="00254D4D"/>
    <w:pPr>
      <w:spacing w:after="240"/>
      <w:ind w:left="709" w:hanging="709"/>
    </w:pPr>
    <w:rPr>
      <w:lang w:val="en-NZ"/>
    </w:rPr>
  </w:style>
  <w:style w:type="character" w:customStyle="1" w:styleId="RecommendationTextChar">
    <w:name w:val="Recommendation Text Char"/>
    <w:basedOn w:val="DefaultParagraphFont"/>
    <w:link w:val="RecommendationText"/>
    <w:uiPriority w:val="11"/>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ummaryFrame">
    <w:name w:val="Summary Frame"/>
    <w:basedOn w:val="QuestionsFrame"/>
    <w:uiPriority w:val="8"/>
    <w:qFormat/>
    <w:rsid w:val="00254D4D"/>
    <w:pPr>
      <w:ind w:left="0" w:firstLine="0"/>
    </w:pPr>
  </w:style>
  <w:style w:type="paragraph" w:customStyle="1" w:styleId="EAGRecommendation">
    <w:name w:val="EAG Recommendation"/>
    <w:basedOn w:val="RecommendationText"/>
    <w:autoRedefine/>
    <w:uiPriority w:val="8"/>
    <w:qFormat/>
    <w:rsid w:val="00254D4D"/>
    <w:pPr>
      <w:ind w:left="567" w:hanging="567"/>
    </w:pPr>
  </w:style>
  <w:style w:type="paragraph" w:customStyle="1" w:styleId="aEAGRecommendation">
    <w:name w:val="a. EAG Recommendation"/>
    <w:basedOn w:val="RecommendationText1"/>
    <w:link w:val="aEAGRecommendationChar"/>
    <w:uiPriority w:val="8"/>
    <w:qFormat/>
    <w:rsid w:val="00254D4D"/>
    <w:pPr>
      <w:ind w:left="1418" w:hanging="567"/>
    </w:pPr>
  </w:style>
  <w:style w:type="character" w:customStyle="1" w:styleId="RecommendationText1Char">
    <w:name w:val="Recommendation Text 1 Char"/>
    <w:basedOn w:val="RecommendationTextChar"/>
    <w:link w:val="RecommendationText1"/>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character" w:customStyle="1" w:styleId="aEAGRecommendationChar">
    <w:name w:val="a. EAG Recommendation Char"/>
    <w:basedOn w:val="RecommendationText1Char"/>
    <w:link w:val="aEAGRecommendation"/>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tyle1">
    <w:name w:val="Style1"/>
    <w:basedOn w:val="EAGRecommendation"/>
    <w:autoRedefine/>
    <w:uiPriority w:val="8"/>
    <w:qFormat/>
    <w:rsid w:val="00254D4D"/>
  </w:style>
  <w:style w:type="paragraph" w:customStyle="1" w:styleId="Style2">
    <w:name w:val="Style2"/>
    <w:basedOn w:val="Style1"/>
    <w:uiPriority w:val="8"/>
    <w:qFormat/>
    <w:rsid w:val="00254D4D"/>
  </w:style>
  <w:style w:type="paragraph" w:customStyle="1" w:styleId="Style3">
    <w:name w:val="Style3"/>
    <w:basedOn w:val="RecommendationText"/>
    <w:autoRedefine/>
    <w:uiPriority w:val="8"/>
    <w:qFormat/>
    <w:rsid w:val="00254D4D"/>
    <w:pPr>
      <w:ind w:left="567" w:hanging="567"/>
    </w:pPr>
  </w:style>
  <w:style w:type="paragraph" w:customStyle="1" w:styleId="Heading1-Mainpart">
    <w:name w:val="Heading 1 - Main part"/>
    <w:basedOn w:val="Normal"/>
    <w:link w:val="Heading1-MainpartChar"/>
    <w:uiPriority w:val="1"/>
    <w:qFormat/>
    <w:rsid w:val="00254D4D"/>
    <w:pPr>
      <w:spacing w:before="120" w:after="240" w:line="276" w:lineRule="auto"/>
    </w:pPr>
    <w:rPr>
      <w:rFonts w:ascii="Metropolis" w:eastAsia="Metropolis Black" w:hAnsi="Metropolis"/>
      <w:b/>
      <w:spacing w:val="-7"/>
      <w:sz w:val="32"/>
    </w:rPr>
  </w:style>
  <w:style w:type="character" w:customStyle="1" w:styleId="Heading1-MainpartChar">
    <w:name w:val="Heading 1 - Main part Char"/>
    <w:basedOn w:val="DefaultParagraphFont"/>
    <w:link w:val="Heading1-Mainpart"/>
    <w:uiPriority w:val="1"/>
    <w:rsid w:val="00254D4D"/>
    <w:rPr>
      <w:rFonts w:ascii="Metropolis" w:eastAsia="Metropolis Black" w:hAnsi="Metropolis"/>
      <w:b/>
      <w:spacing w:val="-7"/>
      <w:sz w:val="32"/>
      <w:lang w:val="en-NZ"/>
    </w:rPr>
  </w:style>
  <w:style w:type="character" w:customStyle="1" w:styleId="sssh">
    <w:name w:val="ss_sh"/>
    <w:basedOn w:val="DefaultParagraphFont"/>
    <w:rsid w:val="00254D4D"/>
  </w:style>
  <w:style w:type="paragraph" w:customStyle="1" w:styleId="subprov">
    <w:name w:val="subprov"/>
    <w:basedOn w:val="Normal"/>
    <w:rsid w:val="00F67CAB"/>
    <w:pPr>
      <w:spacing w:before="100" w:beforeAutospacing="1" w:after="100" w:afterAutospacing="1" w:line="240" w:lineRule="auto"/>
    </w:pPr>
    <w:rPr>
      <w:rFonts w:ascii="Times New Roman" w:eastAsia="Times New Roman" w:hAnsi="Times New Roman" w:cs="Times New Roman"/>
      <w:szCs w:val="24"/>
      <w:lang w:eastAsia="ko-KR"/>
    </w:rPr>
  </w:style>
  <w:style w:type="character" w:customStyle="1" w:styleId="tabchar">
    <w:name w:val="tabchar"/>
    <w:basedOn w:val="DefaultParagraphFont"/>
    <w:rsid w:val="00360B54"/>
  </w:style>
  <w:style w:type="paragraph" w:customStyle="1" w:styleId="P1PolicyText">
    <w:name w:val="P1. Policy Text"/>
    <w:basedOn w:val="Normal"/>
    <w:link w:val="P1PolicyTextChar"/>
    <w:qFormat/>
    <w:rsid w:val="00EB70BA"/>
    <w:pPr>
      <w:numPr>
        <w:numId w:val="25"/>
      </w:numPr>
      <w:pBdr>
        <w:top w:val="single" w:sz="4" w:space="12"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ind w:left="425" w:hanging="425"/>
      <w:jc w:val="both"/>
      <w:textAlignment w:val="center"/>
    </w:pPr>
    <w:rPr>
      <w:rFonts w:eastAsia="Calibri" w:cs="Times New Roman"/>
      <w:color w:val="000000" w:themeColor="text1"/>
      <w:szCs w:val="20"/>
      <w:lang w:val="en-US" w:eastAsia="en-AU"/>
      <w14:shadow w14:blurRad="50800" w14:dist="50800" w14:dir="5400000" w14:sx="0" w14:sy="0" w14:kx="0" w14:ky="0" w14:algn="ctr">
        <w14:schemeClr w14:val="bg1"/>
      </w14:shadow>
    </w:rPr>
  </w:style>
  <w:style w:type="character" w:customStyle="1" w:styleId="P1PolicyTextChar">
    <w:name w:val="P1. Policy Text Char"/>
    <w:basedOn w:val="DefaultParagraphFont"/>
    <w:link w:val="P1PolicyText"/>
    <w:rsid w:val="00EB70BA"/>
    <w:rPr>
      <w:rFonts w:ascii="Metropolis Light" w:eastAsia="Calibri" w:hAnsi="Metropolis Light" w:cs="Times New Roman"/>
      <w:color w:val="000000" w:themeColor="text1"/>
      <w:sz w:val="20"/>
      <w:szCs w:val="20"/>
      <w:shd w:val="clear" w:color="auto" w:fill="F2F2F2" w:themeFill="background1" w:themeFillShade="F2"/>
      <w:lang w:eastAsia="en-AU"/>
      <w14:shadow w14:blurRad="50800" w14:dist="50800" w14:dir="5400000" w14:sx="0" w14:sy="0" w14:kx="0" w14:ky="0" w14:algn="ctr">
        <w14:schemeClr w14:val="bg1"/>
      </w14:shadow>
    </w:rPr>
  </w:style>
  <w:style w:type="character" w:customStyle="1" w:styleId="ListParagraphChar">
    <w:name w:val="List Paragraph Char"/>
    <w:basedOn w:val="DefaultParagraphFont"/>
    <w:link w:val="ListParagraph"/>
    <w:uiPriority w:val="34"/>
    <w:rsid w:val="00EB70BA"/>
    <w:rPr>
      <w:rFonts w:ascii="Metropolis Light" w:eastAsiaTheme="minorHAnsi" w:hAnsi="Metropolis Light"/>
      <w:sz w:val="24"/>
      <w:lang w:val="en-NZ"/>
    </w:rPr>
  </w:style>
  <w:style w:type="paragraph" w:customStyle="1" w:styleId="Text0">
    <w:name w:val="Text"/>
    <w:link w:val="TextChar"/>
    <w:qFormat/>
    <w:rsid w:val="002E1F2F"/>
    <w:pPr>
      <w:widowControl/>
      <w:spacing w:after="240"/>
      <w:jc w:val="both"/>
    </w:pPr>
    <w:rPr>
      <w:rFonts w:eastAsiaTheme="minorHAnsi"/>
      <w:szCs w:val="20"/>
    </w:rPr>
  </w:style>
  <w:style w:type="character" w:customStyle="1" w:styleId="TextChar">
    <w:name w:val="Text Char"/>
    <w:basedOn w:val="DefaultParagraphFont"/>
    <w:link w:val="Text0"/>
    <w:rsid w:val="002E1F2F"/>
    <w:rPr>
      <w:rFonts w:eastAsiaTheme="minorHAnsi"/>
      <w:szCs w:val="20"/>
    </w:rPr>
  </w:style>
  <w:style w:type="paragraph" w:customStyle="1" w:styleId="Bullet1">
    <w:name w:val="Bullet 1"/>
    <w:basedOn w:val="Text0"/>
    <w:link w:val="Bullet1Char"/>
    <w:uiPriority w:val="99"/>
    <w:qFormat/>
    <w:rsid w:val="002E1F2F"/>
    <w:pPr>
      <w:numPr>
        <w:numId w:val="27"/>
      </w:numPr>
      <w:spacing w:before="120" w:after="120"/>
      <w:ind w:left="850" w:hanging="425"/>
    </w:pPr>
  </w:style>
  <w:style w:type="paragraph" w:customStyle="1" w:styleId="Bullet3">
    <w:name w:val="Bullet 3"/>
    <w:basedOn w:val="Bullet1"/>
    <w:uiPriority w:val="1"/>
    <w:rsid w:val="002E1F2F"/>
    <w:pPr>
      <w:numPr>
        <w:ilvl w:val="3"/>
      </w:numPr>
      <w:ind w:left="998" w:hanging="431"/>
    </w:pPr>
  </w:style>
  <w:style w:type="paragraph" w:customStyle="1" w:styleId="Bullet4">
    <w:name w:val="Bullet 4"/>
    <w:basedOn w:val="Bullet1"/>
    <w:uiPriority w:val="2"/>
    <w:rsid w:val="002E1F2F"/>
    <w:pPr>
      <w:numPr>
        <w:ilvl w:val="4"/>
      </w:numPr>
      <w:tabs>
        <w:tab w:val="num" w:pos="360"/>
      </w:tabs>
      <w:ind w:left="1282" w:hanging="431"/>
    </w:pPr>
  </w:style>
  <w:style w:type="character" w:customStyle="1" w:styleId="Bullet1Char">
    <w:name w:val="Bullet 1 Char"/>
    <w:basedOn w:val="DefaultParagraphFont"/>
    <w:link w:val="Bullet1"/>
    <w:uiPriority w:val="99"/>
    <w:rsid w:val="002E1F2F"/>
    <w:rPr>
      <w:rFonts w:eastAsiaTheme="minorHAnsi"/>
      <w:szCs w:val="20"/>
    </w:rPr>
  </w:style>
  <w:style w:type="paragraph" w:customStyle="1" w:styleId="Style10">
    <w:name w:val="Style 1"/>
    <w:rsid w:val="002E1F2F"/>
    <w:pPr>
      <w:autoSpaceDE w:val="0"/>
      <w:autoSpaceDN w:val="0"/>
      <w:adjustRightInd w:val="0"/>
      <w:spacing w:after="0" w:line="240" w:lineRule="auto"/>
    </w:pPr>
    <w:rPr>
      <w:rFonts w:ascii="Times New Roman" w:eastAsia="Times New Roman" w:hAnsi="Times New Roman" w:cs="Times New Roman"/>
      <w:sz w:val="20"/>
      <w:szCs w:val="20"/>
    </w:rPr>
  </w:style>
  <w:style w:type="character" w:styleId="SmartLink">
    <w:name w:val="Smart Link"/>
    <w:basedOn w:val="DefaultParagraphFont"/>
    <w:uiPriority w:val="99"/>
    <w:semiHidden/>
    <w:unhideWhenUsed/>
    <w:rsid w:val="00A27A62"/>
    <w:rPr>
      <w:color w:val="0000FF"/>
      <w:u w:val="single"/>
      <w:shd w:val="clear" w:color="auto" w:fill="F3F2F1"/>
    </w:rPr>
  </w:style>
  <w:style w:type="numbering" w:customStyle="1" w:styleId="CurrentList1">
    <w:name w:val="Current List1"/>
    <w:uiPriority w:val="99"/>
    <w:rsid w:val="00A27A62"/>
  </w:style>
  <w:style w:type="paragraph" w:customStyle="1" w:styleId="legclearfix">
    <w:name w:val="legclearfix"/>
    <w:basedOn w:val="Normal"/>
    <w:rsid w:val="00B4420B"/>
    <w:pPr>
      <w:spacing w:before="100" w:beforeAutospacing="1" w:after="100" w:afterAutospacing="1" w:line="240" w:lineRule="auto"/>
    </w:pPr>
    <w:rPr>
      <w:rFonts w:ascii="Times New Roman" w:eastAsia="Times New Roman" w:hAnsi="Times New Roman" w:cs="Times New Roman"/>
      <w:szCs w:val="24"/>
    </w:rPr>
  </w:style>
  <w:style w:type="character" w:customStyle="1" w:styleId="legds">
    <w:name w:val="legds"/>
    <w:basedOn w:val="DefaultParagraphFont"/>
    <w:rsid w:val="00B4420B"/>
  </w:style>
  <w:style w:type="paragraph" w:customStyle="1" w:styleId="legrhs">
    <w:name w:val="legrhs"/>
    <w:basedOn w:val="Normal"/>
    <w:rsid w:val="00B4420B"/>
    <w:pPr>
      <w:spacing w:before="100" w:beforeAutospacing="1" w:after="100" w:afterAutospacing="1" w:line="240" w:lineRule="auto"/>
    </w:pPr>
    <w:rPr>
      <w:rFonts w:ascii="Times New Roman" w:eastAsia="Times New Roman" w:hAnsi="Times New Roman" w:cs="Times New Roman"/>
      <w:szCs w:val="24"/>
    </w:rPr>
  </w:style>
  <w:style w:type="character" w:customStyle="1" w:styleId="text-normal">
    <w:name w:val="text-normal"/>
    <w:basedOn w:val="DefaultParagraphFont"/>
    <w:rsid w:val="00B4420B"/>
  </w:style>
  <w:style w:type="paragraph" w:customStyle="1" w:styleId="TableBullet1">
    <w:name w:val="Table Bullet 1"/>
    <w:basedOn w:val="TableText"/>
    <w:link w:val="TableBullet1Char"/>
    <w:uiPriority w:val="2"/>
    <w:qFormat/>
    <w:rsid w:val="00945BEE"/>
    <w:pPr>
      <w:numPr>
        <w:ilvl w:val="0"/>
      </w:numPr>
      <w:tabs>
        <w:tab w:val="clear" w:pos="709"/>
      </w:tabs>
      <w:spacing w:before="0" w:after="60" w:line="240" w:lineRule="auto"/>
      <w:ind w:left="216" w:hanging="216"/>
    </w:pPr>
    <w:rPr>
      <w:rFonts w:eastAsiaTheme="minorHAnsi"/>
      <w:sz w:val="21"/>
      <w:szCs w:val="20"/>
    </w:rPr>
  </w:style>
  <w:style w:type="paragraph" w:customStyle="1" w:styleId="TableBullet2">
    <w:name w:val="Table Bullet 2"/>
    <w:basedOn w:val="TableText"/>
    <w:uiPriority w:val="4"/>
    <w:rsid w:val="00945BEE"/>
    <w:pPr>
      <w:numPr>
        <w:ilvl w:val="0"/>
      </w:numPr>
      <w:tabs>
        <w:tab w:val="clear" w:pos="709"/>
        <w:tab w:val="num" w:pos="360"/>
      </w:tabs>
      <w:spacing w:before="0" w:after="60" w:line="240" w:lineRule="auto"/>
    </w:pPr>
    <w:rPr>
      <w:rFonts w:asciiTheme="minorHAnsi" w:eastAsiaTheme="minorHAnsi" w:hAnsiTheme="minorHAnsi" w:cstheme="minorBidi"/>
      <w:color w:val="auto"/>
      <w:sz w:val="21"/>
      <w:szCs w:val="20"/>
      <w:lang w:val="en-US" w:eastAsia="en-US"/>
    </w:rPr>
  </w:style>
  <w:style w:type="numbering" w:customStyle="1" w:styleId="TableBullets">
    <w:name w:val="Table Bullets"/>
    <w:uiPriority w:val="99"/>
    <w:rsid w:val="00945BEE"/>
  </w:style>
  <w:style w:type="character" w:customStyle="1" w:styleId="TableBullet1Char">
    <w:name w:val="Table Bullet 1 Char"/>
    <w:basedOn w:val="TableTextChar"/>
    <w:link w:val="TableBullet1"/>
    <w:uiPriority w:val="2"/>
    <w:rsid w:val="00945BEE"/>
    <w:rPr>
      <w:rFonts w:ascii="Metropolis Light" w:eastAsiaTheme="minorHAnsi" w:hAnsi="Metropolis Light" w:cs="Times New Roman"/>
      <w:color w:val="000000" w:themeColor="text1"/>
      <w:sz w:val="21"/>
      <w:szCs w:val="20"/>
      <w:lang w:val="en-NZ" w:eastAsia="en-AU"/>
    </w:rPr>
  </w:style>
  <w:style w:type="paragraph" w:customStyle="1" w:styleId="NumberedHeading1">
    <w:name w:val="Numbered Heading 1"/>
    <w:basedOn w:val="ListParagraph"/>
    <w:next w:val="BodyText"/>
    <w:uiPriority w:val="2"/>
    <w:qFormat/>
    <w:rsid w:val="00945BEE"/>
    <w:pPr>
      <w:keepNext/>
      <w:numPr>
        <w:numId w:val="28"/>
      </w:numPr>
      <w:spacing w:before="360" w:after="240"/>
      <w:contextualSpacing w:val="0"/>
      <w:jc w:val="both"/>
      <w:outlineLvl w:val="0"/>
    </w:pPr>
    <w:rPr>
      <w:rFonts w:asciiTheme="majorHAnsi" w:hAnsiTheme="majorHAnsi"/>
      <w:b/>
      <w:caps/>
      <w:color w:val="1F497D" w:themeColor="text2"/>
      <w:kern w:val="28"/>
      <w:sz w:val="28"/>
      <w:lang w:val="en-AU"/>
    </w:rPr>
  </w:style>
  <w:style w:type="paragraph" w:customStyle="1" w:styleId="NumberedHeading2">
    <w:name w:val="Numbered Heading 2"/>
    <w:basedOn w:val="ListParagraph"/>
    <w:next w:val="BodyText"/>
    <w:uiPriority w:val="2"/>
    <w:qFormat/>
    <w:rsid w:val="00945BEE"/>
    <w:pPr>
      <w:keepNext/>
      <w:numPr>
        <w:ilvl w:val="1"/>
        <w:numId w:val="28"/>
      </w:numPr>
      <w:spacing w:before="360" w:after="120"/>
      <w:contextualSpacing w:val="0"/>
      <w:jc w:val="both"/>
      <w:outlineLvl w:val="1"/>
    </w:pPr>
    <w:rPr>
      <w:rFonts w:asciiTheme="majorHAnsi" w:hAnsiTheme="majorHAnsi"/>
      <w:b/>
      <w:color w:val="1F497D" w:themeColor="text2"/>
      <w:sz w:val="28"/>
      <w:lang w:val="en-AU"/>
    </w:rPr>
  </w:style>
  <w:style w:type="paragraph" w:customStyle="1" w:styleId="NumberedHeading3">
    <w:name w:val="Numbered Heading 3"/>
    <w:basedOn w:val="ListParagraph"/>
    <w:uiPriority w:val="2"/>
    <w:qFormat/>
    <w:rsid w:val="00945BEE"/>
    <w:pPr>
      <w:keepNext/>
      <w:numPr>
        <w:ilvl w:val="2"/>
        <w:numId w:val="28"/>
      </w:numPr>
      <w:spacing w:before="240" w:after="120"/>
      <w:contextualSpacing w:val="0"/>
      <w:jc w:val="both"/>
      <w:outlineLvl w:val="2"/>
    </w:pPr>
    <w:rPr>
      <w:rFonts w:asciiTheme="majorHAnsi" w:hAnsiTheme="majorHAnsi"/>
      <w:b/>
      <w:color w:val="1F497D" w:themeColor="text2"/>
      <w:lang w:val="en-AU"/>
    </w:rPr>
  </w:style>
  <w:style w:type="paragraph" w:customStyle="1" w:styleId="NumberedHeading4">
    <w:name w:val="Numbered Heading 4"/>
    <w:basedOn w:val="ListParagraph"/>
    <w:next w:val="BodyText"/>
    <w:uiPriority w:val="2"/>
    <w:unhideWhenUsed/>
    <w:rsid w:val="00945BEE"/>
    <w:pPr>
      <w:keepNext/>
      <w:numPr>
        <w:ilvl w:val="3"/>
        <w:numId w:val="28"/>
      </w:numPr>
      <w:spacing w:before="120" w:after="120"/>
      <w:contextualSpacing w:val="0"/>
      <w:jc w:val="both"/>
      <w:outlineLvl w:val="3"/>
    </w:pPr>
    <w:rPr>
      <w:rFonts w:asciiTheme="majorHAnsi" w:hAnsiTheme="majorHAnsi"/>
      <w:b/>
      <w:i/>
      <w:color w:val="1F497D" w:themeColor="text2"/>
      <w:lang w:val="en-AU"/>
    </w:rPr>
  </w:style>
  <w:style w:type="character" w:customStyle="1" w:styleId="colabel">
    <w:name w:val="co_label"/>
    <w:basedOn w:val="DefaultParagraphFont"/>
    <w:rsid w:val="001E682F"/>
  </w:style>
  <w:style w:type="character" w:customStyle="1" w:styleId="hit">
    <w:name w:val="hit"/>
    <w:basedOn w:val="DefaultParagraphFont"/>
    <w:rsid w:val="001E682F"/>
  </w:style>
  <w:style w:type="paragraph" w:customStyle="1" w:styleId="1">
    <w:name w:val="1"/>
    <w:basedOn w:val="Normal"/>
    <w:rsid w:val="001E682F"/>
    <w:pPr>
      <w:spacing w:before="100" w:beforeAutospacing="1" w:after="100" w:afterAutospacing="1" w:line="240" w:lineRule="auto"/>
    </w:pPr>
    <w:rPr>
      <w:rFonts w:ascii="Times New Roman" w:eastAsia="Times New Roman" w:hAnsi="Times New Roman" w:cs="Times New Roman"/>
      <w:szCs w:val="24"/>
    </w:rPr>
  </w:style>
  <w:style w:type="character" w:customStyle="1" w:styleId="t">
    <w:name w:val="t"/>
    <w:basedOn w:val="DefaultParagraphFont"/>
    <w:rsid w:val="001E682F"/>
  </w:style>
  <w:style w:type="character" w:customStyle="1" w:styleId="cf21">
    <w:name w:val="cf21"/>
    <w:basedOn w:val="DefaultParagraphFont"/>
    <w:rsid w:val="00AE2699"/>
    <w:rPr>
      <w:rFonts w:ascii="Segoe UI" w:hAnsi="Segoe UI" w:cs="Segoe UI" w:hint="default"/>
      <w:i/>
      <w:iCs/>
      <w:sz w:val="18"/>
      <w:szCs w:val="18"/>
    </w:rPr>
  </w:style>
  <w:style w:type="character" w:customStyle="1" w:styleId="ui-provider">
    <w:name w:val="ui-provider"/>
    <w:basedOn w:val="DefaultParagraphFont"/>
    <w:rsid w:val="00AE2699"/>
  </w:style>
  <w:style w:type="table" w:customStyle="1" w:styleId="LCTable3">
    <w:name w:val="LC Table3"/>
    <w:basedOn w:val="TableNormal"/>
    <w:uiPriority w:val="99"/>
    <w:rsid w:val="00174F8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character" w:customStyle="1" w:styleId="Heading1nonumChar">
    <w:name w:val="Heading 1 (no num) Char"/>
    <w:link w:val="Heading1nonum"/>
    <w:uiPriority w:val="5"/>
    <w:rsid w:val="00EC204C"/>
    <w:rPr>
      <w:rFonts w:ascii="Metropolis Black" w:eastAsia="Times New Roman" w:hAnsi="Metropolis Black" w:cs="Times New Roman"/>
      <w:b/>
      <w:color w:val="73AB6E"/>
      <w:sz w:val="66"/>
      <w:szCs w:val="24"/>
      <w:lang w:val="en-NZ" w:eastAsia="en-AU"/>
    </w:rPr>
  </w:style>
  <w:style w:type="character" w:customStyle="1" w:styleId="TextedebullesCar">
    <w:name w:val="Texte de bulles Car"/>
    <w:basedOn w:val="DefaultParagraphFont"/>
    <w:uiPriority w:val="99"/>
    <w:semiHidden/>
    <w:rsid w:val="001E69E7"/>
    <w:rPr>
      <w:rFonts w:ascii="Tahoma" w:eastAsiaTheme="minorHAnsi" w:hAnsi="Tahoma" w:cs="Tahoma"/>
      <w:sz w:val="16"/>
      <w:szCs w:val="16"/>
      <w:lang w:val="en-NZ" w:eastAsia="en-US"/>
    </w:rPr>
  </w:style>
  <w:style w:type="character" w:customStyle="1" w:styleId="CitationCar">
    <w:name w:val="Citation Car"/>
    <w:basedOn w:val="DefaultParagraphFont"/>
    <w:uiPriority w:val="6"/>
    <w:rsid w:val="001E69E7"/>
    <w:rPr>
      <w:rFonts w:ascii="Metropolis Light" w:hAnsi="Metropolis Light"/>
      <w:color w:val="0D0D0D" w:themeColor="text1" w:themeTint="F2"/>
      <w:sz w:val="18"/>
      <w:lang w:val="en-NZ"/>
    </w:rPr>
  </w:style>
  <w:style w:type="character" w:customStyle="1" w:styleId="CommentaireCar">
    <w:name w:val="Commentaire Car"/>
    <w:basedOn w:val="DefaultParagraphFont"/>
    <w:uiPriority w:val="99"/>
    <w:rsid w:val="001E69E7"/>
    <w:rPr>
      <w:rFonts w:ascii="Metropolis Light" w:eastAsiaTheme="minorHAnsi" w:hAnsi="Metropolis Light" w:cstheme="minorBidi"/>
      <w:sz w:val="20"/>
      <w:szCs w:val="20"/>
      <w:lang w:val="en-NZ" w:eastAsia="en-US"/>
    </w:rPr>
  </w:style>
  <w:style w:type="character" w:customStyle="1" w:styleId="NotedebasdepageCar">
    <w:name w:val="Note de bas de page Car"/>
    <w:aliases w:val="FN Car,Footnote Text Char1 Char Car,Footnote Text Char Char1 Car,Footnote Text Char1 Char Char Char Car,Footnote Text Char1 Char Char1 Car,Footnote Text Char Char Char Car,Footnote Text Char1 Char1 Char Car,Char Car,5_G Car"/>
    <w:basedOn w:val="DefaultParagraphFont"/>
    <w:rsid w:val="001E69E7"/>
    <w:rPr>
      <w:rFonts w:ascii="Metropolis Light" w:hAnsi="Metropolis Light"/>
      <w:color w:val="0D0D0D" w:themeColor="text1" w:themeTint="F2"/>
      <w:sz w:val="15"/>
      <w:szCs w:val="20"/>
      <w:lang w:val="en-NZ" w:eastAsia="en-US"/>
    </w:rPr>
  </w:style>
  <w:style w:type="character" w:customStyle="1" w:styleId="Titre2Car">
    <w:name w:val="Titre 2 Car"/>
    <w:basedOn w:val="DefaultParagraphFont"/>
    <w:uiPriority w:val="5"/>
    <w:rsid w:val="001E69E7"/>
    <w:rPr>
      <w:rFonts w:ascii="Metropolis" w:hAnsi="Metropolis"/>
      <w:b/>
      <w:caps/>
      <w:color w:val="73AB6E"/>
      <w:sz w:val="22"/>
      <w:lang w:val="en-NZ"/>
    </w:rPr>
  </w:style>
  <w:style w:type="character" w:customStyle="1" w:styleId="Titre3Car">
    <w:name w:val="Titre 3 Car"/>
    <w:basedOn w:val="DefaultParagraphFont"/>
    <w:uiPriority w:val="5"/>
    <w:rsid w:val="001E69E7"/>
    <w:rPr>
      <w:rFonts w:ascii="Metropolis" w:hAnsi="Metropolis"/>
      <w:b/>
      <w:color w:val="73AB6E"/>
      <w:sz w:val="22"/>
      <w:lang w:val="en-NZ"/>
    </w:rPr>
  </w:style>
  <w:style w:type="character" w:customStyle="1" w:styleId="Titre4Car">
    <w:name w:val="Titre 4 Car"/>
    <w:basedOn w:val="DefaultParagraphFont"/>
    <w:uiPriority w:val="5"/>
    <w:rsid w:val="001E69E7"/>
    <w:rPr>
      <w:rFonts w:ascii="Metropolis" w:hAnsi="Metropolis"/>
      <w:b/>
      <w:i/>
      <w:color w:val="73AB6E"/>
      <w:sz w:val="20"/>
      <w:lang w:val="en-NZ"/>
    </w:rPr>
  </w:style>
  <w:style w:type="character" w:customStyle="1" w:styleId="ObjetducommentaireCar">
    <w:name w:val="Objet du commentaire Car"/>
    <w:basedOn w:val="CommentaireCar"/>
    <w:uiPriority w:val="34"/>
    <w:rsid w:val="001E69E7"/>
    <w:rPr>
      <w:rFonts w:ascii="Metropolis Light" w:eastAsiaTheme="minorHAnsi" w:hAnsi="Metropolis Light" w:cstheme="minorBidi"/>
      <w:b/>
      <w:bCs/>
      <w:color w:val="262626" w:themeColor="text1" w:themeTint="D9"/>
      <w:sz w:val="20"/>
      <w:szCs w:val="20"/>
      <w:lang w:val="en-NZ" w:eastAsia="en-US"/>
    </w:rPr>
  </w:style>
  <w:style w:type="character" w:customStyle="1" w:styleId="En-tteCar">
    <w:name w:val="En-tête Car"/>
    <w:basedOn w:val="DefaultParagraphFont"/>
    <w:uiPriority w:val="99"/>
    <w:rsid w:val="001E69E7"/>
    <w:rPr>
      <w:rFonts w:ascii="Metropolis Light" w:eastAsiaTheme="minorHAnsi" w:hAnsi="Metropolis Light" w:cstheme="minorBidi"/>
      <w:color w:val="262626" w:themeColor="text1" w:themeTint="D9"/>
      <w:sz w:val="13"/>
      <w:szCs w:val="22"/>
      <w:lang w:val="en-NZ" w:eastAsia="en-US"/>
    </w:rPr>
  </w:style>
  <w:style w:type="character" w:customStyle="1" w:styleId="DateCar">
    <w:name w:val="Date Car"/>
    <w:basedOn w:val="DefaultParagraphFont"/>
    <w:uiPriority w:val="29"/>
    <w:rsid w:val="001E69E7"/>
    <w:rPr>
      <w:rFonts w:ascii="Metropolis Light" w:eastAsiaTheme="minorHAnsi" w:hAnsi="Metropolis Light" w:cstheme="minorBidi"/>
      <w:color w:val="262626" w:themeColor="text1" w:themeTint="D9"/>
      <w:sz w:val="20"/>
      <w:szCs w:val="22"/>
      <w:lang w:val="en-NZ" w:eastAsia="en-US"/>
    </w:rPr>
  </w:style>
  <w:style w:type="character" w:customStyle="1" w:styleId="ExplorateurdedocumentsCar">
    <w:name w:val="Explorateur de documents Car"/>
    <w:basedOn w:val="DefaultParagraphFont"/>
    <w:uiPriority w:val="34"/>
    <w:rsid w:val="001E69E7"/>
    <w:rPr>
      <w:rFonts w:ascii="Tahoma" w:eastAsiaTheme="minorHAnsi" w:hAnsi="Tahoma" w:cs="Tahoma"/>
      <w:color w:val="262626" w:themeColor="text1" w:themeTint="D9"/>
      <w:sz w:val="16"/>
      <w:szCs w:val="16"/>
      <w:lang w:val="en-NZ" w:eastAsia="en-US"/>
    </w:rPr>
  </w:style>
  <w:style w:type="character" w:customStyle="1" w:styleId="NotedefinCar">
    <w:name w:val="Note de fin Car"/>
    <w:basedOn w:val="DefaultParagraphFont"/>
    <w:uiPriority w:val="34"/>
    <w:rsid w:val="001E69E7"/>
    <w:rPr>
      <w:rFonts w:ascii="Metropolis Light" w:eastAsiaTheme="minorHAnsi" w:hAnsi="Metropolis Light" w:cstheme="minorBidi"/>
      <w:color w:val="262626" w:themeColor="text1" w:themeTint="D9"/>
      <w:sz w:val="20"/>
      <w:szCs w:val="20"/>
      <w:lang w:val="en-NZ" w:eastAsia="en-US"/>
    </w:rPr>
  </w:style>
  <w:style w:type="character" w:customStyle="1" w:styleId="CitationintenseCar">
    <w:name w:val="Citation intense Car"/>
    <w:basedOn w:val="DefaultParagraphFont"/>
    <w:uiPriority w:val="34"/>
    <w:rsid w:val="001E69E7"/>
    <w:rPr>
      <w:rFonts w:ascii="Metropolis Light" w:eastAsiaTheme="minorHAnsi" w:hAnsi="Metropolis Light" w:cstheme="minorBidi"/>
      <w:b/>
      <w:bCs/>
      <w:i/>
      <w:iCs/>
      <w:color w:val="4F81BD" w:themeColor="accent1"/>
      <w:sz w:val="20"/>
      <w:szCs w:val="22"/>
      <w:lang w:val="en-NZ" w:eastAsia="en-US"/>
    </w:rPr>
  </w:style>
  <w:style w:type="character" w:customStyle="1" w:styleId="TextedemacroCar">
    <w:name w:val="Texte de macro Car"/>
    <w:basedOn w:val="DefaultParagraphFont"/>
    <w:uiPriority w:val="34"/>
    <w:rsid w:val="001E69E7"/>
    <w:rPr>
      <w:rFonts w:ascii="Consolas" w:hAnsi="Consolas"/>
      <w:color w:val="404040" w:themeColor="text1" w:themeTint="BF"/>
      <w:sz w:val="20"/>
      <w:szCs w:val="20"/>
      <w:lang w:val="en-NZ"/>
    </w:rPr>
  </w:style>
  <w:style w:type="character" w:customStyle="1" w:styleId="Titre1Car">
    <w:name w:val="Titre 1 Car"/>
    <w:basedOn w:val="DefaultParagraphFont"/>
    <w:uiPriority w:val="10"/>
    <w:rsid w:val="001E69E7"/>
    <w:rPr>
      <w:rFonts w:ascii="Metropolis Black" w:hAnsi="Metropolis Black"/>
      <w:b/>
      <w:color w:val="73AB6E"/>
      <w:sz w:val="66"/>
      <w:lang w:val="en-NZ" w:eastAsia="en-US"/>
    </w:rPr>
  </w:style>
  <w:style w:type="character" w:customStyle="1" w:styleId="Titre5Car">
    <w:name w:val="Titre 5 Car"/>
    <w:basedOn w:val="DefaultParagraphFont"/>
    <w:uiPriority w:val="10"/>
    <w:rsid w:val="001E69E7"/>
    <w:rPr>
      <w:rFonts w:ascii="Metropolis" w:eastAsiaTheme="minorHAnsi" w:hAnsi="Metropolis" w:cstheme="minorBidi"/>
      <w:color w:val="6BA539"/>
      <w:sz w:val="20"/>
      <w:szCs w:val="22"/>
      <w:lang w:val="en-NZ" w:eastAsia="en-US"/>
    </w:rPr>
  </w:style>
  <w:style w:type="character" w:customStyle="1" w:styleId="Titre6Car">
    <w:name w:val="Titre 6 Car"/>
    <w:basedOn w:val="DefaultParagraphFont"/>
    <w:uiPriority w:val="10"/>
    <w:rsid w:val="001E69E7"/>
    <w:rPr>
      <w:rFonts w:ascii="Metropolis" w:hAnsi="Metropolis"/>
      <w:caps/>
      <w:color w:val="FFFFFF" w:themeColor="background1"/>
      <w:spacing w:val="24"/>
      <w:sz w:val="20"/>
      <w:szCs w:val="22"/>
      <w:shd w:val="clear" w:color="auto" w:fill="404040" w:themeFill="text1" w:themeFillTint="BF"/>
      <w:lang w:val="en-NZ"/>
    </w:rPr>
  </w:style>
  <w:style w:type="character" w:customStyle="1" w:styleId="Titre7Car">
    <w:name w:val="Titre 7 Car"/>
    <w:basedOn w:val="DefaultParagraphFont"/>
    <w:uiPriority w:val="10"/>
    <w:semiHidden/>
    <w:rsid w:val="001E69E7"/>
    <w:rPr>
      <w:rFonts w:ascii="Metropolis Light" w:eastAsiaTheme="minorHAnsi" w:hAnsi="Metropolis Light" w:cstheme="minorBidi"/>
      <w:sz w:val="20"/>
      <w:szCs w:val="22"/>
      <w:lang w:val="en-NZ" w:eastAsia="en-US"/>
    </w:rPr>
  </w:style>
  <w:style w:type="character" w:customStyle="1" w:styleId="Titre8Car">
    <w:name w:val="Titre 8 Car"/>
    <w:basedOn w:val="DefaultParagraphFont"/>
    <w:uiPriority w:val="10"/>
    <w:semiHidden/>
    <w:rsid w:val="001E69E7"/>
    <w:rPr>
      <w:rFonts w:ascii="Metropolis Light" w:eastAsiaTheme="minorHAnsi" w:hAnsi="Metropolis Light" w:cstheme="minorBidi"/>
      <w:i/>
      <w:iCs/>
      <w:sz w:val="20"/>
      <w:szCs w:val="22"/>
      <w:lang w:val="en-NZ" w:eastAsia="en-US"/>
    </w:rPr>
  </w:style>
  <w:style w:type="character" w:customStyle="1" w:styleId="Titre9Car">
    <w:name w:val="Titre 9 Car"/>
    <w:basedOn w:val="DefaultParagraphFont"/>
    <w:uiPriority w:val="10"/>
    <w:semiHidden/>
    <w:rsid w:val="001E69E7"/>
    <w:rPr>
      <w:rFonts w:ascii="Arial" w:eastAsiaTheme="minorHAnsi" w:hAnsi="Arial" w:cs="Arial"/>
      <w:sz w:val="20"/>
      <w:szCs w:val="22"/>
      <w:lang w:val="en-NZ" w:eastAsia="en-US"/>
    </w:rPr>
  </w:style>
  <w:style w:type="character" w:customStyle="1" w:styleId="PieddepageCar">
    <w:name w:val="Pied de page Car"/>
    <w:basedOn w:val="DefaultParagraphFont"/>
    <w:uiPriority w:val="58"/>
    <w:rsid w:val="001E69E7"/>
    <w:rPr>
      <w:rFonts w:ascii="Metropolis Light" w:eastAsiaTheme="minorHAnsi" w:hAnsi="Metropolis Light" w:cstheme="minorBidi"/>
      <w:sz w:val="20"/>
      <w:szCs w:val="22"/>
      <w:lang w:val="en-NZ" w:eastAsia="en-US"/>
    </w:rPr>
  </w:style>
  <w:style w:type="character" w:customStyle="1" w:styleId="Retraitcorpsdetexte3Car">
    <w:name w:val="Retrait corps de texte 3 Car"/>
    <w:basedOn w:val="DefaultParagraphFont"/>
    <w:uiPriority w:val="2"/>
    <w:semiHidden/>
    <w:rsid w:val="001E69E7"/>
    <w:rPr>
      <w:rFonts w:ascii="Metropolis Light" w:eastAsiaTheme="minorHAnsi" w:hAnsi="Metropolis Light" w:cstheme="minorBidi"/>
      <w:sz w:val="16"/>
      <w:szCs w:val="16"/>
      <w:lang w:val="en-NZ" w:eastAsia="en-US"/>
    </w:rPr>
  </w:style>
  <w:style w:type="character" w:customStyle="1" w:styleId="Retraitcorpsdetexte2Car">
    <w:name w:val="Retrait corps de texte 2 Car"/>
    <w:basedOn w:val="DefaultParagraphFont"/>
    <w:uiPriority w:val="1"/>
    <w:rsid w:val="001E69E7"/>
    <w:rPr>
      <w:rFonts w:ascii="Metropolis Light" w:hAnsi="Metropolis Light"/>
      <w:color w:val="0D0D0D" w:themeColor="text1" w:themeTint="F2"/>
      <w:sz w:val="20"/>
      <w:lang w:val="en-NZ"/>
    </w:rPr>
  </w:style>
  <w:style w:type="character" w:customStyle="1" w:styleId="CorpsdetexteCar">
    <w:name w:val="Corps de texte Car"/>
    <w:basedOn w:val="DefaultParagraphFont"/>
    <w:rsid w:val="001E69E7"/>
    <w:rPr>
      <w:rFonts w:ascii="Metropolis Light" w:hAnsi="Metropolis Light"/>
      <w:color w:val="000000" w:themeColor="text1"/>
      <w:sz w:val="20"/>
      <w:lang w:val="en-NZ"/>
    </w:rPr>
  </w:style>
  <w:style w:type="character" w:customStyle="1" w:styleId="Corpsdetexte2Car">
    <w:name w:val="Corps de texte 2 Car"/>
    <w:basedOn w:val="DefaultParagraphFont"/>
    <w:uiPriority w:val="1"/>
    <w:rsid w:val="001E69E7"/>
    <w:rPr>
      <w:rFonts w:ascii="Metropolis Light" w:hAnsi="Metropolis Light"/>
      <w:color w:val="0D0D0D" w:themeColor="text1" w:themeTint="F2"/>
      <w:sz w:val="20"/>
      <w:lang w:val="en-NZ"/>
    </w:rPr>
  </w:style>
  <w:style w:type="character" w:customStyle="1" w:styleId="Corpsdetexte3Car">
    <w:name w:val="Corps de texte 3 Car"/>
    <w:basedOn w:val="DefaultParagraphFont"/>
    <w:uiPriority w:val="1"/>
    <w:semiHidden/>
    <w:rsid w:val="001E69E7"/>
    <w:rPr>
      <w:lang w:val="en-NZ"/>
    </w:rPr>
  </w:style>
  <w:style w:type="character" w:customStyle="1" w:styleId="Retrait1religneCar">
    <w:name w:val="Retrait 1re ligne Car"/>
    <w:basedOn w:val="CorpsdetexteCar"/>
    <w:uiPriority w:val="99"/>
    <w:semiHidden/>
    <w:rsid w:val="001E69E7"/>
    <w:rPr>
      <w:rFonts w:ascii="Metropolis Light" w:hAnsi="Metropolis Light"/>
      <w:color w:val="000000" w:themeColor="text1"/>
      <w:sz w:val="20"/>
      <w:lang w:val="en-NZ"/>
    </w:rPr>
  </w:style>
  <w:style w:type="character" w:customStyle="1" w:styleId="RetraitcorpsdetexteCar">
    <w:name w:val="Retrait corps de texte Car"/>
    <w:basedOn w:val="DefaultParagraphFont"/>
    <w:rsid w:val="001E69E7"/>
    <w:rPr>
      <w:rFonts w:ascii="Metropolis Light" w:hAnsi="Metropolis Light"/>
      <w:color w:val="262626" w:themeColor="text1" w:themeTint="D9"/>
      <w:sz w:val="20"/>
      <w:lang w:val="en-NZ"/>
    </w:rPr>
  </w:style>
  <w:style w:type="character" w:customStyle="1" w:styleId="Retraitcorpset1religCar">
    <w:name w:val="Retrait corps et 1re lig. Car"/>
    <w:basedOn w:val="RetraitcorpsdetexteCar"/>
    <w:uiPriority w:val="99"/>
    <w:semiHidden/>
    <w:rsid w:val="001E69E7"/>
    <w:rPr>
      <w:rFonts w:ascii="Metropolis Light" w:hAnsi="Metropolis Light"/>
      <w:color w:val="262626" w:themeColor="text1" w:themeTint="D9"/>
      <w:sz w:val="20"/>
      <w:lang w:val="en-NZ"/>
    </w:rPr>
  </w:style>
  <w:style w:type="character" w:customStyle="1" w:styleId="FormuledepolitesseCar">
    <w:name w:val="Formule de politess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ignaturelectroniqueCar">
    <w:name w:val="Signature électroniqu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AdresseHTMLCar">
    <w:name w:val="Adresse HTML Car"/>
    <w:basedOn w:val="DefaultParagraphFont"/>
    <w:uiPriority w:val="99"/>
    <w:semiHidden/>
    <w:rsid w:val="001E69E7"/>
    <w:rPr>
      <w:rFonts w:ascii="Metropolis Light" w:eastAsiaTheme="minorHAnsi" w:hAnsi="Metropolis Light" w:cstheme="minorBidi"/>
      <w:i/>
      <w:iCs/>
      <w:sz w:val="20"/>
      <w:szCs w:val="22"/>
      <w:lang w:val="en-NZ" w:eastAsia="en-US"/>
    </w:rPr>
  </w:style>
  <w:style w:type="character" w:customStyle="1" w:styleId="PrformatHTMLCar">
    <w:name w:val="Préformaté HTML Car"/>
    <w:basedOn w:val="DefaultParagraphFont"/>
    <w:uiPriority w:val="99"/>
    <w:semiHidden/>
    <w:rsid w:val="001E69E7"/>
    <w:rPr>
      <w:rFonts w:ascii="Courier New" w:eastAsiaTheme="minorHAnsi" w:hAnsi="Courier New" w:cs="Courier New"/>
      <w:sz w:val="20"/>
      <w:szCs w:val="20"/>
      <w:lang w:val="en-NZ" w:eastAsia="en-US"/>
    </w:rPr>
  </w:style>
  <w:style w:type="character" w:customStyle="1" w:styleId="En-ttedemessageCar">
    <w:name w:val="En-tête de message Car"/>
    <w:basedOn w:val="DefaultParagraphFont"/>
    <w:uiPriority w:val="99"/>
    <w:semiHidden/>
    <w:rsid w:val="001E69E7"/>
    <w:rPr>
      <w:rFonts w:ascii="Arial" w:eastAsiaTheme="minorHAnsi" w:hAnsi="Arial" w:cs="Arial"/>
      <w:sz w:val="20"/>
      <w:szCs w:val="22"/>
      <w:shd w:val="pct20" w:color="auto" w:fill="auto"/>
      <w:lang w:val="en-NZ" w:eastAsia="en-US"/>
    </w:rPr>
  </w:style>
  <w:style w:type="character" w:customStyle="1" w:styleId="TitredenoteCar">
    <w:name w:val="Titre de not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TextebrutCar">
    <w:name w:val="Texte brut Car"/>
    <w:basedOn w:val="DefaultParagraphFont"/>
    <w:uiPriority w:val="99"/>
    <w:semiHidden/>
    <w:rsid w:val="001E69E7"/>
    <w:rPr>
      <w:rFonts w:ascii="Courier New" w:eastAsiaTheme="minorHAnsi" w:hAnsi="Courier New" w:cs="Courier New"/>
      <w:sz w:val="20"/>
      <w:szCs w:val="20"/>
      <w:lang w:val="en-NZ" w:eastAsia="en-US"/>
    </w:rPr>
  </w:style>
  <w:style w:type="character" w:customStyle="1" w:styleId="SalutationsCar">
    <w:name w:val="Salutations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ignatureCar">
    <w:name w:val="Signatur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ous-titreCar">
    <w:name w:val="Sous-titre Car"/>
    <w:basedOn w:val="DefaultParagraphFont"/>
    <w:uiPriority w:val="21"/>
    <w:rsid w:val="001E69E7"/>
    <w:rPr>
      <w:rFonts w:ascii="Calibri" w:hAnsi="Calibri" w:cs="Arial"/>
      <w:b/>
      <w:bCs/>
      <w:caps/>
      <w:color w:val="6BA539"/>
      <w:sz w:val="48"/>
      <w:szCs w:val="32"/>
      <w:lang w:val="en-NZ"/>
    </w:rPr>
  </w:style>
  <w:style w:type="character" w:customStyle="1" w:styleId="TitreCar">
    <w:name w:val="Titre Car"/>
    <w:basedOn w:val="DefaultParagraphFont"/>
    <w:uiPriority w:val="20"/>
    <w:rsid w:val="001E69E7"/>
    <w:rPr>
      <w:rFonts w:ascii="Calibri" w:hAnsi="Calibri" w:cs="Arial"/>
      <w:b/>
      <w:bCs/>
      <w:caps/>
      <w:color w:val="6BA539"/>
      <w:sz w:val="72"/>
      <w:szCs w:val="3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10618412">
      <w:bodyDiv w:val="1"/>
      <w:marLeft w:val="0"/>
      <w:marRight w:val="0"/>
      <w:marTop w:val="0"/>
      <w:marBottom w:val="0"/>
      <w:divBdr>
        <w:top w:val="none" w:sz="0" w:space="0" w:color="auto"/>
        <w:left w:val="none" w:sz="0" w:space="0" w:color="auto"/>
        <w:bottom w:val="none" w:sz="0" w:space="0" w:color="auto"/>
        <w:right w:val="none" w:sz="0" w:space="0" w:color="auto"/>
      </w:divBdr>
    </w:div>
    <w:div w:id="10886651">
      <w:bodyDiv w:val="1"/>
      <w:marLeft w:val="0"/>
      <w:marRight w:val="0"/>
      <w:marTop w:val="0"/>
      <w:marBottom w:val="0"/>
      <w:divBdr>
        <w:top w:val="none" w:sz="0" w:space="0" w:color="auto"/>
        <w:left w:val="none" w:sz="0" w:space="0" w:color="auto"/>
        <w:bottom w:val="none" w:sz="0" w:space="0" w:color="auto"/>
        <w:right w:val="none" w:sz="0" w:space="0" w:color="auto"/>
      </w:divBdr>
    </w:div>
    <w:div w:id="11150361">
      <w:bodyDiv w:val="1"/>
      <w:marLeft w:val="0"/>
      <w:marRight w:val="0"/>
      <w:marTop w:val="0"/>
      <w:marBottom w:val="0"/>
      <w:divBdr>
        <w:top w:val="none" w:sz="0" w:space="0" w:color="auto"/>
        <w:left w:val="none" w:sz="0" w:space="0" w:color="auto"/>
        <w:bottom w:val="none" w:sz="0" w:space="0" w:color="auto"/>
        <w:right w:val="none" w:sz="0" w:space="0" w:color="auto"/>
      </w:divBdr>
    </w:div>
    <w:div w:id="32847865">
      <w:bodyDiv w:val="1"/>
      <w:marLeft w:val="0"/>
      <w:marRight w:val="0"/>
      <w:marTop w:val="0"/>
      <w:marBottom w:val="0"/>
      <w:divBdr>
        <w:top w:val="none" w:sz="0" w:space="0" w:color="auto"/>
        <w:left w:val="none" w:sz="0" w:space="0" w:color="auto"/>
        <w:bottom w:val="none" w:sz="0" w:space="0" w:color="auto"/>
        <w:right w:val="none" w:sz="0" w:space="0" w:color="auto"/>
      </w:divBdr>
    </w:div>
    <w:div w:id="42406339">
      <w:bodyDiv w:val="1"/>
      <w:marLeft w:val="0"/>
      <w:marRight w:val="0"/>
      <w:marTop w:val="0"/>
      <w:marBottom w:val="0"/>
      <w:divBdr>
        <w:top w:val="none" w:sz="0" w:space="0" w:color="auto"/>
        <w:left w:val="none" w:sz="0" w:space="0" w:color="auto"/>
        <w:bottom w:val="none" w:sz="0" w:space="0" w:color="auto"/>
        <w:right w:val="none" w:sz="0" w:space="0" w:color="auto"/>
      </w:divBdr>
      <w:divsChild>
        <w:div w:id="1085616969">
          <w:marLeft w:val="0"/>
          <w:marRight w:val="0"/>
          <w:marTop w:val="83"/>
          <w:marBottom w:val="0"/>
          <w:divBdr>
            <w:top w:val="none" w:sz="0" w:space="0" w:color="auto"/>
            <w:left w:val="none" w:sz="0" w:space="0" w:color="auto"/>
            <w:bottom w:val="none" w:sz="0" w:space="0" w:color="auto"/>
            <w:right w:val="none" w:sz="0" w:space="0" w:color="auto"/>
          </w:divBdr>
          <w:divsChild>
            <w:div w:id="1392266764">
              <w:marLeft w:val="0"/>
              <w:marRight w:val="0"/>
              <w:marTop w:val="83"/>
              <w:marBottom w:val="0"/>
              <w:divBdr>
                <w:top w:val="none" w:sz="0" w:space="0" w:color="auto"/>
                <w:left w:val="none" w:sz="0" w:space="0" w:color="auto"/>
                <w:bottom w:val="none" w:sz="0" w:space="0" w:color="auto"/>
                <w:right w:val="none" w:sz="0" w:space="0" w:color="auto"/>
              </w:divBdr>
            </w:div>
            <w:div w:id="18210720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66003229">
      <w:bodyDiv w:val="1"/>
      <w:marLeft w:val="0"/>
      <w:marRight w:val="0"/>
      <w:marTop w:val="0"/>
      <w:marBottom w:val="0"/>
      <w:divBdr>
        <w:top w:val="none" w:sz="0" w:space="0" w:color="auto"/>
        <w:left w:val="none" w:sz="0" w:space="0" w:color="auto"/>
        <w:bottom w:val="none" w:sz="0" w:space="0" w:color="auto"/>
        <w:right w:val="none" w:sz="0" w:space="0" w:color="auto"/>
      </w:divBdr>
    </w:div>
    <w:div w:id="73472731">
      <w:bodyDiv w:val="1"/>
      <w:marLeft w:val="0"/>
      <w:marRight w:val="0"/>
      <w:marTop w:val="0"/>
      <w:marBottom w:val="0"/>
      <w:divBdr>
        <w:top w:val="none" w:sz="0" w:space="0" w:color="auto"/>
        <w:left w:val="none" w:sz="0" w:space="0" w:color="auto"/>
        <w:bottom w:val="none" w:sz="0" w:space="0" w:color="auto"/>
        <w:right w:val="none" w:sz="0" w:space="0" w:color="auto"/>
      </w:divBdr>
    </w:div>
    <w:div w:id="96483919">
      <w:bodyDiv w:val="1"/>
      <w:marLeft w:val="0"/>
      <w:marRight w:val="0"/>
      <w:marTop w:val="0"/>
      <w:marBottom w:val="0"/>
      <w:divBdr>
        <w:top w:val="none" w:sz="0" w:space="0" w:color="auto"/>
        <w:left w:val="none" w:sz="0" w:space="0" w:color="auto"/>
        <w:bottom w:val="none" w:sz="0" w:space="0" w:color="auto"/>
        <w:right w:val="none" w:sz="0" w:space="0" w:color="auto"/>
      </w:divBdr>
      <w:divsChild>
        <w:div w:id="1147476900">
          <w:marLeft w:val="0"/>
          <w:marRight w:val="0"/>
          <w:marTop w:val="0"/>
          <w:marBottom w:val="0"/>
          <w:divBdr>
            <w:top w:val="none" w:sz="0" w:space="0" w:color="auto"/>
            <w:left w:val="none" w:sz="0" w:space="0" w:color="auto"/>
            <w:bottom w:val="none" w:sz="0" w:space="0" w:color="auto"/>
            <w:right w:val="none" w:sz="0" w:space="0" w:color="auto"/>
          </w:divBdr>
          <w:divsChild>
            <w:div w:id="1063716439">
              <w:marLeft w:val="0"/>
              <w:marRight w:val="0"/>
              <w:marTop w:val="0"/>
              <w:marBottom w:val="0"/>
              <w:divBdr>
                <w:top w:val="none" w:sz="0" w:space="0" w:color="auto"/>
                <w:left w:val="none" w:sz="0" w:space="0" w:color="auto"/>
                <w:bottom w:val="none" w:sz="0" w:space="0" w:color="auto"/>
                <w:right w:val="none" w:sz="0" w:space="0" w:color="auto"/>
              </w:divBdr>
              <w:divsChild>
                <w:div w:id="369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8233">
      <w:bodyDiv w:val="1"/>
      <w:marLeft w:val="0"/>
      <w:marRight w:val="0"/>
      <w:marTop w:val="0"/>
      <w:marBottom w:val="0"/>
      <w:divBdr>
        <w:top w:val="none" w:sz="0" w:space="0" w:color="auto"/>
        <w:left w:val="none" w:sz="0" w:space="0" w:color="auto"/>
        <w:bottom w:val="none" w:sz="0" w:space="0" w:color="auto"/>
        <w:right w:val="none" w:sz="0" w:space="0" w:color="auto"/>
      </w:divBdr>
    </w:div>
    <w:div w:id="105932311">
      <w:bodyDiv w:val="1"/>
      <w:marLeft w:val="0"/>
      <w:marRight w:val="0"/>
      <w:marTop w:val="0"/>
      <w:marBottom w:val="0"/>
      <w:divBdr>
        <w:top w:val="none" w:sz="0" w:space="0" w:color="auto"/>
        <w:left w:val="none" w:sz="0" w:space="0" w:color="auto"/>
        <w:bottom w:val="none" w:sz="0" w:space="0" w:color="auto"/>
        <w:right w:val="none" w:sz="0" w:space="0" w:color="auto"/>
      </w:divBdr>
    </w:div>
    <w:div w:id="125052739">
      <w:bodyDiv w:val="1"/>
      <w:marLeft w:val="0"/>
      <w:marRight w:val="0"/>
      <w:marTop w:val="0"/>
      <w:marBottom w:val="0"/>
      <w:divBdr>
        <w:top w:val="none" w:sz="0" w:space="0" w:color="auto"/>
        <w:left w:val="none" w:sz="0" w:space="0" w:color="auto"/>
        <w:bottom w:val="none" w:sz="0" w:space="0" w:color="auto"/>
        <w:right w:val="none" w:sz="0" w:space="0" w:color="auto"/>
      </w:divBdr>
    </w:div>
    <w:div w:id="133180384">
      <w:bodyDiv w:val="1"/>
      <w:marLeft w:val="0"/>
      <w:marRight w:val="0"/>
      <w:marTop w:val="0"/>
      <w:marBottom w:val="0"/>
      <w:divBdr>
        <w:top w:val="none" w:sz="0" w:space="0" w:color="auto"/>
        <w:left w:val="none" w:sz="0" w:space="0" w:color="auto"/>
        <w:bottom w:val="none" w:sz="0" w:space="0" w:color="auto"/>
        <w:right w:val="none" w:sz="0" w:space="0" w:color="auto"/>
      </w:divBdr>
    </w:div>
    <w:div w:id="143086192">
      <w:bodyDiv w:val="1"/>
      <w:marLeft w:val="0"/>
      <w:marRight w:val="0"/>
      <w:marTop w:val="0"/>
      <w:marBottom w:val="0"/>
      <w:divBdr>
        <w:top w:val="none" w:sz="0" w:space="0" w:color="auto"/>
        <w:left w:val="none" w:sz="0" w:space="0" w:color="auto"/>
        <w:bottom w:val="none" w:sz="0" w:space="0" w:color="auto"/>
        <w:right w:val="none" w:sz="0" w:space="0" w:color="auto"/>
      </w:divBdr>
    </w:div>
    <w:div w:id="158732794">
      <w:bodyDiv w:val="1"/>
      <w:marLeft w:val="0"/>
      <w:marRight w:val="0"/>
      <w:marTop w:val="0"/>
      <w:marBottom w:val="0"/>
      <w:divBdr>
        <w:top w:val="none" w:sz="0" w:space="0" w:color="auto"/>
        <w:left w:val="none" w:sz="0" w:space="0" w:color="auto"/>
        <w:bottom w:val="none" w:sz="0" w:space="0" w:color="auto"/>
        <w:right w:val="none" w:sz="0" w:space="0" w:color="auto"/>
      </w:divBdr>
    </w:div>
    <w:div w:id="164246888">
      <w:bodyDiv w:val="1"/>
      <w:marLeft w:val="0"/>
      <w:marRight w:val="0"/>
      <w:marTop w:val="0"/>
      <w:marBottom w:val="0"/>
      <w:divBdr>
        <w:top w:val="none" w:sz="0" w:space="0" w:color="auto"/>
        <w:left w:val="none" w:sz="0" w:space="0" w:color="auto"/>
        <w:bottom w:val="none" w:sz="0" w:space="0" w:color="auto"/>
        <w:right w:val="none" w:sz="0" w:space="0" w:color="auto"/>
      </w:divBdr>
    </w:div>
    <w:div w:id="181089160">
      <w:bodyDiv w:val="1"/>
      <w:marLeft w:val="0"/>
      <w:marRight w:val="0"/>
      <w:marTop w:val="0"/>
      <w:marBottom w:val="0"/>
      <w:divBdr>
        <w:top w:val="none" w:sz="0" w:space="0" w:color="auto"/>
        <w:left w:val="none" w:sz="0" w:space="0" w:color="auto"/>
        <w:bottom w:val="none" w:sz="0" w:space="0" w:color="auto"/>
        <w:right w:val="none" w:sz="0" w:space="0" w:color="auto"/>
      </w:divBdr>
    </w:div>
    <w:div w:id="187454080">
      <w:bodyDiv w:val="1"/>
      <w:marLeft w:val="0"/>
      <w:marRight w:val="0"/>
      <w:marTop w:val="0"/>
      <w:marBottom w:val="0"/>
      <w:divBdr>
        <w:top w:val="none" w:sz="0" w:space="0" w:color="auto"/>
        <w:left w:val="none" w:sz="0" w:space="0" w:color="auto"/>
        <w:bottom w:val="none" w:sz="0" w:space="0" w:color="auto"/>
        <w:right w:val="none" w:sz="0" w:space="0" w:color="auto"/>
      </w:divBdr>
      <w:divsChild>
        <w:div w:id="1711954020">
          <w:marLeft w:val="0"/>
          <w:marRight w:val="0"/>
          <w:marTop w:val="83"/>
          <w:marBottom w:val="0"/>
          <w:divBdr>
            <w:top w:val="none" w:sz="0" w:space="0" w:color="auto"/>
            <w:left w:val="none" w:sz="0" w:space="0" w:color="auto"/>
            <w:bottom w:val="none" w:sz="0" w:space="0" w:color="auto"/>
            <w:right w:val="none" w:sz="0" w:space="0" w:color="auto"/>
          </w:divBdr>
          <w:divsChild>
            <w:div w:id="240914330">
              <w:marLeft w:val="0"/>
              <w:marRight w:val="0"/>
              <w:marTop w:val="83"/>
              <w:marBottom w:val="0"/>
              <w:divBdr>
                <w:top w:val="none" w:sz="0" w:space="0" w:color="auto"/>
                <w:left w:val="none" w:sz="0" w:space="0" w:color="auto"/>
                <w:bottom w:val="none" w:sz="0" w:space="0" w:color="auto"/>
                <w:right w:val="none" w:sz="0" w:space="0" w:color="auto"/>
              </w:divBdr>
            </w:div>
            <w:div w:id="6144830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98318123">
      <w:bodyDiv w:val="1"/>
      <w:marLeft w:val="0"/>
      <w:marRight w:val="0"/>
      <w:marTop w:val="0"/>
      <w:marBottom w:val="0"/>
      <w:divBdr>
        <w:top w:val="none" w:sz="0" w:space="0" w:color="auto"/>
        <w:left w:val="none" w:sz="0" w:space="0" w:color="auto"/>
        <w:bottom w:val="none" w:sz="0" w:space="0" w:color="auto"/>
        <w:right w:val="none" w:sz="0" w:space="0" w:color="auto"/>
      </w:divBdr>
    </w:div>
    <w:div w:id="207570177">
      <w:bodyDiv w:val="1"/>
      <w:marLeft w:val="0"/>
      <w:marRight w:val="0"/>
      <w:marTop w:val="0"/>
      <w:marBottom w:val="0"/>
      <w:divBdr>
        <w:top w:val="none" w:sz="0" w:space="0" w:color="auto"/>
        <w:left w:val="none" w:sz="0" w:space="0" w:color="auto"/>
        <w:bottom w:val="none" w:sz="0" w:space="0" w:color="auto"/>
        <w:right w:val="none" w:sz="0" w:space="0" w:color="auto"/>
      </w:divBdr>
    </w:div>
    <w:div w:id="216400345">
      <w:bodyDiv w:val="1"/>
      <w:marLeft w:val="0"/>
      <w:marRight w:val="0"/>
      <w:marTop w:val="0"/>
      <w:marBottom w:val="0"/>
      <w:divBdr>
        <w:top w:val="none" w:sz="0" w:space="0" w:color="auto"/>
        <w:left w:val="none" w:sz="0" w:space="0" w:color="auto"/>
        <w:bottom w:val="none" w:sz="0" w:space="0" w:color="auto"/>
        <w:right w:val="none" w:sz="0" w:space="0" w:color="auto"/>
      </w:divBdr>
    </w:div>
    <w:div w:id="217084680">
      <w:bodyDiv w:val="1"/>
      <w:marLeft w:val="0"/>
      <w:marRight w:val="0"/>
      <w:marTop w:val="0"/>
      <w:marBottom w:val="0"/>
      <w:divBdr>
        <w:top w:val="none" w:sz="0" w:space="0" w:color="auto"/>
        <w:left w:val="none" w:sz="0" w:space="0" w:color="auto"/>
        <w:bottom w:val="none" w:sz="0" w:space="0" w:color="auto"/>
        <w:right w:val="none" w:sz="0" w:space="0" w:color="auto"/>
      </w:divBdr>
    </w:div>
    <w:div w:id="231085999">
      <w:bodyDiv w:val="1"/>
      <w:marLeft w:val="0"/>
      <w:marRight w:val="0"/>
      <w:marTop w:val="0"/>
      <w:marBottom w:val="0"/>
      <w:divBdr>
        <w:top w:val="none" w:sz="0" w:space="0" w:color="auto"/>
        <w:left w:val="none" w:sz="0" w:space="0" w:color="auto"/>
        <w:bottom w:val="none" w:sz="0" w:space="0" w:color="auto"/>
        <w:right w:val="none" w:sz="0" w:space="0" w:color="auto"/>
      </w:divBdr>
    </w:div>
    <w:div w:id="246614332">
      <w:bodyDiv w:val="1"/>
      <w:marLeft w:val="0"/>
      <w:marRight w:val="0"/>
      <w:marTop w:val="0"/>
      <w:marBottom w:val="0"/>
      <w:divBdr>
        <w:top w:val="none" w:sz="0" w:space="0" w:color="auto"/>
        <w:left w:val="none" w:sz="0" w:space="0" w:color="auto"/>
        <w:bottom w:val="none" w:sz="0" w:space="0" w:color="auto"/>
        <w:right w:val="none" w:sz="0" w:space="0" w:color="auto"/>
      </w:divBdr>
    </w:div>
    <w:div w:id="256720453">
      <w:bodyDiv w:val="1"/>
      <w:marLeft w:val="0"/>
      <w:marRight w:val="0"/>
      <w:marTop w:val="0"/>
      <w:marBottom w:val="0"/>
      <w:divBdr>
        <w:top w:val="none" w:sz="0" w:space="0" w:color="auto"/>
        <w:left w:val="none" w:sz="0" w:space="0" w:color="auto"/>
        <w:bottom w:val="none" w:sz="0" w:space="0" w:color="auto"/>
        <w:right w:val="none" w:sz="0" w:space="0" w:color="auto"/>
      </w:divBdr>
    </w:div>
    <w:div w:id="264920339">
      <w:bodyDiv w:val="1"/>
      <w:marLeft w:val="0"/>
      <w:marRight w:val="0"/>
      <w:marTop w:val="0"/>
      <w:marBottom w:val="0"/>
      <w:divBdr>
        <w:top w:val="none" w:sz="0" w:space="0" w:color="auto"/>
        <w:left w:val="none" w:sz="0" w:space="0" w:color="auto"/>
        <w:bottom w:val="none" w:sz="0" w:space="0" w:color="auto"/>
        <w:right w:val="none" w:sz="0" w:space="0" w:color="auto"/>
      </w:divBdr>
    </w:div>
    <w:div w:id="278530967">
      <w:bodyDiv w:val="1"/>
      <w:marLeft w:val="0"/>
      <w:marRight w:val="0"/>
      <w:marTop w:val="0"/>
      <w:marBottom w:val="0"/>
      <w:divBdr>
        <w:top w:val="none" w:sz="0" w:space="0" w:color="auto"/>
        <w:left w:val="none" w:sz="0" w:space="0" w:color="auto"/>
        <w:bottom w:val="none" w:sz="0" w:space="0" w:color="auto"/>
        <w:right w:val="none" w:sz="0" w:space="0" w:color="auto"/>
      </w:divBdr>
    </w:div>
    <w:div w:id="282808682">
      <w:bodyDiv w:val="1"/>
      <w:marLeft w:val="0"/>
      <w:marRight w:val="0"/>
      <w:marTop w:val="0"/>
      <w:marBottom w:val="0"/>
      <w:divBdr>
        <w:top w:val="none" w:sz="0" w:space="0" w:color="auto"/>
        <w:left w:val="none" w:sz="0" w:space="0" w:color="auto"/>
        <w:bottom w:val="none" w:sz="0" w:space="0" w:color="auto"/>
        <w:right w:val="none" w:sz="0" w:space="0" w:color="auto"/>
      </w:divBdr>
    </w:div>
    <w:div w:id="284577791">
      <w:bodyDiv w:val="1"/>
      <w:marLeft w:val="0"/>
      <w:marRight w:val="0"/>
      <w:marTop w:val="0"/>
      <w:marBottom w:val="0"/>
      <w:divBdr>
        <w:top w:val="none" w:sz="0" w:space="0" w:color="auto"/>
        <w:left w:val="none" w:sz="0" w:space="0" w:color="auto"/>
        <w:bottom w:val="none" w:sz="0" w:space="0" w:color="auto"/>
        <w:right w:val="none" w:sz="0" w:space="0" w:color="auto"/>
      </w:divBdr>
    </w:div>
    <w:div w:id="284891057">
      <w:bodyDiv w:val="1"/>
      <w:marLeft w:val="0"/>
      <w:marRight w:val="0"/>
      <w:marTop w:val="0"/>
      <w:marBottom w:val="0"/>
      <w:divBdr>
        <w:top w:val="none" w:sz="0" w:space="0" w:color="auto"/>
        <w:left w:val="none" w:sz="0" w:space="0" w:color="auto"/>
        <w:bottom w:val="none" w:sz="0" w:space="0" w:color="auto"/>
        <w:right w:val="none" w:sz="0" w:space="0" w:color="auto"/>
      </w:divBdr>
    </w:div>
    <w:div w:id="285620622">
      <w:bodyDiv w:val="1"/>
      <w:marLeft w:val="0"/>
      <w:marRight w:val="0"/>
      <w:marTop w:val="0"/>
      <w:marBottom w:val="0"/>
      <w:divBdr>
        <w:top w:val="none" w:sz="0" w:space="0" w:color="auto"/>
        <w:left w:val="none" w:sz="0" w:space="0" w:color="auto"/>
        <w:bottom w:val="none" w:sz="0" w:space="0" w:color="auto"/>
        <w:right w:val="none" w:sz="0" w:space="0" w:color="auto"/>
      </w:divBdr>
    </w:div>
    <w:div w:id="291715484">
      <w:bodyDiv w:val="1"/>
      <w:marLeft w:val="0"/>
      <w:marRight w:val="0"/>
      <w:marTop w:val="0"/>
      <w:marBottom w:val="0"/>
      <w:divBdr>
        <w:top w:val="none" w:sz="0" w:space="0" w:color="auto"/>
        <w:left w:val="none" w:sz="0" w:space="0" w:color="auto"/>
        <w:bottom w:val="none" w:sz="0" w:space="0" w:color="auto"/>
        <w:right w:val="none" w:sz="0" w:space="0" w:color="auto"/>
      </w:divBdr>
    </w:div>
    <w:div w:id="293485315">
      <w:bodyDiv w:val="1"/>
      <w:marLeft w:val="0"/>
      <w:marRight w:val="0"/>
      <w:marTop w:val="0"/>
      <w:marBottom w:val="0"/>
      <w:divBdr>
        <w:top w:val="none" w:sz="0" w:space="0" w:color="auto"/>
        <w:left w:val="none" w:sz="0" w:space="0" w:color="auto"/>
        <w:bottom w:val="none" w:sz="0" w:space="0" w:color="auto"/>
        <w:right w:val="none" w:sz="0" w:space="0" w:color="auto"/>
      </w:divBdr>
    </w:div>
    <w:div w:id="295109140">
      <w:bodyDiv w:val="1"/>
      <w:marLeft w:val="0"/>
      <w:marRight w:val="0"/>
      <w:marTop w:val="0"/>
      <w:marBottom w:val="0"/>
      <w:divBdr>
        <w:top w:val="none" w:sz="0" w:space="0" w:color="auto"/>
        <w:left w:val="none" w:sz="0" w:space="0" w:color="auto"/>
        <w:bottom w:val="none" w:sz="0" w:space="0" w:color="auto"/>
        <w:right w:val="none" w:sz="0" w:space="0" w:color="auto"/>
      </w:divBdr>
    </w:div>
    <w:div w:id="299848334">
      <w:bodyDiv w:val="1"/>
      <w:marLeft w:val="0"/>
      <w:marRight w:val="0"/>
      <w:marTop w:val="0"/>
      <w:marBottom w:val="0"/>
      <w:divBdr>
        <w:top w:val="none" w:sz="0" w:space="0" w:color="auto"/>
        <w:left w:val="none" w:sz="0" w:space="0" w:color="auto"/>
        <w:bottom w:val="none" w:sz="0" w:space="0" w:color="auto"/>
        <w:right w:val="none" w:sz="0" w:space="0" w:color="auto"/>
      </w:divBdr>
    </w:div>
    <w:div w:id="300577938">
      <w:bodyDiv w:val="1"/>
      <w:marLeft w:val="0"/>
      <w:marRight w:val="0"/>
      <w:marTop w:val="0"/>
      <w:marBottom w:val="0"/>
      <w:divBdr>
        <w:top w:val="none" w:sz="0" w:space="0" w:color="auto"/>
        <w:left w:val="none" w:sz="0" w:space="0" w:color="auto"/>
        <w:bottom w:val="none" w:sz="0" w:space="0" w:color="auto"/>
        <w:right w:val="none" w:sz="0" w:space="0" w:color="auto"/>
      </w:divBdr>
    </w:div>
    <w:div w:id="315306083">
      <w:bodyDiv w:val="1"/>
      <w:marLeft w:val="0"/>
      <w:marRight w:val="0"/>
      <w:marTop w:val="0"/>
      <w:marBottom w:val="0"/>
      <w:divBdr>
        <w:top w:val="none" w:sz="0" w:space="0" w:color="auto"/>
        <w:left w:val="none" w:sz="0" w:space="0" w:color="auto"/>
        <w:bottom w:val="none" w:sz="0" w:space="0" w:color="auto"/>
        <w:right w:val="none" w:sz="0" w:space="0" w:color="auto"/>
      </w:divBdr>
    </w:div>
    <w:div w:id="324286713">
      <w:bodyDiv w:val="1"/>
      <w:marLeft w:val="0"/>
      <w:marRight w:val="0"/>
      <w:marTop w:val="0"/>
      <w:marBottom w:val="0"/>
      <w:divBdr>
        <w:top w:val="none" w:sz="0" w:space="0" w:color="auto"/>
        <w:left w:val="none" w:sz="0" w:space="0" w:color="auto"/>
        <w:bottom w:val="none" w:sz="0" w:space="0" w:color="auto"/>
        <w:right w:val="none" w:sz="0" w:space="0" w:color="auto"/>
      </w:divBdr>
    </w:div>
    <w:div w:id="328021423">
      <w:bodyDiv w:val="1"/>
      <w:marLeft w:val="0"/>
      <w:marRight w:val="0"/>
      <w:marTop w:val="0"/>
      <w:marBottom w:val="0"/>
      <w:divBdr>
        <w:top w:val="none" w:sz="0" w:space="0" w:color="auto"/>
        <w:left w:val="none" w:sz="0" w:space="0" w:color="auto"/>
        <w:bottom w:val="none" w:sz="0" w:space="0" w:color="auto"/>
        <w:right w:val="none" w:sz="0" w:space="0" w:color="auto"/>
      </w:divBdr>
    </w:div>
    <w:div w:id="351960832">
      <w:bodyDiv w:val="1"/>
      <w:marLeft w:val="0"/>
      <w:marRight w:val="0"/>
      <w:marTop w:val="0"/>
      <w:marBottom w:val="0"/>
      <w:divBdr>
        <w:top w:val="none" w:sz="0" w:space="0" w:color="auto"/>
        <w:left w:val="none" w:sz="0" w:space="0" w:color="auto"/>
        <w:bottom w:val="none" w:sz="0" w:space="0" w:color="auto"/>
        <w:right w:val="none" w:sz="0" w:space="0" w:color="auto"/>
      </w:divBdr>
    </w:div>
    <w:div w:id="370693919">
      <w:bodyDiv w:val="1"/>
      <w:marLeft w:val="0"/>
      <w:marRight w:val="0"/>
      <w:marTop w:val="0"/>
      <w:marBottom w:val="0"/>
      <w:divBdr>
        <w:top w:val="none" w:sz="0" w:space="0" w:color="auto"/>
        <w:left w:val="none" w:sz="0" w:space="0" w:color="auto"/>
        <w:bottom w:val="none" w:sz="0" w:space="0" w:color="auto"/>
        <w:right w:val="none" w:sz="0" w:space="0" w:color="auto"/>
      </w:divBdr>
    </w:div>
    <w:div w:id="374626814">
      <w:bodyDiv w:val="1"/>
      <w:marLeft w:val="0"/>
      <w:marRight w:val="0"/>
      <w:marTop w:val="0"/>
      <w:marBottom w:val="0"/>
      <w:divBdr>
        <w:top w:val="none" w:sz="0" w:space="0" w:color="auto"/>
        <w:left w:val="none" w:sz="0" w:space="0" w:color="auto"/>
        <w:bottom w:val="none" w:sz="0" w:space="0" w:color="auto"/>
        <w:right w:val="none" w:sz="0" w:space="0" w:color="auto"/>
      </w:divBdr>
    </w:div>
    <w:div w:id="401022122">
      <w:bodyDiv w:val="1"/>
      <w:marLeft w:val="0"/>
      <w:marRight w:val="0"/>
      <w:marTop w:val="0"/>
      <w:marBottom w:val="0"/>
      <w:divBdr>
        <w:top w:val="none" w:sz="0" w:space="0" w:color="auto"/>
        <w:left w:val="none" w:sz="0" w:space="0" w:color="auto"/>
        <w:bottom w:val="none" w:sz="0" w:space="0" w:color="auto"/>
        <w:right w:val="none" w:sz="0" w:space="0" w:color="auto"/>
      </w:divBdr>
    </w:div>
    <w:div w:id="401492964">
      <w:bodyDiv w:val="1"/>
      <w:marLeft w:val="0"/>
      <w:marRight w:val="0"/>
      <w:marTop w:val="0"/>
      <w:marBottom w:val="0"/>
      <w:divBdr>
        <w:top w:val="none" w:sz="0" w:space="0" w:color="auto"/>
        <w:left w:val="none" w:sz="0" w:space="0" w:color="auto"/>
        <w:bottom w:val="none" w:sz="0" w:space="0" w:color="auto"/>
        <w:right w:val="none" w:sz="0" w:space="0" w:color="auto"/>
      </w:divBdr>
    </w:div>
    <w:div w:id="415323220">
      <w:bodyDiv w:val="1"/>
      <w:marLeft w:val="0"/>
      <w:marRight w:val="0"/>
      <w:marTop w:val="0"/>
      <w:marBottom w:val="0"/>
      <w:divBdr>
        <w:top w:val="none" w:sz="0" w:space="0" w:color="auto"/>
        <w:left w:val="none" w:sz="0" w:space="0" w:color="auto"/>
        <w:bottom w:val="none" w:sz="0" w:space="0" w:color="auto"/>
        <w:right w:val="none" w:sz="0" w:space="0" w:color="auto"/>
      </w:divBdr>
    </w:div>
    <w:div w:id="420105750">
      <w:bodyDiv w:val="1"/>
      <w:marLeft w:val="0"/>
      <w:marRight w:val="0"/>
      <w:marTop w:val="0"/>
      <w:marBottom w:val="0"/>
      <w:divBdr>
        <w:top w:val="none" w:sz="0" w:space="0" w:color="auto"/>
        <w:left w:val="none" w:sz="0" w:space="0" w:color="auto"/>
        <w:bottom w:val="none" w:sz="0" w:space="0" w:color="auto"/>
        <w:right w:val="none" w:sz="0" w:space="0" w:color="auto"/>
      </w:divBdr>
    </w:div>
    <w:div w:id="436023837">
      <w:bodyDiv w:val="1"/>
      <w:marLeft w:val="0"/>
      <w:marRight w:val="0"/>
      <w:marTop w:val="0"/>
      <w:marBottom w:val="0"/>
      <w:divBdr>
        <w:top w:val="none" w:sz="0" w:space="0" w:color="auto"/>
        <w:left w:val="none" w:sz="0" w:space="0" w:color="auto"/>
        <w:bottom w:val="none" w:sz="0" w:space="0" w:color="auto"/>
        <w:right w:val="none" w:sz="0" w:space="0" w:color="auto"/>
      </w:divBdr>
    </w:div>
    <w:div w:id="437718160">
      <w:bodyDiv w:val="1"/>
      <w:marLeft w:val="0"/>
      <w:marRight w:val="0"/>
      <w:marTop w:val="0"/>
      <w:marBottom w:val="0"/>
      <w:divBdr>
        <w:top w:val="none" w:sz="0" w:space="0" w:color="auto"/>
        <w:left w:val="none" w:sz="0" w:space="0" w:color="auto"/>
        <w:bottom w:val="none" w:sz="0" w:space="0" w:color="auto"/>
        <w:right w:val="none" w:sz="0" w:space="0" w:color="auto"/>
      </w:divBdr>
    </w:div>
    <w:div w:id="449127775">
      <w:bodyDiv w:val="1"/>
      <w:marLeft w:val="0"/>
      <w:marRight w:val="0"/>
      <w:marTop w:val="0"/>
      <w:marBottom w:val="0"/>
      <w:divBdr>
        <w:top w:val="none" w:sz="0" w:space="0" w:color="auto"/>
        <w:left w:val="none" w:sz="0" w:space="0" w:color="auto"/>
        <w:bottom w:val="none" w:sz="0" w:space="0" w:color="auto"/>
        <w:right w:val="none" w:sz="0" w:space="0" w:color="auto"/>
      </w:divBdr>
    </w:div>
    <w:div w:id="452676733">
      <w:bodyDiv w:val="1"/>
      <w:marLeft w:val="0"/>
      <w:marRight w:val="0"/>
      <w:marTop w:val="0"/>
      <w:marBottom w:val="0"/>
      <w:divBdr>
        <w:top w:val="none" w:sz="0" w:space="0" w:color="auto"/>
        <w:left w:val="none" w:sz="0" w:space="0" w:color="auto"/>
        <w:bottom w:val="none" w:sz="0" w:space="0" w:color="auto"/>
        <w:right w:val="none" w:sz="0" w:space="0" w:color="auto"/>
      </w:divBdr>
    </w:div>
    <w:div w:id="455834361">
      <w:bodyDiv w:val="1"/>
      <w:marLeft w:val="0"/>
      <w:marRight w:val="0"/>
      <w:marTop w:val="0"/>
      <w:marBottom w:val="0"/>
      <w:divBdr>
        <w:top w:val="none" w:sz="0" w:space="0" w:color="auto"/>
        <w:left w:val="none" w:sz="0" w:space="0" w:color="auto"/>
        <w:bottom w:val="none" w:sz="0" w:space="0" w:color="auto"/>
        <w:right w:val="none" w:sz="0" w:space="0" w:color="auto"/>
      </w:divBdr>
    </w:div>
    <w:div w:id="469324939">
      <w:bodyDiv w:val="1"/>
      <w:marLeft w:val="0"/>
      <w:marRight w:val="0"/>
      <w:marTop w:val="0"/>
      <w:marBottom w:val="0"/>
      <w:divBdr>
        <w:top w:val="none" w:sz="0" w:space="0" w:color="auto"/>
        <w:left w:val="none" w:sz="0" w:space="0" w:color="auto"/>
        <w:bottom w:val="none" w:sz="0" w:space="0" w:color="auto"/>
        <w:right w:val="none" w:sz="0" w:space="0" w:color="auto"/>
      </w:divBdr>
    </w:div>
    <w:div w:id="475143546">
      <w:bodyDiv w:val="1"/>
      <w:marLeft w:val="0"/>
      <w:marRight w:val="0"/>
      <w:marTop w:val="0"/>
      <w:marBottom w:val="0"/>
      <w:divBdr>
        <w:top w:val="none" w:sz="0" w:space="0" w:color="auto"/>
        <w:left w:val="none" w:sz="0" w:space="0" w:color="auto"/>
        <w:bottom w:val="none" w:sz="0" w:space="0" w:color="auto"/>
        <w:right w:val="none" w:sz="0" w:space="0" w:color="auto"/>
      </w:divBdr>
    </w:div>
    <w:div w:id="479421817">
      <w:bodyDiv w:val="1"/>
      <w:marLeft w:val="0"/>
      <w:marRight w:val="0"/>
      <w:marTop w:val="0"/>
      <w:marBottom w:val="0"/>
      <w:divBdr>
        <w:top w:val="none" w:sz="0" w:space="0" w:color="auto"/>
        <w:left w:val="none" w:sz="0" w:space="0" w:color="auto"/>
        <w:bottom w:val="none" w:sz="0" w:space="0" w:color="auto"/>
        <w:right w:val="none" w:sz="0" w:space="0" w:color="auto"/>
      </w:divBdr>
    </w:div>
    <w:div w:id="484778428">
      <w:bodyDiv w:val="1"/>
      <w:marLeft w:val="0"/>
      <w:marRight w:val="0"/>
      <w:marTop w:val="0"/>
      <w:marBottom w:val="0"/>
      <w:divBdr>
        <w:top w:val="none" w:sz="0" w:space="0" w:color="auto"/>
        <w:left w:val="none" w:sz="0" w:space="0" w:color="auto"/>
        <w:bottom w:val="none" w:sz="0" w:space="0" w:color="auto"/>
        <w:right w:val="none" w:sz="0" w:space="0" w:color="auto"/>
      </w:divBdr>
    </w:div>
    <w:div w:id="489564402">
      <w:bodyDiv w:val="1"/>
      <w:marLeft w:val="0"/>
      <w:marRight w:val="0"/>
      <w:marTop w:val="0"/>
      <w:marBottom w:val="0"/>
      <w:divBdr>
        <w:top w:val="none" w:sz="0" w:space="0" w:color="auto"/>
        <w:left w:val="none" w:sz="0" w:space="0" w:color="auto"/>
        <w:bottom w:val="none" w:sz="0" w:space="0" w:color="auto"/>
        <w:right w:val="none" w:sz="0" w:space="0" w:color="auto"/>
      </w:divBdr>
    </w:div>
    <w:div w:id="515386443">
      <w:bodyDiv w:val="1"/>
      <w:marLeft w:val="0"/>
      <w:marRight w:val="0"/>
      <w:marTop w:val="0"/>
      <w:marBottom w:val="0"/>
      <w:divBdr>
        <w:top w:val="none" w:sz="0" w:space="0" w:color="auto"/>
        <w:left w:val="none" w:sz="0" w:space="0" w:color="auto"/>
        <w:bottom w:val="none" w:sz="0" w:space="0" w:color="auto"/>
        <w:right w:val="none" w:sz="0" w:space="0" w:color="auto"/>
      </w:divBdr>
    </w:div>
    <w:div w:id="523708353">
      <w:bodyDiv w:val="1"/>
      <w:marLeft w:val="0"/>
      <w:marRight w:val="0"/>
      <w:marTop w:val="0"/>
      <w:marBottom w:val="0"/>
      <w:divBdr>
        <w:top w:val="none" w:sz="0" w:space="0" w:color="auto"/>
        <w:left w:val="none" w:sz="0" w:space="0" w:color="auto"/>
        <w:bottom w:val="none" w:sz="0" w:space="0" w:color="auto"/>
        <w:right w:val="none" w:sz="0" w:space="0" w:color="auto"/>
      </w:divBdr>
    </w:div>
    <w:div w:id="536892543">
      <w:bodyDiv w:val="1"/>
      <w:marLeft w:val="0"/>
      <w:marRight w:val="0"/>
      <w:marTop w:val="0"/>
      <w:marBottom w:val="0"/>
      <w:divBdr>
        <w:top w:val="none" w:sz="0" w:space="0" w:color="auto"/>
        <w:left w:val="none" w:sz="0" w:space="0" w:color="auto"/>
        <w:bottom w:val="none" w:sz="0" w:space="0" w:color="auto"/>
        <w:right w:val="none" w:sz="0" w:space="0" w:color="auto"/>
      </w:divBdr>
    </w:div>
    <w:div w:id="537278913">
      <w:bodyDiv w:val="1"/>
      <w:marLeft w:val="0"/>
      <w:marRight w:val="0"/>
      <w:marTop w:val="0"/>
      <w:marBottom w:val="0"/>
      <w:divBdr>
        <w:top w:val="none" w:sz="0" w:space="0" w:color="auto"/>
        <w:left w:val="none" w:sz="0" w:space="0" w:color="auto"/>
        <w:bottom w:val="none" w:sz="0" w:space="0" w:color="auto"/>
        <w:right w:val="none" w:sz="0" w:space="0" w:color="auto"/>
      </w:divBdr>
    </w:div>
    <w:div w:id="538054325">
      <w:bodyDiv w:val="1"/>
      <w:marLeft w:val="0"/>
      <w:marRight w:val="0"/>
      <w:marTop w:val="0"/>
      <w:marBottom w:val="0"/>
      <w:divBdr>
        <w:top w:val="none" w:sz="0" w:space="0" w:color="auto"/>
        <w:left w:val="none" w:sz="0" w:space="0" w:color="auto"/>
        <w:bottom w:val="none" w:sz="0" w:space="0" w:color="auto"/>
        <w:right w:val="none" w:sz="0" w:space="0" w:color="auto"/>
      </w:divBdr>
      <w:divsChild>
        <w:div w:id="1938951009">
          <w:marLeft w:val="0"/>
          <w:marRight w:val="0"/>
          <w:marTop w:val="0"/>
          <w:marBottom w:val="0"/>
          <w:divBdr>
            <w:top w:val="none" w:sz="0" w:space="0" w:color="auto"/>
            <w:left w:val="none" w:sz="0" w:space="0" w:color="auto"/>
            <w:bottom w:val="none" w:sz="0" w:space="0" w:color="auto"/>
            <w:right w:val="none" w:sz="0" w:space="0" w:color="auto"/>
          </w:divBdr>
          <w:divsChild>
            <w:div w:id="1556623900">
              <w:marLeft w:val="0"/>
              <w:marRight w:val="0"/>
              <w:marTop w:val="0"/>
              <w:marBottom w:val="0"/>
              <w:divBdr>
                <w:top w:val="none" w:sz="0" w:space="0" w:color="auto"/>
                <w:left w:val="none" w:sz="0" w:space="0" w:color="auto"/>
                <w:bottom w:val="none" w:sz="0" w:space="0" w:color="auto"/>
                <w:right w:val="none" w:sz="0" w:space="0" w:color="auto"/>
              </w:divBdr>
              <w:divsChild>
                <w:div w:id="19633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2708">
      <w:bodyDiv w:val="1"/>
      <w:marLeft w:val="0"/>
      <w:marRight w:val="0"/>
      <w:marTop w:val="0"/>
      <w:marBottom w:val="0"/>
      <w:divBdr>
        <w:top w:val="none" w:sz="0" w:space="0" w:color="auto"/>
        <w:left w:val="none" w:sz="0" w:space="0" w:color="auto"/>
        <w:bottom w:val="none" w:sz="0" w:space="0" w:color="auto"/>
        <w:right w:val="none" w:sz="0" w:space="0" w:color="auto"/>
      </w:divBdr>
    </w:div>
    <w:div w:id="541789679">
      <w:bodyDiv w:val="1"/>
      <w:marLeft w:val="0"/>
      <w:marRight w:val="0"/>
      <w:marTop w:val="0"/>
      <w:marBottom w:val="0"/>
      <w:divBdr>
        <w:top w:val="none" w:sz="0" w:space="0" w:color="auto"/>
        <w:left w:val="none" w:sz="0" w:space="0" w:color="auto"/>
        <w:bottom w:val="none" w:sz="0" w:space="0" w:color="auto"/>
        <w:right w:val="none" w:sz="0" w:space="0" w:color="auto"/>
      </w:divBdr>
    </w:div>
    <w:div w:id="541987591">
      <w:bodyDiv w:val="1"/>
      <w:marLeft w:val="0"/>
      <w:marRight w:val="0"/>
      <w:marTop w:val="0"/>
      <w:marBottom w:val="0"/>
      <w:divBdr>
        <w:top w:val="none" w:sz="0" w:space="0" w:color="auto"/>
        <w:left w:val="none" w:sz="0" w:space="0" w:color="auto"/>
        <w:bottom w:val="none" w:sz="0" w:space="0" w:color="auto"/>
        <w:right w:val="none" w:sz="0" w:space="0" w:color="auto"/>
      </w:divBdr>
    </w:div>
    <w:div w:id="544413695">
      <w:bodyDiv w:val="1"/>
      <w:marLeft w:val="0"/>
      <w:marRight w:val="0"/>
      <w:marTop w:val="0"/>
      <w:marBottom w:val="0"/>
      <w:divBdr>
        <w:top w:val="none" w:sz="0" w:space="0" w:color="auto"/>
        <w:left w:val="none" w:sz="0" w:space="0" w:color="auto"/>
        <w:bottom w:val="none" w:sz="0" w:space="0" w:color="auto"/>
        <w:right w:val="none" w:sz="0" w:space="0" w:color="auto"/>
      </w:divBdr>
    </w:div>
    <w:div w:id="550045732">
      <w:bodyDiv w:val="1"/>
      <w:marLeft w:val="0"/>
      <w:marRight w:val="0"/>
      <w:marTop w:val="0"/>
      <w:marBottom w:val="0"/>
      <w:divBdr>
        <w:top w:val="none" w:sz="0" w:space="0" w:color="auto"/>
        <w:left w:val="none" w:sz="0" w:space="0" w:color="auto"/>
        <w:bottom w:val="none" w:sz="0" w:space="0" w:color="auto"/>
        <w:right w:val="none" w:sz="0" w:space="0" w:color="auto"/>
      </w:divBdr>
      <w:divsChild>
        <w:div w:id="127171281">
          <w:marLeft w:val="0"/>
          <w:marRight w:val="0"/>
          <w:marTop w:val="0"/>
          <w:marBottom w:val="0"/>
          <w:divBdr>
            <w:top w:val="none" w:sz="0" w:space="0" w:color="auto"/>
            <w:left w:val="none" w:sz="0" w:space="0" w:color="auto"/>
            <w:bottom w:val="none" w:sz="0" w:space="0" w:color="auto"/>
            <w:right w:val="none" w:sz="0" w:space="0" w:color="auto"/>
          </w:divBdr>
        </w:div>
        <w:div w:id="1336834601">
          <w:marLeft w:val="0"/>
          <w:marRight w:val="0"/>
          <w:marTop w:val="0"/>
          <w:marBottom w:val="0"/>
          <w:divBdr>
            <w:top w:val="none" w:sz="0" w:space="0" w:color="auto"/>
            <w:left w:val="none" w:sz="0" w:space="0" w:color="auto"/>
            <w:bottom w:val="none" w:sz="0" w:space="0" w:color="auto"/>
            <w:right w:val="none" w:sz="0" w:space="0" w:color="auto"/>
          </w:divBdr>
        </w:div>
      </w:divsChild>
    </w:div>
    <w:div w:id="575164499">
      <w:bodyDiv w:val="1"/>
      <w:marLeft w:val="0"/>
      <w:marRight w:val="0"/>
      <w:marTop w:val="0"/>
      <w:marBottom w:val="0"/>
      <w:divBdr>
        <w:top w:val="none" w:sz="0" w:space="0" w:color="auto"/>
        <w:left w:val="none" w:sz="0" w:space="0" w:color="auto"/>
        <w:bottom w:val="none" w:sz="0" w:space="0" w:color="auto"/>
        <w:right w:val="none" w:sz="0" w:space="0" w:color="auto"/>
      </w:divBdr>
    </w:div>
    <w:div w:id="575743021">
      <w:bodyDiv w:val="1"/>
      <w:marLeft w:val="0"/>
      <w:marRight w:val="0"/>
      <w:marTop w:val="0"/>
      <w:marBottom w:val="0"/>
      <w:divBdr>
        <w:top w:val="none" w:sz="0" w:space="0" w:color="auto"/>
        <w:left w:val="none" w:sz="0" w:space="0" w:color="auto"/>
        <w:bottom w:val="none" w:sz="0" w:space="0" w:color="auto"/>
        <w:right w:val="none" w:sz="0" w:space="0" w:color="auto"/>
      </w:divBdr>
    </w:div>
    <w:div w:id="579098312">
      <w:bodyDiv w:val="1"/>
      <w:marLeft w:val="0"/>
      <w:marRight w:val="0"/>
      <w:marTop w:val="0"/>
      <w:marBottom w:val="0"/>
      <w:divBdr>
        <w:top w:val="none" w:sz="0" w:space="0" w:color="auto"/>
        <w:left w:val="none" w:sz="0" w:space="0" w:color="auto"/>
        <w:bottom w:val="none" w:sz="0" w:space="0" w:color="auto"/>
        <w:right w:val="none" w:sz="0" w:space="0" w:color="auto"/>
      </w:divBdr>
    </w:div>
    <w:div w:id="587085345">
      <w:bodyDiv w:val="1"/>
      <w:marLeft w:val="0"/>
      <w:marRight w:val="0"/>
      <w:marTop w:val="0"/>
      <w:marBottom w:val="0"/>
      <w:divBdr>
        <w:top w:val="none" w:sz="0" w:space="0" w:color="auto"/>
        <w:left w:val="none" w:sz="0" w:space="0" w:color="auto"/>
        <w:bottom w:val="none" w:sz="0" w:space="0" w:color="auto"/>
        <w:right w:val="none" w:sz="0" w:space="0" w:color="auto"/>
      </w:divBdr>
    </w:div>
    <w:div w:id="591741522">
      <w:bodyDiv w:val="1"/>
      <w:marLeft w:val="0"/>
      <w:marRight w:val="0"/>
      <w:marTop w:val="0"/>
      <w:marBottom w:val="0"/>
      <w:divBdr>
        <w:top w:val="none" w:sz="0" w:space="0" w:color="auto"/>
        <w:left w:val="none" w:sz="0" w:space="0" w:color="auto"/>
        <w:bottom w:val="none" w:sz="0" w:space="0" w:color="auto"/>
        <w:right w:val="none" w:sz="0" w:space="0" w:color="auto"/>
      </w:divBdr>
    </w:div>
    <w:div w:id="598417270">
      <w:bodyDiv w:val="1"/>
      <w:marLeft w:val="0"/>
      <w:marRight w:val="0"/>
      <w:marTop w:val="0"/>
      <w:marBottom w:val="0"/>
      <w:divBdr>
        <w:top w:val="none" w:sz="0" w:space="0" w:color="auto"/>
        <w:left w:val="none" w:sz="0" w:space="0" w:color="auto"/>
        <w:bottom w:val="none" w:sz="0" w:space="0" w:color="auto"/>
        <w:right w:val="none" w:sz="0" w:space="0" w:color="auto"/>
      </w:divBdr>
    </w:div>
    <w:div w:id="602614092">
      <w:bodyDiv w:val="1"/>
      <w:marLeft w:val="0"/>
      <w:marRight w:val="0"/>
      <w:marTop w:val="0"/>
      <w:marBottom w:val="0"/>
      <w:divBdr>
        <w:top w:val="none" w:sz="0" w:space="0" w:color="auto"/>
        <w:left w:val="none" w:sz="0" w:space="0" w:color="auto"/>
        <w:bottom w:val="none" w:sz="0" w:space="0" w:color="auto"/>
        <w:right w:val="none" w:sz="0" w:space="0" w:color="auto"/>
      </w:divBdr>
    </w:div>
    <w:div w:id="610088773">
      <w:bodyDiv w:val="1"/>
      <w:marLeft w:val="0"/>
      <w:marRight w:val="0"/>
      <w:marTop w:val="0"/>
      <w:marBottom w:val="0"/>
      <w:divBdr>
        <w:top w:val="none" w:sz="0" w:space="0" w:color="auto"/>
        <w:left w:val="none" w:sz="0" w:space="0" w:color="auto"/>
        <w:bottom w:val="none" w:sz="0" w:space="0" w:color="auto"/>
        <w:right w:val="none" w:sz="0" w:space="0" w:color="auto"/>
      </w:divBdr>
    </w:div>
    <w:div w:id="616569357">
      <w:bodyDiv w:val="1"/>
      <w:marLeft w:val="0"/>
      <w:marRight w:val="0"/>
      <w:marTop w:val="0"/>
      <w:marBottom w:val="0"/>
      <w:divBdr>
        <w:top w:val="none" w:sz="0" w:space="0" w:color="auto"/>
        <w:left w:val="none" w:sz="0" w:space="0" w:color="auto"/>
        <w:bottom w:val="none" w:sz="0" w:space="0" w:color="auto"/>
        <w:right w:val="none" w:sz="0" w:space="0" w:color="auto"/>
      </w:divBdr>
    </w:div>
    <w:div w:id="622463094">
      <w:bodyDiv w:val="1"/>
      <w:marLeft w:val="0"/>
      <w:marRight w:val="0"/>
      <w:marTop w:val="0"/>
      <w:marBottom w:val="0"/>
      <w:divBdr>
        <w:top w:val="none" w:sz="0" w:space="0" w:color="auto"/>
        <w:left w:val="none" w:sz="0" w:space="0" w:color="auto"/>
        <w:bottom w:val="none" w:sz="0" w:space="0" w:color="auto"/>
        <w:right w:val="none" w:sz="0" w:space="0" w:color="auto"/>
      </w:divBdr>
    </w:div>
    <w:div w:id="624193138">
      <w:bodyDiv w:val="1"/>
      <w:marLeft w:val="0"/>
      <w:marRight w:val="0"/>
      <w:marTop w:val="0"/>
      <w:marBottom w:val="0"/>
      <w:divBdr>
        <w:top w:val="none" w:sz="0" w:space="0" w:color="auto"/>
        <w:left w:val="none" w:sz="0" w:space="0" w:color="auto"/>
        <w:bottom w:val="none" w:sz="0" w:space="0" w:color="auto"/>
        <w:right w:val="none" w:sz="0" w:space="0" w:color="auto"/>
      </w:divBdr>
    </w:div>
    <w:div w:id="654190047">
      <w:bodyDiv w:val="1"/>
      <w:marLeft w:val="0"/>
      <w:marRight w:val="0"/>
      <w:marTop w:val="0"/>
      <w:marBottom w:val="0"/>
      <w:divBdr>
        <w:top w:val="none" w:sz="0" w:space="0" w:color="auto"/>
        <w:left w:val="none" w:sz="0" w:space="0" w:color="auto"/>
        <w:bottom w:val="none" w:sz="0" w:space="0" w:color="auto"/>
        <w:right w:val="none" w:sz="0" w:space="0" w:color="auto"/>
      </w:divBdr>
    </w:div>
    <w:div w:id="666060858">
      <w:bodyDiv w:val="1"/>
      <w:marLeft w:val="0"/>
      <w:marRight w:val="0"/>
      <w:marTop w:val="0"/>
      <w:marBottom w:val="0"/>
      <w:divBdr>
        <w:top w:val="none" w:sz="0" w:space="0" w:color="auto"/>
        <w:left w:val="none" w:sz="0" w:space="0" w:color="auto"/>
        <w:bottom w:val="none" w:sz="0" w:space="0" w:color="auto"/>
        <w:right w:val="none" w:sz="0" w:space="0" w:color="auto"/>
      </w:divBdr>
    </w:div>
    <w:div w:id="672949924">
      <w:bodyDiv w:val="1"/>
      <w:marLeft w:val="0"/>
      <w:marRight w:val="0"/>
      <w:marTop w:val="0"/>
      <w:marBottom w:val="0"/>
      <w:divBdr>
        <w:top w:val="none" w:sz="0" w:space="0" w:color="auto"/>
        <w:left w:val="none" w:sz="0" w:space="0" w:color="auto"/>
        <w:bottom w:val="none" w:sz="0" w:space="0" w:color="auto"/>
        <w:right w:val="none" w:sz="0" w:space="0" w:color="auto"/>
      </w:divBdr>
    </w:div>
    <w:div w:id="674111345">
      <w:bodyDiv w:val="1"/>
      <w:marLeft w:val="0"/>
      <w:marRight w:val="0"/>
      <w:marTop w:val="0"/>
      <w:marBottom w:val="0"/>
      <w:divBdr>
        <w:top w:val="none" w:sz="0" w:space="0" w:color="auto"/>
        <w:left w:val="none" w:sz="0" w:space="0" w:color="auto"/>
        <w:bottom w:val="none" w:sz="0" w:space="0" w:color="auto"/>
        <w:right w:val="none" w:sz="0" w:space="0" w:color="auto"/>
      </w:divBdr>
    </w:div>
    <w:div w:id="675307252">
      <w:bodyDiv w:val="1"/>
      <w:marLeft w:val="0"/>
      <w:marRight w:val="0"/>
      <w:marTop w:val="0"/>
      <w:marBottom w:val="0"/>
      <w:divBdr>
        <w:top w:val="none" w:sz="0" w:space="0" w:color="auto"/>
        <w:left w:val="none" w:sz="0" w:space="0" w:color="auto"/>
        <w:bottom w:val="none" w:sz="0" w:space="0" w:color="auto"/>
        <w:right w:val="none" w:sz="0" w:space="0" w:color="auto"/>
      </w:divBdr>
    </w:div>
    <w:div w:id="685643696">
      <w:bodyDiv w:val="1"/>
      <w:marLeft w:val="0"/>
      <w:marRight w:val="0"/>
      <w:marTop w:val="0"/>
      <w:marBottom w:val="0"/>
      <w:divBdr>
        <w:top w:val="none" w:sz="0" w:space="0" w:color="auto"/>
        <w:left w:val="none" w:sz="0" w:space="0" w:color="auto"/>
        <w:bottom w:val="none" w:sz="0" w:space="0" w:color="auto"/>
        <w:right w:val="none" w:sz="0" w:space="0" w:color="auto"/>
      </w:divBdr>
      <w:divsChild>
        <w:div w:id="1206479864">
          <w:marLeft w:val="0"/>
          <w:marRight w:val="0"/>
          <w:marTop w:val="0"/>
          <w:marBottom w:val="0"/>
          <w:divBdr>
            <w:top w:val="none" w:sz="0" w:space="0" w:color="auto"/>
            <w:left w:val="none" w:sz="0" w:space="0" w:color="auto"/>
            <w:bottom w:val="none" w:sz="0" w:space="0" w:color="auto"/>
            <w:right w:val="none" w:sz="0" w:space="0" w:color="auto"/>
          </w:divBdr>
          <w:divsChild>
            <w:div w:id="1032464936">
              <w:marLeft w:val="0"/>
              <w:marRight w:val="0"/>
              <w:marTop w:val="0"/>
              <w:marBottom w:val="0"/>
              <w:divBdr>
                <w:top w:val="none" w:sz="0" w:space="0" w:color="auto"/>
                <w:left w:val="none" w:sz="0" w:space="0" w:color="auto"/>
                <w:bottom w:val="none" w:sz="0" w:space="0" w:color="auto"/>
                <w:right w:val="none" w:sz="0" w:space="0" w:color="auto"/>
              </w:divBdr>
              <w:divsChild>
                <w:div w:id="17296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90638">
      <w:bodyDiv w:val="1"/>
      <w:marLeft w:val="0"/>
      <w:marRight w:val="0"/>
      <w:marTop w:val="0"/>
      <w:marBottom w:val="0"/>
      <w:divBdr>
        <w:top w:val="none" w:sz="0" w:space="0" w:color="auto"/>
        <w:left w:val="none" w:sz="0" w:space="0" w:color="auto"/>
        <w:bottom w:val="none" w:sz="0" w:space="0" w:color="auto"/>
        <w:right w:val="none" w:sz="0" w:space="0" w:color="auto"/>
      </w:divBdr>
    </w:div>
    <w:div w:id="688415409">
      <w:bodyDiv w:val="1"/>
      <w:marLeft w:val="0"/>
      <w:marRight w:val="0"/>
      <w:marTop w:val="0"/>
      <w:marBottom w:val="0"/>
      <w:divBdr>
        <w:top w:val="none" w:sz="0" w:space="0" w:color="auto"/>
        <w:left w:val="none" w:sz="0" w:space="0" w:color="auto"/>
        <w:bottom w:val="none" w:sz="0" w:space="0" w:color="auto"/>
        <w:right w:val="none" w:sz="0" w:space="0" w:color="auto"/>
      </w:divBdr>
    </w:div>
    <w:div w:id="691415626">
      <w:bodyDiv w:val="1"/>
      <w:marLeft w:val="0"/>
      <w:marRight w:val="0"/>
      <w:marTop w:val="0"/>
      <w:marBottom w:val="0"/>
      <w:divBdr>
        <w:top w:val="none" w:sz="0" w:space="0" w:color="auto"/>
        <w:left w:val="none" w:sz="0" w:space="0" w:color="auto"/>
        <w:bottom w:val="none" w:sz="0" w:space="0" w:color="auto"/>
        <w:right w:val="none" w:sz="0" w:space="0" w:color="auto"/>
      </w:divBdr>
      <w:divsChild>
        <w:div w:id="1746537809">
          <w:marLeft w:val="0"/>
          <w:marRight w:val="0"/>
          <w:marTop w:val="0"/>
          <w:marBottom w:val="0"/>
          <w:divBdr>
            <w:top w:val="none" w:sz="0" w:space="0" w:color="auto"/>
            <w:left w:val="none" w:sz="0" w:space="0" w:color="auto"/>
            <w:bottom w:val="none" w:sz="0" w:space="0" w:color="auto"/>
            <w:right w:val="none" w:sz="0" w:space="0" w:color="auto"/>
          </w:divBdr>
        </w:div>
        <w:div w:id="2043742757">
          <w:marLeft w:val="0"/>
          <w:marRight w:val="0"/>
          <w:marTop w:val="0"/>
          <w:marBottom w:val="0"/>
          <w:divBdr>
            <w:top w:val="none" w:sz="0" w:space="0" w:color="auto"/>
            <w:left w:val="none" w:sz="0" w:space="0" w:color="auto"/>
            <w:bottom w:val="none" w:sz="0" w:space="0" w:color="auto"/>
            <w:right w:val="none" w:sz="0" w:space="0" w:color="auto"/>
          </w:divBdr>
        </w:div>
      </w:divsChild>
    </w:div>
    <w:div w:id="692191630">
      <w:bodyDiv w:val="1"/>
      <w:marLeft w:val="0"/>
      <w:marRight w:val="0"/>
      <w:marTop w:val="0"/>
      <w:marBottom w:val="0"/>
      <w:divBdr>
        <w:top w:val="none" w:sz="0" w:space="0" w:color="auto"/>
        <w:left w:val="none" w:sz="0" w:space="0" w:color="auto"/>
        <w:bottom w:val="none" w:sz="0" w:space="0" w:color="auto"/>
        <w:right w:val="none" w:sz="0" w:space="0" w:color="auto"/>
      </w:divBdr>
      <w:divsChild>
        <w:div w:id="825821139">
          <w:marLeft w:val="0"/>
          <w:marRight w:val="0"/>
          <w:marTop w:val="0"/>
          <w:marBottom w:val="0"/>
          <w:divBdr>
            <w:top w:val="none" w:sz="0" w:space="0" w:color="auto"/>
            <w:left w:val="none" w:sz="0" w:space="0" w:color="auto"/>
            <w:bottom w:val="none" w:sz="0" w:space="0" w:color="auto"/>
            <w:right w:val="none" w:sz="0" w:space="0" w:color="auto"/>
          </w:divBdr>
        </w:div>
        <w:div w:id="1973944765">
          <w:marLeft w:val="0"/>
          <w:marRight w:val="0"/>
          <w:marTop w:val="0"/>
          <w:marBottom w:val="0"/>
          <w:divBdr>
            <w:top w:val="none" w:sz="0" w:space="0" w:color="auto"/>
            <w:left w:val="none" w:sz="0" w:space="0" w:color="auto"/>
            <w:bottom w:val="none" w:sz="0" w:space="0" w:color="auto"/>
            <w:right w:val="none" w:sz="0" w:space="0" w:color="auto"/>
          </w:divBdr>
        </w:div>
      </w:divsChild>
    </w:div>
    <w:div w:id="701442810">
      <w:bodyDiv w:val="1"/>
      <w:marLeft w:val="0"/>
      <w:marRight w:val="0"/>
      <w:marTop w:val="0"/>
      <w:marBottom w:val="0"/>
      <w:divBdr>
        <w:top w:val="none" w:sz="0" w:space="0" w:color="auto"/>
        <w:left w:val="none" w:sz="0" w:space="0" w:color="auto"/>
        <w:bottom w:val="none" w:sz="0" w:space="0" w:color="auto"/>
        <w:right w:val="none" w:sz="0" w:space="0" w:color="auto"/>
      </w:divBdr>
    </w:div>
    <w:div w:id="703485623">
      <w:bodyDiv w:val="1"/>
      <w:marLeft w:val="0"/>
      <w:marRight w:val="0"/>
      <w:marTop w:val="0"/>
      <w:marBottom w:val="0"/>
      <w:divBdr>
        <w:top w:val="none" w:sz="0" w:space="0" w:color="auto"/>
        <w:left w:val="none" w:sz="0" w:space="0" w:color="auto"/>
        <w:bottom w:val="none" w:sz="0" w:space="0" w:color="auto"/>
        <w:right w:val="none" w:sz="0" w:space="0" w:color="auto"/>
      </w:divBdr>
    </w:div>
    <w:div w:id="738207029">
      <w:bodyDiv w:val="1"/>
      <w:marLeft w:val="0"/>
      <w:marRight w:val="0"/>
      <w:marTop w:val="0"/>
      <w:marBottom w:val="0"/>
      <w:divBdr>
        <w:top w:val="none" w:sz="0" w:space="0" w:color="auto"/>
        <w:left w:val="none" w:sz="0" w:space="0" w:color="auto"/>
        <w:bottom w:val="none" w:sz="0" w:space="0" w:color="auto"/>
        <w:right w:val="none" w:sz="0" w:space="0" w:color="auto"/>
      </w:divBdr>
    </w:div>
    <w:div w:id="770128772">
      <w:bodyDiv w:val="1"/>
      <w:marLeft w:val="0"/>
      <w:marRight w:val="0"/>
      <w:marTop w:val="0"/>
      <w:marBottom w:val="0"/>
      <w:divBdr>
        <w:top w:val="none" w:sz="0" w:space="0" w:color="auto"/>
        <w:left w:val="none" w:sz="0" w:space="0" w:color="auto"/>
        <w:bottom w:val="none" w:sz="0" w:space="0" w:color="auto"/>
        <w:right w:val="none" w:sz="0" w:space="0" w:color="auto"/>
      </w:divBdr>
    </w:div>
    <w:div w:id="783503017">
      <w:bodyDiv w:val="1"/>
      <w:marLeft w:val="0"/>
      <w:marRight w:val="0"/>
      <w:marTop w:val="0"/>
      <w:marBottom w:val="0"/>
      <w:divBdr>
        <w:top w:val="none" w:sz="0" w:space="0" w:color="auto"/>
        <w:left w:val="none" w:sz="0" w:space="0" w:color="auto"/>
        <w:bottom w:val="none" w:sz="0" w:space="0" w:color="auto"/>
        <w:right w:val="none" w:sz="0" w:space="0" w:color="auto"/>
      </w:divBdr>
    </w:div>
    <w:div w:id="793597279">
      <w:bodyDiv w:val="1"/>
      <w:marLeft w:val="0"/>
      <w:marRight w:val="0"/>
      <w:marTop w:val="0"/>
      <w:marBottom w:val="0"/>
      <w:divBdr>
        <w:top w:val="none" w:sz="0" w:space="0" w:color="auto"/>
        <w:left w:val="none" w:sz="0" w:space="0" w:color="auto"/>
        <w:bottom w:val="none" w:sz="0" w:space="0" w:color="auto"/>
        <w:right w:val="none" w:sz="0" w:space="0" w:color="auto"/>
      </w:divBdr>
    </w:div>
    <w:div w:id="808206081">
      <w:bodyDiv w:val="1"/>
      <w:marLeft w:val="0"/>
      <w:marRight w:val="0"/>
      <w:marTop w:val="0"/>
      <w:marBottom w:val="0"/>
      <w:divBdr>
        <w:top w:val="none" w:sz="0" w:space="0" w:color="auto"/>
        <w:left w:val="none" w:sz="0" w:space="0" w:color="auto"/>
        <w:bottom w:val="none" w:sz="0" w:space="0" w:color="auto"/>
        <w:right w:val="none" w:sz="0" w:space="0" w:color="auto"/>
      </w:divBdr>
    </w:div>
    <w:div w:id="815488223">
      <w:bodyDiv w:val="1"/>
      <w:marLeft w:val="0"/>
      <w:marRight w:val="0"/>
      <w:marTop w:val="0"/>
      <w:marBottom w:val="0"/>
      <w:divBdr>
        <w:top w:val="none" w:sz="0" w:space="0" w:color="auto"/>
        <w:left w:val="none" w:sz="0" w:space="0" w:color="auto"/>
        <w:bottom w:val="none" w:sz="0" w:space="0" w:color="auto"/>
        <w:right w:val="none" w:sz="0" w:space="0" w:color="auto"/>
      </w:divBdr>
    </w:div>
    <w:div w:id="823009371">
      <w:bodyDiv w:val="1"/>
      <w:marLeft w:val="0"/>
      <w:marRight w:val="0"/>
      <w:marTop w:val="0"/>
      <w:marBottom w:val="0"/>
      <w:divBdr>
        <w:top w:val="none" w:sz="0" w:space="0" w:color="auto"/>
        <w:left w:val="none" w:sz="0" w:space="0" w:color="auto"/>
        <w:bottom w:val="none" w:sz="0" w:space="0" w:color="auto"/>
        <w:right w:val="none" w:sz="0" w:space="0" w:color="auto"/>
      </w:divBdr>
    </w:div>
    <w:div w:id="827134709">
      <w:bodyDiv w:val="1"/>
      <w:marLeft w:val="0"/>
      <w:marRight w:val="0"/>
      <w:marTop w:val="0"/>
      <w:marBottom w:val="0"/>
      <w:divBdr>
        <w:top w:val="none" w:sz="0" w:space="0" w:color="auto"/>
        <w:left w:val="none" w:sz="0" w:space="0" w:color="auto"/>
        <w:bottom w:val="none" w:sz="0" w:space="0" w:color="auto"/>
        <w:right w:val="none" w:sz="0" w:space="0" w:color="auto"/>
      </w:divBdr>
    </w:div>
    <w:div w:id="832373512">
      <w:bodyDiv w:val="1"/>
      <w:marLeft w:val="0"/>
      <w:marRight w:val="0"/>
      <w:marTop w:val="0"/>
      <w:marBottom w:val="0"/>
      <w:divBdr>
        <w:top w:val="none" w:sz="0" w:space="0" w:color="auto"/>
        <w:left w:val="none" w:sz="0" w:space="0" w:color="auto"/>
        <w:bottom w:val="none" w:sz="0" w:space="0" w:color="auto"/>
        <w:right w:val="none" w:sz="0" w:space="0" w:color="auto"/>
      </w:divBdr>
    </w:div>
    <w:div w:id="834762161">
      <w:bodyDiv w:val="1"/>
      <w:marLeft w:val="0"/>
      <w:marRight w:val="0"/>
      <w:marTop w:val="0"/>
      <w:marBottom w:val="0"/>
      <w:divBdr>
        <w:top w:val="none" w:sz="0" w:space="0" w:color="auto"/>
        <w:left w:val="none" w:sz="0" w:space="0" w:color="auto"/>
        <w:bottom w:val="none" w:sz="0" w:space="0" w:color="auto"/>
        <w:right w:val="none" w:sz="0" w:space="0" w:color="auto"/>
      </w:divBdr>
    </w:div>
    <w:div w:id="853956221">
      <w:bodyDiv w:val="1"/>
      <w:marLeft w:val="0"/>
      <w:marRight w:val="0"/>
      <w:marTop w:val="0"/>
      <w:marBottom w:val="0"/>
      <w:divBdr>
        <w:top w:val="none" w:sz="0" w:space="0" w:color="auto"/>
        <w:left w:val="none" w:sz="0" w:space="0" w:color="auto"/>
        <w:bottom w:val="none" w:sz="0" w:space="0" w:color="auto"/>
        <w:right w:val="none" w:sz="0" w:space="0" w:color="auto"/>
      </w:divBdr>
    </w:div>
    <w:div w:id="853958464">
      <w:bodyDiv w:val="1"/>
      <w:marLeft w:val="0"/>
      <w:marRight w:val="0"/>
      <w:marTop w:val="0"/>
      <w:marBottom w:val="0"/>
      <w:divBdr>
        <w:top w:val="none" w:sz="0" w:space="0" w:color="auto"/>
        <w:left w:val="none" w:sz="0" w:space="0" w:color="auto"/>
        <w:bottom w:val="none" w:sz="0" w:space="0" w:color="auto"/>
        <w:right w:val="none" w:sz="0" w:space="0" w:color="auto"/>
      </w:divBdr>
    </w:div>
    <w:div w:id="876626273">
      <w:bodyDiv w:val="1"/>
      <w:marLeft w:val="0"/>
      <w:marRight w:val="0"/>
      <w:marTop w:val="0"/>
      <w:marBottom w:val="0"/>
      <w:divBdr>
        <w:top w:val="none" w:sz="0" w:space="0" w:color="auto"/>
        <w:left w:val="none" w:sz="0" w:space="0" w:color="auto"/>
        <w:bottom w:val="none" w:sz="0" w:space="0" w:color="auto"/>
        <w:right w:val="none" w:sz="0" w:space="0" w:color="auto"/>
      </w:divBdr>
    </w:div>
    <w:div w:id="879364488">
      <w:bodyDiv w:val="1"/>
      <w:marLeft w:val="0"/>
      <w:marRight w:val="0"/>
      <w:marTop w:val="0"/>
      <w:marBottom w:val="0"/>
      <w:divBdr>
        <w:top w:val="none" w:sz="0" w:space="0" w:color="auto"/>
        <w:left w:val="none" w:sz="0" w:space="0" w:color="auto"/>
        <w:bottom w:val="none" w:sz="0" w:space="0" w:color="auto"/>
        <w:right w:val="none" w:sz="0" w:space="0" w:color="auto"/>
      </w:divBdr>
    </w:div>
    <w:div w:id="880284334">
      <w:bodyDiv w:val="1"/>
      <w:marLeft w:val="0"/>
      <w:marRight w:val="0"/>
      <w:marTop w:val="0"/>
      <w:marBottom w:val="0"/>
      <w:divBdr>
        <w:top w:val="none" w:sz="0" w:space="0" w:color="auto"/>
        <w:left w:val="none" w:sz="0" w:space="0" w:color="auto"/>
        <w:bottom w:val="none" w:sz="0" w:space="0" w:color="auto"/>
        <w:right w:val="none" w:sz="0" w:space="0" w:color="auto"/>
      </w:divBdr>
    </w:div>
    <w:div w:id="880898927">
      <w:bodyDiv w:val="1"/>
      <w:marLeft w:val="0"/>
      <w:marRight w:val="0"/>
      <w:marTop w:val="0"/>
      <w:marBottom w:val="0"/>
      <w:divBdr>
        <w:top w:val="none" w:sz="0" w:space="0" w:color="auto"/>
        <w:left w:val="none" w:sz="0" w:space="0" w:color="auto"/>
        <w:bottom w:val="none" w:sz="0" w:space="0" w:color="auto"/>
        <w:right w:val="none" w:sz="0" w:space="0" w:color="auto"/>
      </w:divBdr>
    </w:div>
    <w:div w:id="886649518">
      <w:bodyDiv w:val="1"/>
      <w:marLeft w:val="0"/>
      <w:marRight w:val="0"/>
      <w:marTop w:val="0"/>
      <w:marBottom w:val="0"/>
      <w:divBdr>
        <w:top w:val="none" w:sz="0" w:space="0" w:color="auto"/>
        <w:left w:val="none" w:sz="0" w:space="0" w:color="auto"/>
        <w:bottom w:val="none" w:sz="0" w:space="0" w:color="auto"/>
        <w:right w:val="none" w:sz="0" w:space="0" w:color="auto"/>
      </w:divBdr>
    </w:div>
    <w:div w:id="891887898">
      <w:bodyDiv w:val="1"/>
      <w:marLeft w:val="0"/>
      <w:marRight w:val="0"/>
      <w:marTop w:val="0"/>
      <w:marBottom w:val="0"/>
      <w:divBdr>
        <w:top w:val="none" w:sz="0" w:space="0" w:color="auto"/>
        <w:left w:val="none" w:sz="0" w:space="0" w:color="auto"/>
        <w:bottom w:val="none" w:sz="0" w:space="0" w:color="auto"/>
        <w:right w:val="none" w:sz="0" w:space="0" w:color="auto"/>
      </w:divBdr>
    </w:div>
    <w:div w:id="892545685">
      <w:bodyDiv w:val="1"/>
      <w:marLeft w:val="0"/>
      <w:marRight w:val="0"/>
      <w:marTop w:val="0"/>
      <w:marBottom w:val="0"/>
      <w:divBdr>
        <w:top w:val="none" w:sz="0" w:space="0" w:color="auto"/>
        <w:left w:val="none" w:sz="0" w:space="0" w:color="auto"/>
        <w:bottom w:val="none" w:sz="0" w:space="0" w:color="auto"/>
        <w:right w:val="none" w:sz="0" w:space="0" w:color="auto"/>
      </w:divBdr>
    </w:div>
    <w:div w:id="897010997">
      <w:bodyDiv w:val="1"/>
      <w:marLeft w:val="0"/>
      <w:marRight w:val="0"/>
      <w:marTop w:val="0"/>
      <w:marBottom w:val="0"/>
      <w:divBdr>
        <w:top w:val="none" w:sz="0" w:space="0" w:color="auto"/>
        <w:left w:val="none" w:sz="0" w:space="0" w:color="auto"/>
        <w:bottom w:val="none" w:sz="0" w:space="0" w:color="auto"/>
        <w:right w:val="none" w:sz="0" w:space="0" w:color="auto"/>
      </w:divBdr>
    </w:div>
    <w:div w:id="914053732">
      <w:bodyDiv w:val="1"/>
      <w:marLeft w:val="0"/>
      <w:marRight w:val="0"/>
      <w:marTop w:val="0"/>
      <w:marBottom w:val="0"/>
      <w:divBdr>
        <w:top w:val="none" w:sz="0" w:space="0" w:color="auto"/>
        <w:left w:val="none" w:sz="0" w:space="0" w:color="auto"/>
        <w:bottom w:val="none" w:sz="0" w:space="0" w:color="auto"/>
        <w:right w:val="none" w:sz="0" w:space="0" w:color="auto"/>
      </w:divBdr>
      <w:divsChild>
        <w:div w:id="418137835">
          <w:marLeft w:val="0"/>
          <w:marRight w:val="0"/>
          <w:marTop w:val="0"/>
          <w:marBottom w:val="0"/>
          <w:divBdr>
            <w:top w:val="none" w:sz="0" w:space="0" w:color="auto"/>
            <w:left w:val="none" w:sz="0" w:space="0" w:color="auto"/>
            <w:bottom w:val="none" w:sz="0" w:space="0" w:color="auto"/>
            <w:right w:val="none" w:sz="0" w:space="0" w:color="auto"/>
          </w:divBdr>
        </w:div>
      </w:divsChild>
    </w:div>
    <w:div w:id="916590888">
      <w:bodyDiv w:val="1"/>
      <w:marLeft w:val="0"/>
      <w:marRight w:val="0"/>
      <w:marTop w:val="0"/>
      <w:marBottom w:val="0"/>
      <w:divBdr>
        <w:top w:val="none" w:sz="0" w:space="0" w:color="auto"/>
        <w:left w:val="none" w:sz="0" w:space="0" w:color="auto"/>
        <w:bottom w:val="none" w:sz="0" w:space="0" w:color="auto"/>
        <w:right w:val="none" w:sz="0" w:space="0" w:color="auto"/>
      </w:divBdr>
    </w:div>
    <w:div w:id="926885940">
      <w:bodyDiv w:val="1"/>
      <w:marLeft w:val="0"/>
      <w:marRight w:val="0"/>
      <w:marTop w:val="0"/>
      <w:marBottom w:val="0"/>
      <w:divBdr>
        <w:top w:val="none" w:sz="0" w:space="0" w:color="auto"/>
        <w:left w:val="none" w:sz="0" w:space="0" w:color="auto"/>
        <w:bottom w:val="none" w:sz="0" w:space="0" w:color="auto"/>
        <w:right w:val="none" w:sz="0" w:space="0" w:color="auto"/>
      </w:divBdr>
      <w:divsChild>
        <w:div w:id="975062177">
          <w:marLeft w:val="0"/>
          <w:marRight w:val="0"/>
          <w:marTop w:val="0"/>
          <w:marBottom w:val="0"/>
          <w:divBdr>
            <w:top w:val="none" w:sz="0" w:space="0" w:color="auto"/>
            <w:left w:val="none" w:sz="0" w:space="0" w:color="auto"/>
            <w:bottom w:val="none" w:sz="0" w:space="0" w:color="auto"/>
            <w:right w:val="none" w:sz="0" w:space="0" w:color="auto"/>
          </w:divBdr>
        </w:div>
        <w:div w:id="1868909431">
          <w:marLeft w:val="0"/>
          <w:marRight w:val="0"/>
          <w:marTop w:val="0"/>
          <w:marBottom w:val="0"/>
          <w:divBdr>
            <w:top w:val="none" w:sz="0" w:space="0" w:color="auto"/>
            <w:left w:val="none" w:sz="0" w:space="0" w:color="auto"/>
            <w:bottom w:val="none" w:sz="0" w:space="0" w:color="auto"/>
            <w:right w:val="none" w:sz="0" w:space="0" w:color="auto"/>
          </w:divBdr>
        </w:div>
      </w:divsChild>
    </w:div>
    <w:div w:id="929504005">
      <w:bodyDiv w:val="1"/>
      <w:marLeft w:val="0"/>
      <w:marRight w:val="0"/>
      <w:marTop w:val="0"/>
      <w:marBottom w:val="0"/>
      <w:divBdr>
        <w:top w:val="none" w:sz="0" w:space="0" w:color="auto"/>
        <w:left w:val="none" w:sz="0" w:space="0" w:color="auto"/>
        <w:bottom w:val="none" w:sz="0" w:space="0" w:color="auto"/>
        <w:right w:val="none" w:sz="0" w:space="0" w:color="auto"/>
      </w:divBdr>
    </w:div>
    <w:div w:id="952055841">
      <w:bodyDiv w:val="1"/>
      <w:marLeft w:val="0"/>
      <w:marRight w:val="0"/>
      <w:marTop w:val="0"/>
      <w:marBottom w:val="0"/>
      <w:divBdr>
        <w:top w:val="none" w:sz="0" w:space="0" w:color="auto"/>
        <w:left w:val="none" w:sz="0" w:space="0" w:color="auto"/>
        <w:bottom w:val="none" w:sz="0" w:space="0" w:color="auto"/>
        <w:right w:val="none" w:sz="0" w:space="0" w:color="auto"/>
      </w:divBdr>
    </w:div>
    <w:div w:id="955067619">
      <w:bodyDiv w:val="1"/>
      <w:marLeft w:val="0"/>
      <w:marRight w:val="0"/>
      <w:marTop w:val="0"/>
      <w:marBottom w:val="0"/>
      <w:divBdr>
        <w:top w:val="none" w:sz="0" w:space="0" w:color="auto"/>
        <w:left w:val="none" w:sz="0" w:space="0" w:color="auto"/>
        <w:bottom w:val="none" w:sz="0" w:space="0" w:color="auto"/>
        <w:right w:val="none" w:sz="0" w:space="0" w:color="auto"/>
      </w:divBdr>
    </w:div>
    <w:div w:id="969820692">
      <w:bodyDiv w:val="1"/>
      <w:marLeft w:val="0"/>
      <w:marRight w:val="0"/>
      <w:marTop w:val="0"/>
      <w:marBottom w:val="0"/>
      <w:divBdr>
        <w:top w:val="none" w:sz="0" w:space="0" w:color="auto"/>
        <w:left w:val="none" w:sz="0" w:space="0" w:color="auto"/>
        <w:bottom w:val="none" w:sz="0" w:space="0" w:color="auto"/>
        <w:right w:val="none" w:sz="0" w:space="0" w:color="auto"/>
      </w:divBdr>
    </w:div>
    <w:div w:id="976841302">
      <w:bodyDiv w:val="1"/>
      <w:marLeft w:val="0"/>
      <w:marRight w:val="0"/>
      <w:marTop w:val="0"/>
      <w:marBottom w:val="0"/>
      <w:divBdr>
        <w:top w:val="none" w:sz="0" w:space="0" w:color="auto"/>
        <w:left w:val="none" w:sz="0" w:space="0" w:color="auto"/>
        <w:bottom w:val="none" w:sz="0" w:space="0" w:color="auto"/>
        <w:right w:val="none" w:sz="0" w:space="0" w:color="auto"/>
      </w:divBdr>
    </w:div>
    <w:div w:id="982658676">
      <w:bodyDiv w:val="1"/>
      <w:marLeft w:val="0"/>
      <w:marRight w:val="0"/>
      <w:marTop w:val="0"/>
      <w:marBottom w:val="0"/>
      <w:divBdr>
        <w:top w:val="none" w:sz="0" w:space="0" w:color="auto"/>
        <w:left w:val="none" w:sz="0" w:space="0" w:color="auto"/>
        <w:bottom w:val="none" w:sz="0" w:space="0" w:color="auto"/>
        <w:right w:val="none" w:sz="0" w:space="0" w:color="auto"/>
      </w:divBdr>
    </w:div>
    <w:div w:id="985596208">
      <w:bodyDiv w:val="1"/>
      <w:marLeft w:val="0"/>
      <w:marRight w:val="0"/>
      <w:marTop w:val="0"/>
      <w:marBottom w:val="0"/>
      <w:divBdr>
        <w:top w:val="none" w:sz="0" w:space="0" w:color="auto"/>
        <w:left w:val="none" w:sz="0" w:space="0" w:color="auto"/>
        <w:bottom w:val="none" w:sz="0" w:space="0" w:color="auto"/>
        <w:right w:val="none" w:sz="0" w:space="0" w:color="auto"/>
      </w:divBdr>
    </w:div>
    <w:div w:id="1003970999">
      <w:bodyDiv w:val="1"/>
      <w:marLeft w:val="0"/>
      <w:marRight w:val="0"/>
      <w:marTop w:val="0"/>
      <w:marBottom w:val="0"/>
      <w:divBdr>
        <w:top w:val="none" w:sz="0" w:space="0" w:color="auto"/>
        <w:left w:val="none" w:sz="0" w:space="0" w:color="auto"/>
        <w:bottom w:val="none" w:sz="0" w:space="0" w:color="auto"/>
        <w:right w:val="none" w:sz="0" w:space="0" w:color="auto"/>
      </w:divBdr>
    </w:div>
    <w:div w:id="1013259945">
      <w:bodyDiv w:val="1"/>
      <w:marLeft w:val="0"/>
      <w:marRight w:val="0"/>
      <w:marTop w:val="0"/>
      <w:marBottom w:val="0"/>
      <w:divBdr>
        <w:top w:val="none" w:sz="0" w:space="0" w:color="auto"/>
        <w:left w:val="none" w:sz="0" w:space="0" w:color="auto"/>
        <w:bottom w:val="none" w:sz="0" w:space="0" w:color="auto"/>
        <w:right w:val="none" w:sz="0" w:space="0" w:color="auto"/>
      </w:divBdr>
    </w:div>
    <w:div w:id="1013262170">
      <w:bodyDiv w:val="1"/>
      <w:marLeft w:val="0"/>
      <w:marRight w:val="0"/>
      <w:marTop w:val="0"/>
      <w:marBottom w:val="0"/>
      <w:divBdr>
        <w:top w:val="none" w:sz="0" w:space="0" w:color="auto"/>
        <w:left w:val="none" w:sz="0" w:space="0" w:color="auto"/>
        <w:bottom w:val="none" w:sz="0" w:space="0" w:color="auto"/>
        <w:right w:val="none" w:sz="0" w:space="0" w:color="auto"/>
      </w:divBdr>
    </w:div>
    <w:div w:id="1034161749">
      <w:bodyDiv w:val="1"/>
      <w:marLeft w:val="0"/>
      <w:marRight w:val="0"/>
      <w:marTop w:val="0"/>
      <w:marBottom w:val="0"/>
      <w:divBdr>
        <w:top w:val="none" w:sz="0" w:space="0" w:color="auto"/>
        <w:left w:val="none" w:sz="0" w:space="0" w:color="auto"/>
        <w:bottom w:val="none" w:sz="0" w:space="0" w:color="auto"/>
        <w:right w:val="none" w:sz="0" w:space="0" w:color="auto"/>
      </w:divBdr>
    </w:div>
    <w:div w:id="1053384334">
      <w:bodyDiv w:val="1"/>
      <w:marLeft w:val="0"/>
      <w:marRight w:val="0"/>
      <w:marTop w:val="0"/>
      <w:marBottom w:val="0"/>
      <w:divBdr>
        <w:top w:val="none" w:sz="0" w:space="0" w:color="auto"/>
        <w:left w:val="none" w:sz="0" w:space="0" w:color="auto"/>
        <w:bottom w:val="none" w:sz="0" w:space="0" w:color="auto"/>
        <w:right w:val="none" w:sz="0" w:space="0" w:color="auto"/>
      </w:divBdr>
    </w:div>
    <w:div w:id="1064136049">
      <w:bodyDiv w:val="1"/>
      <w:marLeft w:val="0"/>
      <w:marRight w:val="0"/>
      <w:marTop w:val="0"/>
      <w:marBottom w:val="0"/>
      <w:divBdr>
        <w:top w:val="none" w:sz="0" w:space="0" w:color="auto"/>
        <w:left w:val="none" w:sz="0" w:space="0" w:color="auto"/>
        <w:bottom w:val="none" w:sz="0" w:space="0" w:color="auto"/>
        <w:right w:val="none" w:sz="0" w:space="0" w:color="auto"/>
      </w:divBdr>
    </w:div>
    <w:div w:id="1066296552">
      <w:bodyDiv w:val="1"/>
      <w:marLeft w:val="0"/>
      <w:marRight w:val="0"/>
      <w:marTop w:val="0"/>
      <w:marBottom w:val="0"/>
      <w:divBdr>
        <w:top w:val="none" w:sz="0" w:space="0" w:color="auto"/>
        <w:left w:val="none" w:sz="0" w:space="0" w:color="auto"/>
        <w:bottom w:val="none" w:sz="0" w:space="0" w:color="auto"/>
        <w:right w:val="none" w:sz="0" w:space="0" w:color="auto"/>
      </w:divBdr>
    </w:div>
    <w:div w:id="1070956003">
      <w:bodyDiv w:val="1"/>
      <w:marLeft w:val="0"/>
      <w:marRight w:val="0"/>
      <w:marTop w:val="0"/>
      <w:marBottom w:val="0"/>
      <w:divBdr>
        <w:top w:val="none" w:sz="0" w:space="0" w:color="auto"/>
        <w:left w:val="none" w:sz="0" w:space="0" w:color="auto"/>
        <w:bottom w:val="none" w:sz="0" w:space="0" w:color="auto"/>
        <w:right w:val="none" w:sz="0" w:space="0" w:color="auto"/>
      </w:divBdr>
    </w:div>
    <w:div w:id="1078552017">
      <w:bodyDiv w:val="1"/>
      <w:marLeft w:val="0"/>
      <w:marRight w:val="0"/>
      <w:marTop w:val="0"/>
      <w:marBottom w:val="0"/>
      <w:divBdr>
        <w:top w:val="none" w:sz="0" w:space="0" w:color="auto"/>
        <w:left w:val="none" w:sz="0" w:space="0" w:color="auto"/>
        <w:bottom w:val="none" w:sz="0" w:space="0" w:color="auto"/>
        <w:right w:val="none" w:sz="0" w:space="0" w:color="auto"/>
      </w:divBdr>
    </w:div>
    <w:div w:id="1080056977">
      <w:bodyDiv w:val="1"/>
      <w:marLeft w:val="0"/>
      <w:marRight w:val="0"/>
      <w:marTop w:val="0"/>
      <w:marBottom w:val="0"/>
      <w:divBdr>
        <w:top w:val="none" w:sz="0" w:space="0" w:color="auto"/>
        <w:left w:val="none" w:sz="0" w:space="0" w:color="auto"/>
        <w:bottom w:val="none" w:sz="0" w:space="0" w:color="auto"/>
        <w:right w:val="none" w:sz="0" w:space="0" w:color="auto"/>
      </w:divBdr>
    </w:div>
    <w:div w:id="1081416946">
      <w:bodyDiv w:val="1"/>
      <w:marLeft w:val="0"/>
      <w:marRight w:val="0"/>
      <w:marTop w:val="0"/>
      <w:marBottom w:val="0"/>
      <w:divBdr>
        <w:top w:val="none" w:sz="0" w:space="0" w:color="auto"/>
        <w:left w:val="none" w:sz="0" w:space="0" w:color="auto"/>
        <w:bottom w:val="none" w:sz="0" w:space="0" w:color="auto"/>
        <w:right w:val="none" w:sz="0" w:space="0" w:color="auto"/>
      </w:divBdr>
    </w:div>
    <w:div w:id="1095438679">
      <w:bodyDiv w:val="1"/>
      <w:marLeft w:val="0"/>
      <w:marRight w:val="0"/>
      <w:marTop w:val="0"/>
      <w:marBottom w:val="0"/>
      <w:divBdr>
        <w:top w:val="none" w:sz="0" w:space="0" w:color="auto"/>
        <w:left w:val="none" w:sz="0" w:space="0" w:color="auto"/>
        <w:bottom w:val="none" w:sz="0" w:space="0" w:color="auto"/>
        <w:right w:val="none" w:sz="0" w:space="0" w:color="auto"/>
      </w:divBdr>
    </w:div>
    <w:div w:id="1097477998">
      <w:bodyDiv w:val="1"/>
      <w:marLeft w:val="0"/>
      <w:marRight w:val="0"/>
      <w:marTop w:val="0"/>
      <w:marBottom w:val="0"/>
      <w:divBdr>
        <w:top w:val="none" w:sz="0" w:space="0" w:color="auto"/>
        <w:left w:val="none" w:sz="0" w:space="0" w:color="auto"/>
        <w:bottom w:val="none" w:sz="0" w:space="0" w:color="auto"/>
        <w:right w:val="none" w:sz="0" w:space="0" w:color="auto"/>
      </w:divBdr>
    </w:div>
    <w:div w:id="1106072944">
      <w:bodyDiv w:val="1"/>
      <w:marLeft w:val="0"/>
      <w:marRight w:val="0"/>
      <w:marTop w:val="0"/>
      <w:marBottom w:val="0"/>
      <w:divBdr>
        <w:top w:val="none" w:sz="0" w:space="0" w:color="auto"/>
        <w:left w:val="none" w:sz="0" w:space="0" w:color="auto"/>
        <w:bottom w:val="none" w:sz="0" w:space="0" w:color="auto"/>
        <w:right w:val="none" w:sz="0" w:space="0" w:color="auto"/>
      </w:divBdr>
    </w:div>
    <w:div w:id="1134758834">
      <w:bodyDiv w:val="1"/>
      <w:marLeft w:val="0"/>
      <w:marRight w:val="0"/>
      <w:marTop w:val="0"/>
      <w:marBottom w:val="0"/>
      <w:divBdr>
        <w:top w:val="none" w:sz="0" w:space="0" w:color="auto"/>
        <w:left w:val="none" w:sz="0" w:space="0" w:color="auto"/>
        <w:bottom w:val="none" w:sz="0" w:space="0" w:color="auto"/>
        <w:right w:val="none" w:sz="0" w:space="0" w:color="auto"/>
      </w:divBdr>
    </w:div>
    <w:div w:id="1136600754">
      <w:bodyDiv w:val="1"/>
      <w:marLeft w:val="0"/>
      <w:marRight w:val="0"/>
      <w:marTop w:val="0"/>
      <w:marBottom w:val="0"/>
      <w:divBdr>
        <w:top w:val="none" w:sz="0" w:space="0" w:color="auto"/>
        <w:left w:val="none" w:sz="0" w:space="0" w:color="auto"/>
        <w:bottom w:val="none" w:sz="0" w:space="0" w:color="auto"/>
        <w:right w:val="none" w:sz="0" w:space="0" w:color="auto"/>
      </w:divBdr>
    </w:div>
    <w:div w:id="1136726522">
      <w:bodyDiv w:val="1"/>
      <w:marLeft w:val="0"/>
      <w:marRight w:val="0"/>
      <w:marTop w:val="0"/>
      <w:marBottom w:val="0"/>
      <w:divBdr>
        <w:top w:val="none" w:sz="0" w:space="0" w:color="auto"/>
        <w:left w:val="none" w:sz="0" w:space="0" w:color="auto"/>
        <w:bottom w:val="none" w:sz="0" w:space="0" w:color="auto"/>
        <w:right w:val="none" w:sz="0" w:space="0" w:color="auto"/>
      </w:divBdr>
    </w:div>
    <w:div w:id="1152520427">
      <w:bodyDiv w:val="1"/>
      <w:marLeft w:val="0"/>
      <w:marRight w:val="0"/>
      <w:marTop w:val="0"/>
      <w:marBottom w:val="0"/>
      <w:divBdr>
        <w:top w:val="none" w:sz="0" w:space="0" w:color="auto"/>
        <w:left w:val="none" w:sz="0" w:space="0" w:color="auto"/>
        <w:bottom w:val="none" w:sz="0" w:space="0" w:color="auto"/>
        <w:right w:val="none" w:sz="0" w:space="0" w:color="auto"/>
      </w:divBdr>
    </w:div>
    <w:div w:id="1152599982">
      <w:bodyDiv w:val="1"/>
      <w:marLeft w:val="0"/>
      <w:marRight w:val="0"/>
      <w:marTop w:val="0"/>
      <w:marBottom w:val="0"/>
      <w:divBdr>
        <w:top w:val="none" w:sz="0" w:space="0" w:color="auto"/>
        <w:left w:val="none" w:sz="0" w:space="0" w:color="auto"/>
        <w:bottom w:val="none" w:sz="0" w:space="0" w:color="auto"/>
        <w:right w:val="none" w:sz="0" w:space="0" w:color="auto"/>
      </w:divBdr>
    </w:div>
    <w:div w:id="1152795259">
      <w:bodyDiv w:val="1"/>
      <w:marLeft w:val="0"/>
      <w:marRight w:val="0"/>
      <w:marTop w:val="0"/>
      <w:marBottom w:val="0"/>
      <w:divBdr>
        <w:top w:val="none" w:sz="0" w:space="0" w:color="auto"/>
        <w:left w:val="none" w:sz="0" w:space="0" w:color="auto"/>
        <w:bottom w:val="none" w:sz="0" w:space="0" w:color="auto"/>
        <w:right w:val="none" w:sz="0" w:space="0" w:color="auto"/>
      </w:divBdr>
    </w:div>
    <w:div w:id="1163009592">
      <w:bodyDiv w:val="1"/>
      <w:marLeft w:val="0"/>
      <w:marRight w:val="0"/>
      <w:marTop w:val="0"/>
      <w:marBottom w:val="0"/>
      <w:divBdr>
        <w:top w:val="none" w:sz="0" w:space="0" w:color="auto"/>
        <w:left w:val="none" w:sz="0" w:space="0" w:color="auto"/>
        <w:bottom w:val="none" w:sz="0" w:space="0" w:color="auto"/>
        <w:right w:val="none" w:sz="0" w:space="0" w:color="auto"/>
      </w:divBdr>
      <w:divsChild>
        <w:div w:id="462623352">
          <w:marLeft w:val="0"/>
          <w:marRight w:val="0"/>
          <w:marTop w:val="0"/>
          <w:marBottom w:val="0"/>
          <w:divBdr>
            <w:top w:val="none" w:sz="0" w:space="0" w:color="auto"/>
            <w:left w:val="none" w:sz="0" w:space="0" w:color="auto"/>
            <w:bottom w:val="none" w:sz="0" w:space="0" w:color="auto"/>
            <w:right w:val="none" w:sz="0" w:space="0" w:color="auto"/>
          </w:divBdr>
        </w:div>
        <w:div w:id="954167528">
          <w:marLeft w:val="0"/>
          <w:marRight w:val="0"/>
          <w:marTop w:val="0"/>
          <w:marBottom w:val="0"/>
          <w:divBdr>
            <w:top w:val="none" w:sz="0" w:space="0" w:color="auto"/>
            <w:left w:val="none" w:sz="0" w:space="0" w:color="auto"/>
            <w:bottom w:val="none" w:sz="0" w:space="0" w:color="auto"/>
            <w:right w:val="none" w:sz="0" w:space="0" w:color="auto"/>
          </w:divBdr>
        </w:div>
        <w:div w:id="1121076137">
          <w:marLeft w:val="0"/>
          <w:marRight w:val="0"/>
          <w:marTop w:val="0"/>
          <w:marBottom w:val="0"/>
          <w:divBdr>
            <w:top w:val="none" w:sz="0" w:space="0" w:color="auto"/>
            <w:left w:val="none" w:sz="0" w:space="0" w:color="auto"/>
            <w:bottom w:val="none" w:sz="0" w:space="0" w:color="auto"/>
            <w:right w:val="none" w:sz="0" w:space="0" w:color="auto"/>
          </w:divBdr>
          <w:divsChild>
            <w:div w:id="1859342610">
              <w:marLeft w:val="0"/>
              <w:marRight w:val="0"/>
              <w:marTop w:val="0"/>
              <w:marBottom w:val="0"/>
              <w:divBdr>
                <w:top w:val="none" w:sz="0" w:space="0" w:color="auto"/>
                <w:left w:val="none" w:sz="0" w:space="0" w:color="auto"/>
                <w:bottom w:val="none" w:sz="0" w:space="0" w:color="auto"/>
                <w:right w:val="none" w:sz="0" w:space="0" w:color="auto"/>
              </w:divBdr>
              <w:divsChild>
                <w:div w:id="1331370782">
                  <w:marLeft w:val="0"/>
                  <w:marRight w:val="0"/>
                  <w:marTop w:val="0"/>
                  <w:marBottom w:val="0"/>
                  <w:divBdr>
                    <w:top w:val="none" w:sz="0" w:space="0" w:color="auto"/>
                    <w:left w:val="none" w:sz="0" w:space="0" w:color="auto"/>
                    <w:bottom w:val="none" w:sz="0" w:space="0" w:color="auto"/>
                    <w:right w:val="none" w:sz="0" w:space="0" w:color="auto"/>
                  </w:divBdr>
                </w:div>
                <w:div w:id="1856918796">
                  <w:marLeft w:val="0"/>
                  <w:marRight w:val="0"/>
                  <w:marTop w:val="0"/>
                  <w:marBottom w:val="0"/>
                  <w:divBdr>
                    <w:top w:val="none" w:sz="0" w:space="0" w:color="auto"/>
                    <w:left w:val="none" w:sz="0" w:space="0" w:color="auto"/>
                    <w:bottom w:val="none" w:sz="0" w:space="0" w:color="auto"/>
                    <w:right w:val="none" w:sz="0" w:space="0" w:color="auto"/>
                  </w:divBdr>
                  <w:divsChild>
                    <w:div w:id="76828744">
                      <w:marLeft w:val="0"/>
                      <w:marRight w:val="0"/>
                      <w:marTop w:val="0"/>
                      <w:marBottom w:val="0"/>
                      <w:divBdr>
                        <w:top w:val="none" w:sz="0" w:space="0" w:color="auto"/>
                        <w:left w:val="none" w:sz="0" w:space="0" w:color="auto"/>
                        <w:bottom w:val="none" w:sz="0" w:space="0" w:color="auto"/>
                        <w:right w:val="none" w:sz="0" w:space="0" w:color="auto"/>
                      </w:divBdr>
                    </w:div>
                    <w:div w:id="2154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18917">
      <w:bodyDiv w:val="1"/>
      <w:marLeft w:val="0"/>
      <w:marRight w:val="0"/>
      <w:marTop w:val="0"/>
      <w:marBottom w:val="0"/>
      <w:divBdr>
        <w:top w:val="none" w:sz="0" w:space="0" w:color="auto"/>
        <w:left w:val="none" w:sz="0" w:space="0" w:color="auto"/>
        <w:bottom w:val="none" w:sz="0" w:space="0" w:color="auto"/>
        <w:right w:val="none" w:sz="0" w:space="0" w:color="auto"/>
      </w:divBdr>
    </w:div>
    <w:div w:id="1165439745">
      <w:bodyDiv w:val="1"/>
      <w:marLeft w:val="0"/>
      <w:marRight w:val="0"/>
      <w:marTop w:val="0"/>
      <w:marBottom w:val="0"/>
      <w:divBdr>
        <w:top w:val="none" w:sz="0" w:space="0" w:color="auto"/>
        <w:left w:val="none" w:sz="0" w:space="0" w:color="auto"/>
        <w:bottom w:val="none" w:sz="0" w:space="0" w:color="auto"/>
        <w:right w:val="none" w:sz="0" w:space="0" w:color="auto"/>
      </w:divBdr>
    </w:div>
    <w:div w:id="1182739008">
      <w:bodyDiv w:val="1"/>
      <w:marLeft w:val="0"/>
      <w:marRight w:val="0"/>
      <w:marTop w:val="0"/>
      <w:marBottom w:val="0"/>
      <w:divBdr>
        <w:top w:val="none" w:sz="0" w:space="0" w:color="auto"/>
        <w:left w:val="none" w:sz="0" w:space="0" w:color="auto"/>
        <w:bottom w:val="none" w:sz="0" w:space="0" w:color="auto"/>
        <w:right w:val="none" w:sz="0" w:space="0" w:color="auto"/>
      </w:divBdr>
    </w:div>
    <w:div w:id="1187865327">
      <w:bodyDiv w:val="1"/>
      <w:marLeft w:val="0"/>
      <w:marRight w:val="0"/>
      <w:marTop w:val="0"/>
      <w:marBottom w:val="0"/>
      <w:divBdr>
        <w:top w:val="none" w:sz="0" w:space="0" w:color="auto"/>
        <w:left w:val="none" w:sz="0" w:space="0" w:color="auto"/>
        <w:bottom w:val="none" w:sz="0" w:space="0" w:color="auto"/>
        <w:right w:val="none" w:sz="0" w:space="0" w:color="auto"/>
      </w:divBdr>
    </w:div>
    <w:div w:id="1189102774">
      <w:bodyDiv w:val="1"/>
      <w:marLeft w:val="0"/>
      <w:marRight w:val="0"/>
      <w:marTop w:val="0"/>
      <w:marBottom w:val="0"/>
      <w:divBdr>
        <w:top w:val="none" w:sz="0" w:space="0" w:color="auto"/>
        <w:left w:val="none" w:sz="0" w:space="0" w:color="auto"/>
        <w:bottom w:val="none" w:sz="0" w:space="0" w:color="auto"/>
        <w:right w:val="none" w:sz="0" w:space="0" w:color="auto"/>
      </w:divBdr>
    </w:div>
    <w:div w:id="1201866607">
      <w:bodyDiv w:val="1"/>
      <w:marLeft w:val="0"/>
      <w:marRight w:val="0"/>
      <w:marTop w:val="0"/>
      <w:marBottom w:val="0"/>
      <w:divBdr>
        <w:top w:val="none" w:sz="0" w:space="0" w:color="auto"/>
        <w:left w:val="none" w:sz="0" w:space="0" w:color="auto"/>
        <w:bottom w:val="none" w:sz="0" w:space="0" w:color="auto"/>
        <w:right w:val="none" w:sz="0" w:space="0" w:color="auto"/>
      </w:divBdr>
    </w:div>
    <w:div w:id="1210603932">
      <w:bodyDiv w:val="1"/>
      <w:marLeft w:val="0"/>
      <w:marRight w:val="0"/>
      <w:marTop w:val="0"/>
      <w:marBottom w:val="0"/>
      <w:divBdr>
        <w:top w:val="none" w:sz="0" w:space="0" w:color="auto"/>
        <w:left w:val="none" w:sz="0" w:space="0" w:color="auto"/>
        <w:bottom w:val="none" w:sz="0" w:space="0" w:color="auto"/>
        <w:right w:val="none" w:sz="0" w:space="0" w:color="auto"/>
      </w:divBdr>
    </w:div>
    <w:div w:id="1212766678">
      <w:bodyDiv w:val="1"/>
      <w:marLeft w:val="0"/>
      <w:marRight w:val="0"/>
      <w:marTop w:val="0"/>
      <w:marBottom w:val="0"/>
      <w:divBdr>
        <w:top w:val="none" w:sz="0" w:space="0" w:color="auto"/>
        <w:left w:val="none" w:sz="0" w:space="0" w:color="auto"/>
        <w:bottom w:val="none" w:sz="0" w:space="0" w:color="auto"/>
        <w:right w:val="none" w:sz="0" w:space="0" w:color="auto"/>
      </w:divBdr>
      <w:divsChild>
        <w:div w:id="272827798">
          <w:marLeft w:val="0"/>
          <w:marRight w:val="0"/>
          <w:marTop w:val="240"/>
          <w:marBottom w:val="0"/>
          <w:divBdr>
            <w:top w:val="none" w:sz="0" w:space="0" w:color="auto"/>
            <w:left w:val="none" w:sz="0" w:space="0" w:color="auto"/>
            <w:bottom w:val="none" w:sz="0" w:space="0" w:color="auto"/>
            <w:right w:val="none" w:sz="0" w:space="0" w:color="auto"/>
          </w:divBdr>
        </w:div>
      </w:divsChild>
    </w:div>
    <w:div w:id="1239245397">
      <w:bodyDiv w:val="1"/>
      <w:marLeft w:val="0"/>
      <w:marRight w:val="0"/>
      <w:marTop w:val="0"/>
      <w:marBottom w:val="0"/>
      <w:divBdr>
        <w:top w:val="none" w:sz="0" w:space="0" w:color="auto"/>
        <w:left w:val="none" w:sz="0" w:space="0" w:color="auto"/>
        <w:bottom w:val="none" w:sz="0" w:space="0" w:color="auto"/>
        <w:right w:val="none" w:sz="0" w:space="0" w:color="auto"/>
      </w:divBdr>
    </w:div>
    <w:div w:id="1241645064">
      <w:bodyDiv w:val="1"/>
      <w:marLeft w:val="0"/>
      <w:marRight w:val="0"/>
      <w:marTop w:val="0"/>
      <w:marBottom w:val="0"/>
      <w:divBdr>
        <w:top w:val="none" w:sz="0" w:space="0" w:color="auto"/>
        <w:left w:val="none" w:sz="0" w:space="0" w:color="auto"/>
        <w:bottom w:val="none" w:sz="0" w:space="0" w:color="auto"/>
        <w:right w:val="none" w:sz="0" w:space="0" w:color="auto"/>
      </w:divBdr>
    </w:div>
    <w:div w:id="1243222911">
      <w:bodyDiv w:val="1"/>
      <w:marLeft w:val="0"/>
      <w:marRight w:val="0"/>
      <w:marTop w:val="0"/>
      <w:marBottom w:val="0"/>
      <w:divBdr>
        <w:top w:val="none" w:sz="0" w:space="0" w:color="auto"/>
        <w:left w:val="none" w:sz="0" w:space="0" w:color="auto"/>
        <w:bottom w:val="none" w:sz="0" w:space="0" w:color="auto"/>
        <w:right w:val="none" w:sz="0" w:space="0" w:color="auto"/>
      </w:divBdr>
    </w:div>
    <w:div w:id="1251692295">
      <w:bodyDiv w:val="1"/>
      <w:marLeft w:val="0"/>
      <w:marRight w:val="0"/>
      <w:marTop w:val="0"/>
      <w:marBottom w:val="0"/>
      <w:divBdr>
        <w:top w:val="none" w:sz="0" w:space="0" w:color="auto"/>
        <w:left w:val="none" w:sz="0" w:space="0" w:color="auto"/>
        <w:bottom w:val="none" w:sz="0" w:space="0" w:color="auto"/>
        <w:right w:val="none" w:sz="0" w:space="0" w:color="auto"/>
      </w:divBdr>
    </w:div>
    <w:div w:id="1252813893">
      <w:bodyDiv w:val="1"/>
      <w:marLeft w:val="0"/>
      <w:marRight w:val="0"/>
      <w:marTop w:val="0"/>
      <w:marBottom w:val="0"/>
      <w:divBdr>
        <w:top w:val="none" w:sz="0" w:space="0" w:color="auto"/>
        <w:left w:val="none" w:sz="0" w:space="0" w:color="auto"/>
        <w:bottom w:val="none" w:sz="0" w:space="0" w:color="auto"/>
        <w:right w:val="none" w:sz="0" w:space="0" w:color="auto"/>
      </w:divBdr>
      <w:divsChild>
        <w:div w:id="83887216">
          <w:marLeft w:val="0"/>
          <w:marRight w:val="0"/>
          <w:marTop w:val="0"/>
          <w:marBottom w:val="0"/>
          <w:divBdr>
            <w:top w:val="none" w:sz="0" w:space="0" w:color="auto"/>
            <w:left w:val="none" w:sz="0" w:space="0" w:color="auto"/>
            <w:bottom w:val="none" w:sz="0" w:space="0" w:color="auto"/>
            <w:right w:val="none" w:sz="0" w:space="0" w:color="auto"/>
          </w:divBdr>
        </w:div>
        <w:div w:id="563954933">
          <w:marLeft w:val="0"/>
          <w:marRight w:val="0"/>
          <w:marTop w:val="0"/>
          <w:marBottom w:val="0"/>
          <w:divBdr>
            <w:top w:val="none" w:sz="0" w:space="0" w:color="auto"/>
            <w:left w:val="none" w:sz="0" w:space="0" w:color="auto"/>
            <w:bottom w:val="none" w:sz="0" w:space="0" w:color="auto"/>
            <w:right w:val="none" w:sz="0" w:space="0" w:color="auto"/>
          </w:divBdr>
        </w:div>
      </w:divsChild>
    </w:div>
    <w:div w:id="1277981522">
      <w:bodyDiv w:val="1"/>
      <w:marLeft w:val="0"/>
      <w:marRight w:val="0"/>
      <w:marTop w:val="0"/>
      <w:marBottom w:val="0"/>
      <w:divBdr>
        <w:top w:val="none" w:sz="0" w:space="0" w:color="auto"/>
        <w:left w:val="none" w:sz="0" w:space="0" w:color="auto"/>
        <w:bottom w:val="none" w:sz="0" w:space="0" w:color="auto"/>
        <w:right w:val="none" w:sz="0" w:space="0" w:color="auto"/>
      </w:divBdr>
    </w:div>
    <w:div w:id="1278486319">
      <w:bodyDiv w:val="1"/>
      <w:marLeft w:val="0"/>
      <w:marRight w:val="0"/>
      <w:marTop w:val="0"/>
      <w:marBottom w:val="0"/>
      <w:divBdr>
        <w:top w:val="none" w:sz="0" w:space="0" w:color="auto"/>
        <w:left w:val="none" w:sz="0" w:space="0" w:color="auto"/>
        <w:bottom w:val="none" w:sz="0" w:space="0" w:color="auto"/>
        <w:right w:val="none" w:sz="0" w:space="0" w:color="auto"/>
      </w:divBdr>
    </w:div>
    <w:div w:id="1286497351">
      <w:bodyDiv w:val="1"/>
      <w:marLeft w:val="0"/>
      <w:marRight w:val="0"/>
      <w:marTop w:val="0"/>
      <w:marBottom w:val="0"/>
      <w:divBdr>
        <w:top w:val="none" w:sz="0" w:space="0" w:color="auto"/>
        <w:left w:val="none" w:sz="0" w:space="0" w:color="auto"/>
        <w:bottom w:val="none" w:sz="0" w:space="0" w:color="auto"/>
        <w:right w:val="none" w:sz="0" w:space="0" w:color="auto"/>
      </w:divBdr>
    </w:div>
    <w:div w:id="1289555021">
      <w:bodyDiv w:val="1"/>
      <w:marLeft w:val="0"/>
      <w:marRight w:val="0"/>
      <w:marTop w:val="0"/>
      <w:marBottom w:val="0"/>
      <w:divBdr>
        <w:top w:val="none" w:sz="0" w:space="0" w:color="auto"/>
        <w:left w:val="none" w:sz="0" w:space="0" w:color="auto"/>
        <w:bottom w:val="none" w:sz="0" w:space="0" w:color="auto"/>
        <w:right w:val="none" w:sz="0" w:space="0" w:color="auto"/>
      </w:divBdr>
    </w:div>
    <w:div w:id="1292859055">
      <w:bodyDiv w:val="1"/>
      <w:marLeft w:val="0"/>
      <w:marRight w:val="0"/>
      <w:marTop w:val="0"/>
      <w:marBottom w:val="0"/>
      <w:divBdr>
        <w:top w:val="none" w:sz="0" w:space="0" w:color="auto"/>
        <w:left w:val="none" w:sz="0" w:space="0" w:color="auto"/>
        <w:bottom w:val="none" w:sz="0" w:space="0" w:color="auto"/>
        <w:right w:val="none" w:sz="0" w:space="0" w:color="auto"/>
      </w:divBdr>
    </w:div>
    <w:div w:id="1306005820">
      <w:bodyDiv w:val="1"/>
      <w:marLeft w:val="0"/>
      <w:marRight w:val="0"/>
      <w:marTop w:val="0"/>
      <w:marBottom w:val="0"/>
      <w:divBdr>
        <w:top w:val="none" w:sz="0" w:space="0" w:color="auto"/>
        <w:left w:val="none" w:sz="0" w:space="0" w:color="auto"/>
        <w:bottom w:val="none" w:sz="0" w:space="0" w:color="auto"/>
        <w:right w:val="none" w:sz="0" w:space="0" w:color="auto"/>
      </w:divBdr>
    </w:div>
    <w:div w:id="1309170953">
      <w:bodyDiv w:val="1"/>
      <w:marLeft w:val="0"/>
      <w:marRight w:val="0"/>
      <w:marTop w:val="0"/>
      <w:marBottom w:val="0"/>
      <w:divBdr>
        <w:top w:val="none" w:sz="0" w:space="0" w:color="auto"/>
        <w:left w:val="none" w:sz="0" w:space="0" w:color="auto"/>
        <w:bottom w:val="none" w:sz="0" w:space="0" w:color="auto"/>
        <w:right w:val="none" w:sz="0" w:space="0" w:color="auto"/>
      </w:divBdr>
    </w:div>
    <w:div w:id="1312556985">
      <w:bodyDiv w:val="1"/>
      <w:marLeft w:val="0"/>
      <w:marRight w:val="0"/>
      <w:marTop w:val="0"/>
      <w:marBottom w:val="0"/>
      <w:divBdr>
        <w:top w:val="none" w:sz="0" w:space="0" w:color="auto"/>
        <w:left w:val="none" w:sz="0" w:space="0" w:color="auto"/>
        <w:bottom w:val="none" w:sz="0" w:space="0" w:color="auto"/>
        <w:right w:val="none" w:sz="0" w:space="0" w:color="auto"/>
      </w:divBdr>
    </w:div>
    <w:div w:id="1336154902">
      <w:bodyDiv w:val="1"/>
      <w:marLeft w:val="0"/>
      <w:marRight w:val="0"/>
      <w:marTop w:val="0"/>
      <w:marBottom w:val="0"/>
      <w:divBdr>
        <w:top w:val="none" w:sz="0" w:space="0" w:color="auto"/>
        <w:left w:val="none" w:sz="0" w:space="0" w:color="auto"/>
        <w:bottom w:val="none" w:sz="0" w:space="0" w:color="auto"/>
        <w:right w:val="none" w:sz="0" w:space="0" w:color="auto"/>
      </w:divBdr>
    </w:div>
    <w:div w:id="1345206015">
      <w:bodyDiv w:val="1"/>
      <w:marLeft w:val="0"/>
      <w:marRight w:val="0"/>
      <w:marTop w:val="0"/>
      <w:marBottom w:val="0"/>
      <w:divBdr>
        <w:top w:val="none" w:sz="0" w:space="0" w:color="auto"/>
        <w:left w:val="none" w:sz="0" w:space="0" w:color="auto"/>
        <w:bottom w:val="none" w:sz="0" w:space="0" w:color="auto"/>
        <w:right w:val="none" w:sz="0" w:space="0" w:color="auto"/>
      </w:divBdr>
    </w:div>
    <w:div w:id="1345985143">
      <w:bodyDiv w:val="1"/>
      <w:marLeft w:val="0"/>
      <w:marRight w:val="0"/>
      <w:marTop w:val="0"/>
      <w:marBottom w:val="0"/>
      <w:divBdr>
        <w:top w:val="none" w:sz="0" w:space="0" w:color="auto"/>
        <w:left w:val="none" w:sz="0" w:space="0" w:color="auto"/>
        <w:bottom w:val="none" w:sz="0" w:space="0" w:color="auto"/>
        <w:right w:val="none" w:sz="0" w:space="0" w:color="auto"/>
      </w:divBdr>
    </w:div>
    <w:div w:id="1350375553">
      <w:bodyDiv w:val="1"/>
      <w:marLeft w:val="0"/>
      <w:marRight w:val="0"/>
      <w:marTop w:val="0"/>
      <w:marBottom w:val="0"/>
      <w:divBdr>
        <w:top w:val="none" w:sz="0" w:space="0" w:color="auto"/>
        <w:left w:val="none" w:sz="0" w:space="0" w:color="auto"/>
        <w:bottom w:val="none" w:sz="0" w:space="0" w:color="auto"/>
        <w:right w:val="none" w:sz="0" w:space="0" w:color="auto"/>
      </w:divBdr>
    </w:div>
    <w:div w:id="1356417970">
      <w:bodyDiv w:val="1"/>
      <w:marLeft w:val="0"/>
      <w:marRight w:val="0"/>
      <w:marTop w:val="0"/>
      <w:marBottom w:val="0"/>
      <w:divBdr>
        <w:top w:val="none" w:sz="0" w:space="0" w:color="auto"/>
        <w:left w:val="none" w:sz="0" w:space="0" w:color="auto"/>
        <w:bottom w:val="none" w:sz="0" w:space="0" w:color="auto"/>
        <w:right w:val="none" w:sz="0" w:space="0" w:color="auto"/>
      </w:divBdr>
    </w:div>
    <w:div w:id="1364676334">
      <w:bodyDiv w:val="1"/>
      <w:marLeft w:val="0"/>
      <w:marRight w:val="0"/>
      <w:marTop w:val="0"/>
      <w:marBottom w:val="0"/>
      <w:divBdr>
        <w:top w:val="none" w:sz="0" w:space="0" w:color="auto"/>
        <w:left w:val="none" w:sz="0" w:space="0" w:color="auto"/>
        <w:bottom w:val="none" w:sz="0" w:space="0" w:color="auto"/>
        <w:right w:val="none" w:sz="0" w:space="0" w:color="auto"/>
      </w:divBdr>
    </w:div>
    <w:div w:id="1366057748">
      <w:bodyDiv w:val="1"/>
      <w:marLeft w:val="0"/>
      <w:marRight w:val="0"/>
      <w:marTop w:val="0"/>
      <w:marBottom w:val="0"/>
      <w:divBdr>
        <w:top w:val="none" w:sz="0" w:space="0" w:color="auto"/>
        <w:left w:val="none" w:sz="0" w:space="0" w:color="auto"/>
        <w:bottom w:val="none" w:sz="0" w:space="0" w:color="auto"/>
        <w:right w:val="none" w:sz="0" w:space="0" w:color="auto"/>
      </w:divBdr>
    </w:div>
    <w:div w:id="1367750566">
      <w:bodyDiv w:val="1"/>
      <w:marLeft w:val="0"/>
      <w:marRight w:val="0"/>
      <w:marTop w:val="0"/>
      <w:marBottom w:val="0"/>
      <w:divBdr>
        <w:top w:val="none" w:sz="0" w:space="0" w:color="auto"/>
        <w:left w:val="none" w:sz="0" w:space="0" w:color="auto"/>
        <w:bottom w:val="none" w:sz="0" w:space="0" w:color="auto"/>
        <w:right w:val="none" w:sz="0" w:space="0" w:color="auto"/>
      </w:divBdr>
    </w:div>
    <w:div w:id="1377663934">
      <w:bodyDiv w:val="1"/>
      <w:marLeft w:val="0"/>
      <w:marRight w:val="0"/>
      <w:marTop w:val="0"/>
      <w:marBottom w:val="0"/>
      <w:divBdr>
        <w:top w:val="none" w:sz="0" w:space="0" w:color="auto"/>
        <w:left w:val="none" w:sz="0" w:space="0" w:color="auto"/>
        <w:bottom w:val="none" w:sz="0" w:space="0" w:color="auto"/>
        <w:right w:val="none" w:sz="0" w:space="0" w:color="auto"/>
      </w:divBdr>
    </w:div>
    <w:div w:id="1383553745">
      <w:bodyDiv w:val="1"/>
      <w:marLeft w:val="0"/>
      <w:marRight w:val="0"/>
      <w:marTop w:val="0"/>
      <w:marBottom w:val="0"/>
      <w:divBdr>
        <w:top w:val="none" w:sz="0" w:space="0" w:color="auto"/>
        <w:left w:val="none" w:sz="0" w:space="0" w:color="auto"/>
        <w:bottom w:val="none" w:sz="0" w:space="0" w:color="auto"/>
        <w:right w:val="none" w:sz="0" w:space="0" w:color="auto"/>
      </w:divBdr>
    </w:div>
    <w:div w:id="1394890451">
      <w:bodyDiv w:val="1"/>
      <w:marLeft w:val="0"/>
      <w:marRight w:val="0"/>
      <w:marTop w:val="0"/>
      <w:marBottom w:val="0"/>
      <w:divBdr>
        <w:top w:val="none" w:sz="0" w:space="0" w:color="auto"/>
        <w:left w:val="none" w:sz="0" w:space="0" w:color="auto"/>
        <w:bottom w:val="none" w:sz="0" w:space="0" w:color="auto"/>
        <w:right w:val="none" w:sz="0" w:space="0" w:color="auto"/>
      </w:divBdr>
    </w:div>
    <w:div w:id="1397360375">
      <w:bodyDiv w:val="1"/>
      <w:marLeft w:val="0"/>
      <w:marRight w:val="0"/>
      <w:marTop w:val="0"/>
      <w:marBottom w:val="0"/>
      <w:divBdr>
        <w:top w:val="none" w:sz="0" w:space="0" w:color="auto"/>
        <w:left w:val="none" w:sz="0" w:space="0" w:color="auto"/>
        <w:bottom w:val="none" w:sz="0" w:space="0" w:color="auto"/>
        <w:right w:val="none" w:sz="0" w:space="0" w:color="auto"/>
      </w:divBdr>
    </w:div>
    <w:div w:id="1398045085">
      <w:bodyDiv w:val="1"/>
      <w:marLeft w:val="0"/>
      <w:marRight w:val="0"/>
      <w:marTop w:val="0"/>
      <w:marBottom w:val="0"/>
      <w:divBdr>
        <w:top w:val="none" w:sz="0" w:space="0" w:color="auto"/>
        <w:left w:val="none" w:sz="0" w:space="0" w:color="auto"/>
        <w:bottom w:val="none" w:sz="0" w:space="0" w:color="auto"/>
        <w:right w:val="none" w:sz="0" w:space="0" w:color="auto"/>
      </w:divBdr>
    </w:div>
    <w:div w:id="1401057928">
      <w:bodyDiv w:val="1"/>
      <w:marLeft w:val="0"/>
      <w:marRight w:val="0"/>
      <w:marTop w:val="0"/>
      <w:marBottom w:val="0"/>
      <w:divBdr>
        <w:top w:val="none" w:sz="0" w:space="0" w:color="auto"/>
        <w:left w:val="none" w:sz="0" w:space="0" w:color="auto"/>
        <w:bottom w:val="none" w:sz="0" w:space="0" w:color="auto"/>
        <w:right w:val="none" w:sz="0" w:space="0" w:color="auto"/>
      </w:divBdr>
    </w:div>
    <w:div w:id="1402871662">
      <w:bodyDiv w:val="1"/>
      <w:marLeft w:val="0"/>
      <w:marRight w:val="0"/>
      <w:marTop w:val="0"/>
      <w:marBottom w:val="0"/>
      <w:divBdr>
        <w:top w:val="none" w:sz="0" w:space="0" w:color="auto"/>
        <w:left w:val="none" w:sz="0" w:space="0" w:color="auto"/>
        <w:bottom w:val="none" w:sz="0" w:space="0" w:color="auto"/>
        <w:right w:val="none" w:sz="0" w:space="0" w:color="auto"/>
      </w:divBdr>
    </w:div>
    <w:div w:id="1402946365">
      <w:bodyDiv w:val="1"/>
      <w:marLeft w:val="0"/>
      <w:marRight w:val="0"/>
      <w:marTop w:val="0"/>
      <w:marBottom w:val="0"/>
      <w:divBdr>
        <w:top w:val="none" w:sz="0" w:space="0" w:color="auto"/>
        <w:left w:val="none" w:sz="0" w:space="0" w:color="auto"/>
        <w:bottom w:val="none" w:sz="0" w:space="0" w:color="auto"/>
        <w:right w:val="none" w:sz="0" w:space="0" w:color="auto"/>
      </w:divBdr>
    </w:div>
    <w:div w:id="1405568400">
      <w:bodyDiv w:val="1"/>
      <w:marLeft w:val="0"/>
      <w:marRight w:val="0"/>
      <w:marTop w:val="0"/>
      <w:marBottom w:val="0"/>
      <w:divBdr>
        <w:top w:val="none" w:sz="0" w:space="0" w:color="auto"/>
        <w:left w:val="none" w:sz="0" w:space="0" w:color="auto"/>
        <w:bottom w:val="none" w:sz="0" w:space="0" w:color="auto"/>
        <w:right w:val="none" w:sz="0" w:space="0" w:color="auto"/>
      </w:divBdr>
    </w:div>
    <w:div w:id="1422028554">
      <w:bodyDiv w:val="1"/>
      <w:marLeft w:val="0"/>
      <w:marRight w:val="0"/>
      <w:marTop w:val="0"/>
      <w:marBottom w:val="0"/>
      <w:divBdr>
        <w:top w:val="none" w:sz="0" w:space="0" w:color="auto"/>
        <w:left w:val="none" w:sz="0" w:space="0" w:color="auto"/>
        <w:bottom w:val="none" w:sz="0" w:space="0" w:color="auto"/>
        <w:right w:val="none" w:sz="0" w:space="0" w:color="auto"/>
      </w:divBdr>
    </w:div>
    <w:div w:id="1431244601">
      <w:bodyDiv w:val="1"/>
      <w:marLeft w:val="0"/>
      <w:marRight w:val="0"/>
      <w:marTop w:val="0"/>
      <w:marBottom w:val="0"/>
      <w:divBdr>
        <w:top w:val="none" w:sz="0" w:space="0" w:color="auto"/>
        <w:left w:val="none" w:sz="0" w:space="0" w:color="auto"/>
        <w:bottom w:val="none" w:sz="0" w:space="0" w:color="auto"/>
        <w:right w:val="none" w:sz="0" w:space="0" w:color="auto"/>
      </w:divBdr>
    </w:div>
    <w:div w:id="1452017581">
      <w:bodyDiv w:val="1"/>
      <w:marLeft w:val="0"/>
      <w:marRight w:val="0"/>
      <w:marTop w:val="0"/>
      <w:marBottom w:val="0"/>
      <w:divBdr>
        <w:top w:val="none" w:sz="0" w:space="0" w:color="auto"/>
        <w:left w:val="none" w:sz="0" w:space="0" w:color="auto"/>
        <w:bottom w:val="none" w:sz="0" w:space="0" w:color="auto"/>
        <w:right w:val="none" w:sz="0" w:space="0" w:color="auto"/>
      </w:divBdr>
    </w:div>
    <w:div w:id="1457597562">
      <w:bodyDiv w:val="1"/>
      <w:marLeft w:val="0"/>
      <w:marRight w:val="0"/>
      <w:marTop w:val="0"/>
      <w:marBottom w:val="0"/>
      <w:divBdr>
        <w:top w:val="none" w:sz="0" w:space="0" w:color="auto"/>
        <w:left w:val="none" w:sz="0" w:space="0" w:color="auto"/>
        <w:bottom w:val="none" w:sz="0" w:space="0" w:color="auto"/>
        <w:right w:val="none" w:sz="0" w:space="0" w:color="auto"/>
      </w:divBdr>
    </w:div>
    <w:div w:id="1461610030">
      <w:bodyDiv w:val="1"/>
      <w:marLeft w:val="0"/>
      <w:marRight w:val="0"/>
      <w:marTop w:val="0"/>
      <w:marBottom w:val="0"/>
      <w:divBdr>
        <w:top w:val="none" w:sz="0" w:space="0" w:color="auto"/>
        <w:left w:val="none" w:sz="0" w:space="0" w:color="auto"/>
        <w:bottom w:val="none" w:sz="0" w:space="0" w:color="auto"/>
        <w:right w:val="none" w:sz="0" w:space="0" w:color="auto"/>
      </w:divBdr>
    </w:div>
    <w:div w:id="1474056950">
      <w:bodyDiv w:val="1"/>
      <w:marLeft w:val="0"/>
      <w:marRight w:val="0"/>
      <w:marTop w:val="0"/>
      <w:marBottom w:val="0"/>
      <w:divBdr>
        <w:top w:val="none" w:sz="0" w:space="0" w:color="auto"/>
        <w:left w:val="none" w:sz="0" w:space="0" w:color="auto"/>
        <w:bottom w:val="none" w:sz="0" w:space="0" w:color="auto"/>
        <w:right w:val="none" w:sz="0" w:space="0" w:color="auto"/>
      </w:divBdr>
    </w:div>
    <w:div w:id="1474329449">
      <w:bodyDiv w:val="1"/>
      <w:marLeft w:val="0"/>
      <w:marRight w:val="0"/>
      <w:marTop w:val="0"/>
      <w:marBottom w:val="0"/>
      <w:divBdr>
        <w:top w:val="none" w:sz="0" w:space="0" w:color="auto"/>
        <w:left w:val="none" w:sz="0" w:space="0" w:color="auto"/>
        <w:bottom w:val="none" w:sz="0" w:space="0" w:color="auto"/>
        <w:right w:val="none" w:sz="0" w:space="0" w:color="auto"/>
      </w:divBdr>
    </w:div>
    <w:div w:id="1479489852">
      <w:bodyDiv w:val="1"/>
      <w:marLeft w:val="0"/>
      <w:marRight w:val="0"/>
      <w:marTop w:val="0"/>
      <w:marBottom w:val="0"/>
      <w:divBdr>
        <w:top w:val="none" w:sz="0" w:space="0" w:color="auto"/>
        <w:left w:val="none" w:sz="0" w:space="0" w:color="auto"/>
        <w:bottom w:val="none" w:sz="0" w:space="0" w:color="auto"/>
        <w:right w:val="none" w:sz="0" w:space="0" w:color="auto"/>
      </w:divBdr>
    </w:div>
    <w:div w:id="1494026764">
      <w:bodyDiv w:val="1"/>
      <w:marLeft w:val="0"/>
      <w:marRight w:val="0"/>
      <w:marTop w:val="0"/>
      <w:marBottom w:val="0"/>
      <w:divBdr>
        <w:top w:val="none" w:sz="0" w:space="0" w:color="auto"/>
        <w:left w:val="none" w:sz="0" w:space="0" w:color="auto"/>
        <w:bottom w:val="none" w:sz="0" w:space="0" w:color="auto"/>
        <w:right w:val="none" w:sz="0" w:space="0" w:color="auto"/>
      </w:divBdr>
    </w:div>
    <w:div w:id="1501459187">
      <w:bodyDiv w:val="1"/>
      <w:marLeft w:val="0"/>
      <w:marRight w:val="0"/>
      <w:marTop w:val="0"/>
      <w:marBottom w:val="0"/>
      <w:divBdr>
        <w:top w:val="none" w:sz="0" w:space="0" w:color="auto"/>
        <w:left w:val="none" w:sz="0" w:space="0" w:color="auto"/>
        <w:bottom w:val="none" w:sz="0" w:space="0" w:color="auto"/>
        <w:right w:val="none" w:sz="0" w:space="0" w:color="auto"/>
      </w:divBdr>
    </w:div>
    <w:div w:id="1511725297">
      <w:bodyDiv w:val="1"/>
      <w:marLeft w:val="0"/>
      <w:marRight w:val="0"/>
      <w:marTop w:val="0"/>
      <w:marBottom w:val="0"/>
      <w:divBdr>
        <w:top w:val="none" w:sz="0" w:space="0" w:color="auto"/>
        <w:left w:val="none" w:sz="0" w:space="0" w:color="auto"/>
        <w:bottom w:val="none" w:sz="0" w:space="0" w:color="auto"/>
        <w:right w:val="none" w:sz="0" w:space="0" w:color="auto"/>
      </w:divBdr>
    </w:div>
    <w:div w:id="1515068707">
      <w:bodyDiv w:val="1"/>
      <w:marLeft w:val="0"/>
      <w:marRight w:val="0"/>
      <w:marTop w:val="0"/>
      <w:marBottom w:val="0"/>
      <w:divBdr>
        <w:top w:val="none" w:sz="0" w:space="0" w:color="auto"/>
        <w:left w:val="none" w:sz="0" w:space="0" w:color="auto"/>
        <w:bottom w:val="none" w:sz="0" w:space="0" w:color="auto"/>
        <w:right w:val="none" w:sz="0" w:space="0" w:color="auto"/>
      </w:divBdr>
    </w:div>
    <w:div w:id="1557468880">
      <w:bodyDiv w:val="1"/>
      <w:marLeft w:val="0"/>
      <w:marRight w:val="0"/>
      <w:marTop w:val="0"/>
      <w:marBottom w:val="0"/>
      <w:divBdr>
        <w:top w:val="none" w:sz="0" w:space="0" w:color="auto"/>
        <w:left w:val="none" w:sz="0" w:space="0" w:color="auto"/>
        <w:bottom w:val="none" w:sz="0" w:space="0" w:color="auto"/>
        <w:right w:val="none" w:sz="0" w:space="0" w:color="auto"/>
      </w:divBdr>
    </w:div>
    <w:div w:id="1569457509">
      <w:bodyDiv w:val="1"/>
      <w:marLeft w:val="0"/>
      <w:marRight w:val="0"/>
      <w:marTop w:val="0"/>
      <w:marBottom w:val="0"/>
      <w:divBdr>
        <w:top w:val="none" w:sz="0" w:space="0" w:color="auto"/>
        <w:left w:val="none" w:sz="0" w:space="0" w:color="auto"/>
        <w:bottom w:val="none" w:sz="0" w:space="0" w:color="auto"/>
        <w:right w:val="none" w:sz="0" w:space="0" w:color="auto"/>
      </w:divBdr>
    </w:div>
    <w:div w:id="1581215733">
      <w:bodyDiv w:val="1"/>
      <w:marLeft w:val="0"/>
      <w:marRight w:val="0"/>
      <w:marTop w:val="0"/>
      <w:marBottom w:val="0"/>
      <w:divBdr>
        <w:top w:val="none" w:sz="0" w:space="0" w:color="auto"/>
        <w:left w:val="none" w:sz="0" w:space="0" w:color="auto"/>
        <w:bottom w:val="none" w:sz="0" w:space="0" w:color="auto"/>
        <w:right w:val="none" w:sz="0" w:space="0" w:color="auto"/>
      </w:divBdr>
    </w:div>
    <w:div w:id="1581712302">
      <w:bodyDiv w:val="1"/>
      <w:marLeft w:val="0"/>
      <w:marRight w:val="0"/>
      <w:marTop w:val="0"/>
      <w:marBottom w:val="0"/>
      <w:divBdr>
        <w:top w:val="none" w:sz="0" w:space="0" w:color="auto"/>
        <w:left w:val="none" w:sz="0" w:space="0" w:color="auto"/>
        <w:bottom w:val="none" w:sz="0" w:space="0" w:color="auto"/>
        <w:right w:val="none" w:sz="0" w:space="0" w:color="auto"/>
      </w:divBdr>
    </w:div>
    <w:div w:id="1586526927">
      <w:bodyDiv w:val="1"/>
      <w:marLeft w:val="0"/>
      <w:marRight w:val="0"/>
      <w:marTop w:val="0"/>
      <w:marBottom w:val="0"/>
      <w:divBdr>
        <w:top w:val="none" w:sz="0" w:space="0" w:color="auto"/>
        <w:left w:val="none" w:sz="0" w:space="0" w:color="auto"/>
        <w:bottom w:val="none" w:sz="0" w:space="0" w:color="auto"/>
        <w:right w:val="none" w:sz="0" w:space="0" w:color="auto"/>
      </w:divBdr>
    </w:div>
    <w:div w:id="1592347768">
      <w:bodyDiv w:val="1"/>
      <w:marLeft w:val="0"/>
      <w:marRight w:val="0"/>
      <w:marTop w:val="0"/>
      <w:marBottom w:val="0"/>
      <w:divBdr>
        <w:top w:val="none" w:sz="0" w:space="0" w:color="auto"/>
        <w:left w:val="none" w:sz="0" w:space="0" w:color="auto"/>
        <w:bottom w:val="none" w:sz="0" w:space="0" w:color="auto"/>
        <w:right w:val="none" w:sz="0" w:space="0" w:color="auto"/>
      </w:divBdr>
    </w:div>
    <w:div w:id="1599176515">
      <w:bodyDiv w:val="1"/>
      <w:marLeft w:val="0"/>
      <w:marRight w:val="0"/>
      <w:marTop w:val="0"/>
      <w:marBottom w:val="0"/>
      <w:divBdr>
        <w:top w:val="none" w:sz="0" w:space="0" w:color="auto"/>
        <w:left w:val="none" w:sz="0" w:space="0" w:color="auto"/>
        <w:bottom w:val="none" w:sz="0" w:space="0" w:color="auto"/>
        <w:right w:val="none" w:sz="0" w:space="0" w:color="auto"/>
      </w:divBdr>
    </w:div>
    <w:div w:id="1603026798">
      <w:bodyDiv w:val="1"/>
      <w:marLeft w:val="0"/>
      <w:marRight w:val="0"/>
      <w:marTop w:val="0"/>
      <w:marBottom w:val="0"/>
      <w:divBdr>
        <w:top w:val="none" w:sz="0" w:space="0" w:color="auto"/>
        <w:left w:val="none" w:sz="0" w:space="0" w:color="auto"/>
        <w:bottom w:val="none" w:sz="0" w:space="0" w:color="auto"/>
        <w:right w:val="none" w:sz="0" w:space="0" w:color="auto"/>
      </w:divBdr>
      <w:divsChild>
        <w:div w:id="1789199152">
          <w:marLeft w:val="0"/>
          <w:marRight w:val="0"/>
          <w:marTop w:val="0"/>
          <w:marBottom w:val="0"/>
          <w:divBdr>
            <w:top w:val="none" w:sz="0" w:space="0" w:color="auto"/>
            <w:left w:val="none" w:sz="0" w:space="0" w:color="auto"/>
            <w:bottom w:val="none" w:sz="0" w:space="0" w:color="auto"/>
            <w:right w:val="none" w:sz="0" w:space="0" w:color="auto"/>
          </w:divBdr>
          <w:divsChild>
            <w:div w:id="1364012018">
              <w:marLeft w:val="0"/>
              <w:marRight w:val="0"/>
              <w:marTop w:val="0"/>
              <w:marBottom w:val="0"/>
              <w:divBdr>
                <w:top w:val="none" w:sz="0" w:space="0" w:color="auto"/>
                <w:left w:val="none" w:sz="0" w:space="0" w:color="auto"/>
                <w:bottom w:val="none" w:sz="0" w:space="0" w:color="auto"/>
                <w:right w:val="none" w:sz="0" w:space="0" w:color="auto"/>
              </w:divBdr>
              <w:divsChild>
                <w:div w:id="675617629">
                  <w:marLeft w:val="0"/>
                  <w:marRight w:val="0"/>
                  <w:marTop w:val="0"/>
                  <w:marBottom w:val="0"/>
                  <w:divBdr>
                    <w:top w:val="none" w:sz="0" w:space="0" w:color="auto"/>
                    <w:left w:val="none" w:sz="0" w:space="0" w:color="auto"/>
                    <w:bottom w:val="none" w:sz="0" w:space="0" w:color="auto"/>
                    <w:right w:val="none" w:sz="0" w:space="0" w:color="auto"/>
                  </w:divBdr>
                  <w:divsChild>
                    <w:div w:id="17063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484">
      <w:bodyDiv w:val="1"/>
      <w:marLeft w:val="0"/>
      <w:marRight w:val="0"/>
      <w:marTop w:val="0"/>
      <w:marBottom w:val="0"/>
      <w:divBdr>
        <w:top w:val="none" w:sz="0" w:space="0" w:color="auto"/>
        <w:left w:val="none" w:sz="0" w:space="0" w:color="auto"/>
        <w:bottom w:val="none" w:sz="0" w:space="0" w:color="auto"/>
        <w:right w:val="none" w:sz="0" w:space="0" w:color="auto"/>
      </w:divBdr>
    </w:div>
    <w:div w:id="1619945257">
      <w:bodyDiv w:val="1"/>
      <w:marLeft w:val="0"/>
      <w:marRight w:val="0"/>
      <w:marTop w:val="0"/>
      <w:marBottom w:val="0"/>
      <w:divBdr>
        <w:top w:val="none" w:sz="0" w:space="0" w:color="auto"/>
        <w:left w:val="none" w:sz="0" w:space="0" w:color="auto"/>
        <w:bottom w:val="none" w:sz="0" w:space="0" w:color="auto"/>
        <w:right w:val="none" w:sz="0" w:space="0" w:color="auto"/>
      </w:divBdr>
    </w:div>
    <w:div w:id="1622764292">
      <w:bodyDiv w:val="1"/>
      <w:marLeft w:val="0"/>
      <w:marRight w:val="0"/>
      <w:marTop w:val="0"/>
      <w:marBottom w:val="0"/>
      <w:divBdr>
        <w:top w:val="none" w:sz="0" w:space="0" w:color="auto"/>
        <w:left w:val="none" w:sz="0" w:space="0" w:color="auto"/>
        <w:bottom w:val="none" w:sz="0" w:space="0" w:color="auto"/>
        <w:right w:val="none" w:sz="0" w:space="0" w:color="auto"/>
      </w:divBdr>
      <w:divsChild>
        <w:div w:id="582957285">
          <w:marLeft w:val="0"/>
          <w:marRight w:val="0"/>
          <w:marTop w:val="0"/>
          <w:marBottom w:val="0"/>
          <w:divBdr>
            <w:top w:val="none" w:sz="0" w:space="0" w:color="auto"/>
            <w:left w:val="none" w:sz="0" w:space="0" w:color="auto"/>
            <w:bottom w:val="none" w:sz="0" w:space="0" w:color="auto"/>
            <w:right w:val="none" w:sz="0" w:space="0" w:color="auto"/>
          </w:divBdr>
        </w:div>
        <w:div w:id="2035694835">
          <w:marLeft w:val="0"/>
          <w:marRight w:val="0"/>
          <w:marTop w:val="0"/>
          <w:marBottom w:val="0"/>
          <w:divBdr>
            <w:top w:val="none" w:sz="0" w:space="0" w:color="auto"/>
            <w:left w:val="none" w:sz="0" w:space="0" w:color="auto"/>
            <w:bottom w:val="none" w:sz="0" w:space="0" w:color="auto"/>
            <w:right w:val="none" w:sz="0" w:space="0" w:color="auto"/>
          </w:divBdr>
        </w:div>
      </w:divsChild>
    </w:div>
    <w:div w:id="1627010069">
      <w:bodyDiv w:val="1"/>
      <w:marLeft w:val="0"/>
      <w:marRight w:val="0"/>
      <w:marTop w:val="0"/>
      <w:marBottom w:val="0"/>
      <w:divBdr>
        <w:top w:val="none" w:sz="0" w:space="0" w:color="auto"/>
        <w:left w:val="none" w:sz="0" w:space="0" w:color="auto"/>
        <w:bottom w:val="none" w:sz="0" w:space="0" w:color="auto"/>
        <w:right w:val="none" w:sz="0" w:space="0" w:color="auto"/>
      </w:divBdr>
    </w:div>
    <w:div w:id="1627199542">
      <w:bodyDiv w:val="1"/>
      <w:marLeft w:val="0"/>
      <w:marRight w:val="0"/>
      <w:marTop w:val="0"/>
      <w:marBottom w:val="0"/>
      <w:divBdr>
        <w:top w:val="none" w:sz="0" w:space="0" w:color="auto"/>
        <w:left w:val="none" w:sz="0" w:space="0" w:color="auto"/>
        <w:bottom w:val="none" w:sz="0" w:space="0" w:color="auto"/>
        <w:right w:val="none" w:sz="0" w:space="0" w:color="auto"/>
      </w:divBdr>
    </w:div>
    <w:div w:id="1628972337">
      <w:bodyDiv w:val="1"/>
      <w:marLeft w:val="0"/>
      <w:marRight w:val="0"/>
      <w:marTop w:val="0"/>
      <w:marBottom w:val="0"/>
      <w:divBdr>
        <w:top w:val="none" w:sz="0" w:space="0" w:color="auto"/>
        <w:left w:val="none" w:sz="0" w:space="0" w:color="auto"/>
        <w:bottom w:val="none" w:sz="0" w:space="0" w:color="auto"/>
        <w:right w:val="none" w:sz="0" w:space="0" w:color="auto"/>
      </w:divBdr>
    </w:div>
    <w:div w:id="1642273044">
      <w:bodyDiv w:val="1"/>
      <w:marLeft w:val="0"/>
      <w:marRight w:val="0"/>
      <w:marTop w:val="0"/>
      <w:marBottom w:val="0"/>
      <w:divBdr>
        <w:top w:val="none" w:sz="0" w:space="0" w:color="auto"/>
        <w:left w:val="none" w:sz="0" w:space="0" w:color="auto"/>
        <w:bottom w:val="none" w:sz="0" w:space="0" w:color="auto"/>
        <w:right w:val="none" w:sz="0" w:space="0" w:color="auto"/>
      </w:divBdr>
    </w:div>
    <w:div w:id="1644038859">
      <w:bodyDiv w:val="1"/>
      <w:marLeft w:val="0"/>
      <w:marRight w:val="0"/>
      <w:marTop w:val="0"/>
      <w:marBottom w:val="0"/>
      <w:divBdr>
        <w:top w:val="none" w:sz="0" w:space="0" w:color="auto"/>
        <w:left w:val="none" w:sz="0" w:space="0" w:color="auto"/>
        <w:bottom w:val="none" w:sz="0" w:space="0" w:color="auto"/>
        <w:right w:val="none" w:sz="0" w:space="0" w:color="auto"/>
      </w:divBdr>
    </w:div>
    <w:div w:id="1654068867">
      <w:bodyDiv w:val="1"/>
      <w:marLeft w:val="0"/>
      <w:marRight w:val="0"/>
      <w:marTop w:val="0"/>
      <w:marBottom w:val="0"/>
      <w:divBdr>
        <w:top w:val="none" w:sz="0" w:space="0" w:color="auto"/>
        <w:left w:val="none" w:sz="0" w:space="0" w:color="auto"/>
        <w:bottom w:val="none" w:sz="0" w:space="0" w:color="auto"/>
        <w:right w:val="none" w:sz="0" w:space="0" w:color="auto"/>
      </w:divBdr>
    </w:div>
    <w:div w:id="1657026204">
      <w:bodyDiv w:val="1"/>
      <w:marLeft w:val="0"/>
      <w:marRight w:val="0"/>
      <w:marTop w:val="0"/>
      <w:marBottom w:val="0"/>
      <w:divBdr>
        <w:top w:val="none" w:sz="0" w:space="0" w:color="auto"/>
        <w:left w:val="none" w:sz="0" w:space="0" w:color="auto"/>
        <w:bottom w:val="none" w:sz="0" w:space="0" w:color="auto"/>
        <w:right w:val="none" w:sz="0" w:space="0" w:color="auto"/>
      </w:divBdr>
    </w:div>
    <w:div w:id="1662463348">
      <w:bodyDiv w:val="1"/>
      <w:marLeft w:val="0"/>
      <w:marRight w:val="0"/>
      <w:marTop w:val="0"/>
      <w:marBottom w:val="0"/>
      <w:divBdr>
        <w:top w:val="none" w:sz="0" w:space="0" w:color="auto"/>
        <w:left w:val="none" w:sz="0" w:space="0" w:color="auto"/>
        <w:bottom w:val="none" w:sz="0" w:space="0" w:color="auto"/>
        <w:right w:val="none" w:sz="0" w:space="0" w:color="auto"/>
      </w:divBdr>
    </w:div>
    <w:div w:id="1671522455">
      <w:bodyDiv w:val="1"/>
      <w:marLeft w:val="0"/>
      <w:marRight w:val="0"/>
      <w:marTop w:val="0"/>
      <w:marBottom w:val="0"/>
      <w:divBdr>
        <w:top w:val="none" w:sz="0" w:space="0" w:color="auto"/>
        <w:left w:val="none" w:sz="0" w:space="0" w:color="auto"/>
        <w:bottom w:val="none" w:sz="0" w:space="0" w:color="auto"/>
        <w:right w:val="none" w:sz="0" w:space="0" w:color="auto"/>
      </w:divBdr>
    </w:div>
    <w:div w:id="1689989384">
      <w:bodyDiv w:val="1"/>
      <w:marLeft w:val="0"/>
      <w:marRight w:val="0"/>
      <w:marTop w:val="0"/>
      <w:marBottom w:val="0"/>
      <w:divBdr>
        <w:top w:val="none" w:sz="0" w:space="0" w:color="auto"/>
        <w:left w:val="none" w:sz="0" w:space="0" w:color="auto"/>
        <w:bottom w:val="none" w:sz="0" w:space="0" w:color="auto"/>
        <w:right w:val="none" w:sz="0" w:space="0" w:color="auto"/>
      </w:divBdr>
    </w:div>
    <w:div w:id="1691878278">
      <w:bodyDiv w:val="1"/>
      <w:marLeft w:val="0"/>
      <w:marRight w:val="0"/>
      <w:marTop w:val="0"/>
      <w:marBottom w:val="0"/>
      <w:divBdr>
        <w:top w:val="none" w:sz="0" w:space="0" w:color="auto"/>
        <w:left w:val="none" w:sz="0" w:space="0" w:color="auto"/>
        <w:bottom w:val="none" w:sz="0" w:space="0" w:color="auto"/>
        <w:right w:val="none" w:sz="0" w:space="0" w:color="auto"/>
      </w:divBdr>
    </w:div>
    <w:div w:id="1693338979">
      <w:bodyDiv w:val="1"/>
      <w:marLeft w:val="0"/>
      <w:marRight w:val="0"/>
      <w:marTop w:val="0"/>
      <w:marBottom w:val="0"/>
      <w:divBdr>
        <w:top w:val="none" w:sz="0" w:space="0" w:color="auto"/>
        <w:left w:val="none" w:sz="0" w:space="0" w:color="auto"/>
        <w:bottom w:val="none" w:sz="0" w:space="0" w:color="auto"/>
        <w:right w:val="none" w:sz="0" w:space="0" w:color="auto"/>
      </w:divBdr>
    </w:div>
    <w:div w:id="1693454057">
      <w:bodyDiv w:val="1"/>
      <w:marLeft w:val="0"/>
      <w:marRight w:val="0"/>
      <w:marTop w:val="0"/>
      <w:marBottom w:val="0"/>
      <w:divBdr>
        <w:top w:val="none" w:sz="0" w:space="0" w:color="auto"/>
        <w:left w:val="none" w:sz="0" w:space="0" w:color="auto"/>
        <w:bottom w:val="none" w:sz="0" w:space="0" w:color="auto"/>
        <w:right w:val="none" w:sz="0" w:space="0" w:color="auto"/>
      </w:divBdr>
    </w:div>
    <w:div w:id="1693605944">
      <w:bodyDiv w:val="1"/>
      <w:marLeft w:val="0"/>
      <w:marRight w:val="0"/>
      <w:marTop w:val="0"/>
      <w:marBottom w:val="0"/>
      <w:divBdr>
        <w:top w:val="none" w:sz="0" w:space="0" w:color="auto"/>
        <w:left w:val="none" w:sz="0" w:space="0" w:color="auto"/>
        <w:bottom w:val="none" w:sz="0" w:space="0" w:color="auto"/>
        <w:right w:val="none" w:sz="0" w:space="0" w:color="auto"/>
      </w:divBdr>
    </w:div>
    <w:div w:id="1694186077">
      <w:bodyDiv w:val="1"/>
      <w:marLeft w:val="0"/>
      <w:marRight w:val="0"/>
      <w:marTop w:val="0"/>
      <w:marBottom w:val="0"/>
      <w:divBdr>
        <w:top w:val="none" w:sz="0" w:space="0" w:color="auto"/>
        <w:left w:val="none" w:sz="0" w:space="0" w:color="auto"/>
        <w:bottom w:val="none" w:sz="0" w:space="0" w:color="auto"/>
        <w:right w:val="none" w:sz="0" w:space="0" w:color="auto"/>
      </w:divBdr>
      <w:divsChild>
        <w:div w:id="913125545">
          <w:marLeft w:val="0"/>
          <w:marRight w:val="0"/>
          <w:marTop w:val="0"/>
          <w:marBottom w:val="0"/>
          <w:divBdr>
            <w:top w:val="none" w:sz="0" w:space="0" w:color="auto"/>
            <w:left w:val="none" w:sz="0" w:space="0" w:color="auto"/>
            <w:bottom w:val="none" w:sz="0" w:space="0" w:color="auto"/>
            <w:right w:val="none" w:sz="0" w:space="0" w:color="auto"/>
          </w:divBdr>
        </w:div>
        <w:div w:id="2004506075">
          <w:marLeft w:val="0"/>
          <w:marRight w:val="0"/>
          <w:marTop w:val="0"/>
          <w:marBottom w:val="0"/>
          <w:divBdr>
            <w:top w:val="none" w:sz="0" w:space="0" w:color="auto"/>
            <w:left w:val="none" w:sz="0" w:space="0" w:color="auto"/>
            <w:bottom w:val="none" w:sz="0" w:space="0" w:color="auto"/>
            <w:right w:val="none" w:sz="0" w:space="0" w:color="auto"/>
          </w:divBdr>
          <w:divsChild>
            <w:div w:id="244146301">
              <w:marLeft w:val="0"/>
              <w:marRight w:val="0"/>
              <w:marTop w:val="0"/>
              <w:marBottom w:val="0"/>
              <w:divBdr>
                <w:top w:val="none" w:sz="0" w:space="0" w:color="auto"/>
                <w:left w:val="none" w:sz="0" w:space="0" w:color="auto"/>
                <w:bottom w:val="none" w:sz="0" w:space="0" w:color="auto"/>
                <w:right w:val="none" w:sz="0" w:space="0" w:color="auto"/>
              </w:divBdr>
            </w:div>
            <w:div w:id="667294988">
              <w:marLeft w:val="0"/>
              <w:marRight w:val="0"/>
              <w:marTop w:val="0"/>
              <w:marBottom w:val="0"/>
              <w:divBdr>
                <w:top w:val="none" w:sz="0" w:space="0" w:color="auto"/>
                <w:left w:val="none" w:sz="0" w:space="0" w:color="auto"/>
                <w:bottom w:val="none" w:sz="0" w:space="0" w:color="auto"/>
                <w:right w:val="none" w:sz="0" w:space="0" w:color="auto"/>
              </w:divBdr>
            </w:div>
            <w:div w:id="745029857">
              <w:marLeft w:val="0"/>
              <w:marRight w:val="0"/>
              <w:marTop w:val="0"/>
              <w:marBottom w:val="0"/>
              <w:divBdr>
                <w:top w:val="none" w:sz="0" w:space="0" w:color="auto"/>
                <w:left w:val="none" w:sz="0" w:space="0" w:color="auto"/>
                <w:bottom w:val="none" w:sz="0" w:space="0" w:color="auto"/>
                <w:right w:val="none" w:sz="0" w:space="0" w:color="auto"/>
              </w:divBdr>
            </w:div>
            <w:div w:id="1028406302">
              <w:marLeft w:val="0"/>
              <w:marRight w:val="0"/>
              <w:marTop w:val="0"/>
              <w:marBottom w:val="0"/>
              <w:divBdr>
                <w:top w:val="none" w:sz="0" w:space="0" w:color="auto"/>
                <w:left w:val="none" w:sz="0" w:space="0" w:color="auto"/>
                <w:bottom w:val="none" w:sz="0" w:space="0" w:color="auto"/>
                <w:right w:val="none" w:sz="0" w:space="0" w:color="auto"/>
              </w:divBdr>
            </w:div>
            <w:div w:id="2000383399">
              <w:marLeft w:val="0"/>
              <w:marRight w:val="0"/>
              <w:marTop w:val="0"/>
              <w:marBottom w:val="0"/>
              <w:divBdr>
                <w:top w:val="none" w:sz="0" w:space="0" w:color="auto"/>
                <w:left w:val="none" w:sz="0" w:space="0" w:color="auto"/>
                <w:bottom w:val="none" w:sz="0" w:space="0" w:color="auto"/>
                <w:right w:val="none" w:sz="0" w:space="0" w:color="auto"/>
              </w:divBdr>
            </w:div>
          </w:divsChild>
        </w:div>
        <w:div w:id="2056080791">
          <w:marLeft w:val="0"/>
          <w:marRight w:val="0"/>
          <w:marTop w:val="0"/>
          <w:marBottom w:val="0"/>
          <w:divBdr>
            <w:top w:val="none" w:sz="0" w:space="0" w:color="auto"/>
            <w:left w:val="none" w:sz="0" w:space="0" w:color="auto"/>
            <w:bottom w:val="none" w:sz="0" w:space="0" w:color="auto"/>
            <w:right w:val="none" w:sz="0" w:space="0" w:color="auto"/>
          </w:divBdr>
          <w:divsChild>
            <w:div w:id="514030634">
              <w:marLeft w:val="0"/>
              <w:marRight w:val="0"/>
              <w:marTop w:val="0"/>
              <w:marBottom w:val="0"/>
              <w:divBdr>
                <w:top w:val="none" w:sz="0" w:space="0" w:color="auto"/>
                <w:left w:val="none" w:sz="0" w:space="0" w:color="auto"/>
                <w:bottom w:val="none" w:sz="0" w:space="0" w:color="auto"/>
                <w:right w:val="none" w:sz="0" w:space="0" w:color="auto"/>
              </w:divBdr>
            </w:div>
            <w:div w:id="718479340">
              <w:marLeft w:val="0"/>
              <w:marRight w:val="0"/>
              <w:marTop w:val="0"/>
              <w:marBottom w:val="0"/>
              <w:divBdr>
                <w:top w:val="none" w:sz="0" w:space="0" w:color="auto"/>
                <w:left w:val="none" w:sz="0" w:space="0" w:color="auto"/>
                <w:bottom w:val="none" w:sz="0" w:space="0" w:color="auto"/>
                <w:right w:val="none" w:sz="0" w:space="0" w:color="auto"/>
              </w:divBdr>
            </w:div>
            <w:div w:id="999389326">
              <w:marLeft w:val="0"/>
              <w:marRight w:val="0"/>
              <w:marTop w:val="0"/>
              <w:marBottom w:val="0"/>
              <w:divBdr>
                <w:top w:val="none" w:sz="0" w:space="0" w:color="auto"/>
                <w:left w:val="none" w:sz="0" w:space="0" w:color="auto"/>
                <w:bottom w:val="none" w:sz="0" w:space="0" w:color="auto"/>
                <w:right w:val="none" w:sz="0" w:space="0" w:color="auto"/>
              </w:divBdr>
            </w:div>
            <w:div w:id="1039862509">
              <w:marLeft w:val="0"/>
              <w:marRight w:val="0"/>
              <w:marTop w:val="0"/>
              <w:marBottom w:val="0"/>
              <w:divBdr>
                <w:top w:val="none" w:sz="0" w:space="0" w:color="auto"/>
                <w:left w:val="none" w:sz="0" w:space="0" w:color="auto"/>
                <w:bottom w:val="none" w:sz="0" w:space="0" w:color="auto"/>
                <w:right w:val="none" w:sz="0" w:space="0" w:color="auto"/>
              </w:divBdr>
            </w:div>
            <w:div w:id="17306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7213">
      <w:bodyDiv w:val="1"/>
      <w:marLeft w:val="0"/>
      <w:marRight w:val="0"/>
      <w:marTop w:val="0"/>
      <w:marBottom w:val="0"/>
      <w:divBdr>
        <w:top w:val="none" w:sz="0" w:space="0" w:color="auto"/>
        <w:left w:val="none" w:sz="0" w:space="0" w:color="auto"/>
        <w:bottom w:val="none" w:sz="0" w:space="0" w:color="auto"/>
        <w:right w:val="none" w:sz="0" w:space="0" w:color="auto"/>
      </w:divBdr>
    </w:div>
    <w:div w:id="1702198440">
      <w:bodyDiv w:val="1"/>
      <w:marLeft w:val="0"/>
      <w:marRight w:val="0"/>
      <w:marTop w:val="0"/>
      <w:marBottom w:val="0"/>
      <w:divBdr>
        <w:top w:val="none" w:sz="0" w:space="0" w:color="auto"/>
        <w:left w:val="none" w:sz="0" w:space="0" w:color="auto"/>
        <w:bottom w:val="none" w:sz="0" w:space="0" w:color="auto"/>
        <w:right w:val="none" w:sz="0" w:space="0" w:color="auto"/>
      </w:divBdr>
    </w:div>
    <w:div w:id="1716587279">
      <w:bodyDiv w:val="1"/>
      <w:marLeft w:val="0"/>
      <w:marRight w:val="0"/>
      <w:marTop w:val="0"/>
      <w:marBottom w:val="0"/>
      <w:divBdr>
        <w:top w:val="none" w:sz="0" w:space="0" w:color="auto"/>
        <w:left w:val="none" w:sz="0" w:space="0" w:color="auto"/>
        <w:bottom w:val="none" w:sz="0" w:space="0" w:color="auto"/>
        <w:right w:val="none" w:sz="0" w:space="0" w:color="auto"/>
      </w:divBdr>
    </w:div>
    <w:div w:id="1725132182">
      <w:bodyDiv w:val="1"/>
      <w:marLeft w:val="0"/>
      <w:marRight w:val="0"/>
      <w:marTop w:val="0"/>
      <w:marBottom w:val="0"/>
      <w:divBdr>
        <w:top w:val="none" w:sz="0" w:space="0" w:color="auto"/>
        <w:left w:val="none" w:sz="0" w:space="0" w:color="auto"/>
        <w:bottom w:val="none" w:sz="0" w:space="0" w:color="auto"/>
        <w:right w:val="none" w:sz="0" w:space="0" w:color="auto"/>
      </w:divBdr>
    </w:div>
    <w:div w:id="1733845518">
      <w:bodyDiv w:val="1"/>
      <w:marLeft w:val="0"/>
      <w:marRight w:val="0"/>
      <w:marTop w:val="0"/>
      <w:marBottom w:val="0"/>
      <w:divBdr>
        <w:top w:val="none" w:sz="0" w:space="0" w:color="auto"/>
        <w:left w:val="none" w:sz="0" w:space="0" w:color="auto"/>
        <w:bottom w:val="none" w:sz="0" w:space="0" w:color="auto"/>
        <w:right w:val="none" w:sz="0" w:space="0" w:color="auto"/>
      </w:divBdr>
    </w:div>
    <w:div w:id="1740205808">
      <w:bodyDiv w:val="1"/>
      <w:marLeft w:val="0"/>
      <w:marRight w:val="0"/>
      <w:marTop w:val="0"/>
      <w:marBottom w:val="0"/>
      <w:divBdr>
        <w:top w:val="none" w:sz="0" w:space="0" w:color="auto"/>
        <w:left w:val="none" w:sz="0" w:space="0" w:color="auto"/>
        <w:bottom w:val="none" w:sz="0" w:space="0" w:color="auto"/>
        <w:right w:val="none" w:sz="0" w:space="0" w:color="auto"/>
      </w:divBdr>
    </w:div>
    <w:div w:id="1741321398">
      <w:bodyDiv w:val="1"/>
      <w:marLeft w:val="0"/>
      <w:marRight w:val="0"/>
      <w:marTop w:val="0"/>
      <w:marBottom w:val="0"/>
      <w:divBdr>
        <w:top w:val="none" w:sz="0" w:space="0" w:color="auto"/>
        <w:left w:val="none" w:sz="0" w:space="0" w:color="auto"/>
        <w:bottom w:val="none" w:sz="0" w:space="0" w:color="auto"/>
        <w:right w:val="none" w:sz="0" w:space="0" w:color="auto"/>
      </w:divBdr>
    </w:div>
    <w:div w:id="1747991124">
      <w:bodyDiv w:val="1"/>
      <w:marLeft w:val="0"/>
      <w:marRight w:val="0"/>
      <w:marTop w:val="0"/>
      <w:marBottom w:val="0"/>
      <w:divBdr>
        <w:top w:val="none" w:sz="0" w:space="0" w:color="auto"/>
        <w:left w:val="none" w:sz="0" w:space="0" w:color="auto"/>
        <w:bottom w:val="none" w:sz="0" w:space="0" w:color="auto"/>
        <w:right w:val="none" w:sz="0" w:space="0" w:color="auto"/>
      </w:divBdr>
    </w:div>
    <w:div w:id="1752384373">
      <w:bodyDiv w:val="1"/>
      <w:marLeft w:val="0"/>
      <w:marRight w:val="0"/>
      <w:marTop w:val="0"/>
      <w:marBottom w:val="0"/>
      <w:divBdr>
        <w:top w:val="none" w:sz="0" w:space="0" w:color="auto"/>
        <w:left w:val="none" w:sz="0" w:space="0" w:color="auto"/>
        <w:bottom w:val="none" w:sz="0" w:space="0" w:color="auto"/>
        <w:right w:val="none" w:sz="0" w:space="0" w:color="auto"/>
      </w:divBdr>
    </w:div>
    <w:div w:id="1753119904">
      <w:bodyDiv w:val="1"/>
      <w:marLeft w:val="0"/>
      <w:marRight w:val="0"/>
      <w:marTop w:val="0"/>
      <w:marBottom w:val="0"/>
      <w:divBdr>
        <w:top w:val="none" w:sz="0" w:space="0" w:color="auto"/>
        <w:left w:val="none" w:sz="0" w:space="0" w:color="auto"/>
        <w:bottom w:val="none" w:sz="0" w:space="0" w:color="auto"/>
        <w:right w:val="none" w:sz="0" w:space="0" w:color="auto"/>
      </w:divBdr>
    </w:div>
    <w:div w:id="1755204239">
      <w:bodyDiv w:val="1"/>
      <w:marLeft w:val="0"/>
      <w:marRight w:val="0"/>
      <w:marTop w:val="0"/>
      <w:marBottom w:val="0"/>
      <w:divBdr>
        <w:top w:val="none" w:sz="0" w:space="0" w:color="auto"/>
        <w:left w:val="none" w:sz="0" w:space="0" w:color="auto"/>
        <w:bottom w:val="none" w:sz="0" w:space="0" w:color="auto"/>
        <w:right w:val="none" w:sz="0" w:space="0" w:color="auto"/>
      </w:divBdr>
    </w:div>
    <w:div w:id="1773938452">
      <w:bodyDiv w:val="1"/>
      <w:marLeft w:val="0"/>
      <w:marRight w:val="0"/>
      <w:marTop w:val="0"/>
      <w:marBottom w:val="0"/>
      <w:divBdr>
        <w:top w:val="none" w:sz="0" w:space="0" w:color="auto"/>
        <w:left w:val="none" w:sz="0" w:space="0" w:color="auto"/>
        <w:bottom w:val="none" w:sz="0" w:space="0" w:color="auto"/>
        <w:right w:val="none" w:sz="0" w:space="0" w:color="auto"/>
      </w:divBdr>
      <w:divsChild>
        <w:div w:id="1131940113">
          <w:marLeft w:val="0"/>
          <w:marRight w:val="0"/>
          <w:marTop w:val="82"/>
          <w:marBottom w:val="0"/>
          <w:divBdr>
            <w:top w:val="none" w:sz="0" w:space="0" w:color="auto"/>
            <w:left w:val="none" w:sz="0" w:space="0" w:color="auto"/>
            <w:bottom w:val="none" w:sz="0" w:space="0" w:color="auto"/>
            <w:right w:val="none" w:sz="0" w:space="0" w:color="auto"/>
          </w:divBdr>
        </w:div>
        <w:div w:id="1426533794">
          <w:marLeft w:val="0"/>
          <w:marRight w:val="0"/>
          <w:marTop w:val="82"/>
          <w:marBottom w:val="0"/>
          <w:divBdr>
            <w:top w:val="none" w:sz="0" w:space="0" w:color="auto"/>
            <w:left w:val="none" w:sz="0" w:space="0" w:color="auto"/>
            <w:bottom w:val="none" w:sz="0" w:space="0" w:color="auto"/>
            <w:right w:val="none" w:sz="0" w:space="0" w:color="auto"/>
          </w:divBdr>
        </w:div>
        <w:div w:id="1668559695">
          <w:marLeft w:val="0"/>
          <w:marRight w:val="0"/>
          <w:marTop w:val="82"/>
          <w:marBottom w:val="0"/>
          <w:divBdr>
            <w:top w:val="none" w:sz="0" w:space="0" w:color="auto"/>
            <w:left w:val="none" w:sz="0" w:space="0" w:color="auto"/>
            <w:bottom w:val="none" w:sz="0" w:space="0" w:color="auto"/>
            <w:right w:val="none" w:sz="0" w:space="0" w:color="auto"/>
          </w:divBdr>
        </w:div>
      </w:divsChild>
    </w:div>
    <w:div w:id="1776517111">
      <w:bodyDiv w:val="1"/>
      <w:marLeft w:val="0"/>
      <w:marRight w:val="0"/>
      <w:marTop w:val="0"/>
      <w:marBottom w:val="0"/>
      <w:divBdr>
        <w:top w:val="none" w:sz="0" w:space="0" w:color="auto"/>
        <w:left w:val="none" w:sz="0" w:space="0" w:color="auto"/>
        <w:bottom w:val="none" w:sz="0" w:space="0" w:color="auto"/>
        <w:right w:val="none" w:sz="0" w:space="0" w:color="auto"/>
      </w:divBdr>
    </w:div>
    <w:div w:id="1778133829">
      <w:bodyDiv w:val="1"/>
      <w:marLeft w:val="0"/>
      <w:marRight w:val="0"/>
      <w:marTop w:val="0"/>
      <w:marBottom w:val="0"/>
      <w:divBdr>
        <w:top w:val="none" w:sz="0" w:space="0" w:color="auto"/>
        <w:left w:val="none" w:sz="0" w:space="0" w:color="auto"/>
        <w:bottom w:val="none" w:sz="0" w:space="0" w:color="auto"/>
        <w:right w:val="none" w:sz="0" w:space="0" w:color="auto"/>
      </w:divBdr>
    </w:div>
    <w:div w:id="1779717620">
      <w:bodyDiv w:val="1"/>
      <w:marLeft w:val="0"/>
      <w:marRight w:val="0"/>
      <w:marTop w:val="0"/>
      <w:marBottom w:val="0"/>
      <w:divBdr>
        <w:top w:val="none" w:sz="0" w:space="0" w:color="auto"/>
        <w:left w:val="none" w:sz="0" w:space="0" w:color="auto"/>
        <w:bottom w:val="none" w:sz="0" w:space="0" w:color="auto"/>
        <w:right w:val="none" w:sz="0" w:space="0" w:color="auto"/>
      </w:divBdr>
    </w:div>
    <w:div w:id="1786269635">
      <w:bodyDiv w:val="1"/>
      <w:marLeft w:val="0"/>
      <w:marRight w:val="0"/>
      <w:marTop w:val="0"/>
      <w:marBottom w:val="0"/>
      <w:divBdr>
        <w:top w:val="none" w:sz="0" w:space="0" w:color="auto"/>
        <w:left w:val="none" w:sz="0" w:space="0" w:color="auto"/>
        <w:bottom w:val="none" w:sz="0" w:space="0" w:color="auto"/>
        <w:right w:val="none" w:sz="0" w:space="0" w:color="auto"/>
      </w:divBdr>
    </w:div>
    <w:div w:id="1789816786">
      <w:bodyDiv w:val="1"/>
      <w:marLeft w:val="0"/>
      <w:marRight w:val="0"/>
      <w:marTop w:val="0"/>
      <w:marBottom w:val="0"/>
      <w:divBdr>
        <w:top w:val="none" w:sz="0" w:space="0" w:color="auto"/>
        <w:left w:val="none" w:sz="0" w:space="0" w:color="auto"/>
        <w:bottom w:val="none" w:sz="0" w:space="0" w:color="auto"/>
        <w:right w:val="none" w:sz="0" w:space="0" w:color="auto"/>
      </w:divBdr>
    </w:div>
    <w:div w:id="1789859769">
      <w:bodyDiv w:val="1"/>
      <w:marLeft w:val="0"/>
      <w:marRight w:val="0"/>
      <w:marTop w:val="0"/>
      <w:marBottom w:val="0"/>
      <w:divBdr>
        <w:top w:val="none" w:sz="0" w:space="0" w:color="auto"/>
        <w:left w:val="none" w:sz="0" w:space="0" w:color="auto"/>
        <w:bottom w:val="none" w:sz="0" w:space="0" w:color="auto"/>
        <w:right w:val="none" w:sz="0" w:space="0" w:color="auto"/>
      </w:divBdr>
    </w:div>
    <w:div w:id="1798335143">
      <w:bodyDiv w:val="1"/>
      <w:marLeft w:val="0"/>
      <w:marRight w:val="0"/>
      <w:marTop w:val="0"/>
      <w:marBottom w:val="0"/>
      <w:divBdr>
        <w:top w:val="none" w:sz="0" w:space="0" w:color="auto"/>
        <w:left w:val="none" w:sz="0" w:space="0" w:color="auto"/>
        <w:bottom w:val="none" w:sz="0" w:space="0" w:color="auto"/>
        <w:right w:val="none" w:sz="0" w:space="0" w:color="auto"/>
      </w:divBdr>
    </w:div>
    <w:div w:id="1800102253">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21581522">
      <w:bodyDiv w:val="1"/>
      <w:marLeft w:val="0"/>
      <w:marRight w:val="0"/>
      <w:marTop w:val="0"/>
      <w:marBottom w:val="0"/>
      <w:divBdr>
        <w:top w:val="none" w:sz="0" w:space="0" w:color="auto"/>
        <w:left w:val="none" w:sz="0" w:space="0" w:color="auto"/>
        <w:bottom w:val="none" w:sz="0" w:space="0" w:color="auto"/>
        <w:right w:val="none" w:sz="0" w:space="0" w:color="auto"/>
      </w:divBdr>
    </w:div>
    <w:div w:id="1827555290">
      <w:bodyDiv w:val="1"/>
      <w:marLeft w:val="0"/>
      <w:marRight w:val="0"/>
      <w:marTop w:val="0"/>
      <w:marBottom w:val="0"/>
      <w:divBdr>
        <w:top w:val="none" w:sz="0" w:space="0" w:color="auto"/>
        <w:left w:val="none" w:sz="0" w:space="0" w:color="auto"/>
        <w:bottom w:val="none" w:sz="0" w:space="0" w:color="auto"/>
        <w:right w:val="none" w:sz="0" w:space="0" w:color="auto"/>
      </w:divBdr>
    </w:div>
    <w:div w:id="1839222638">
      <w:bodyDiv w:val="1"/>
      <w:marLeft w:val="0"/>
      <w:marRight w:val="0"/>
      <w:marTop w:val="0"/>
      <w:marBottom w:val="0"/>
      <w:divBdr>
        <w:top w:val="none" w:sz="0" w:space="0" w:color="auto"/>
        <w:left w:val="none" w:sz="0" w:space="0" w:color="auto"/>
        <w:bottom w:val="none" w:sz="0" w:space="0" w:color="auto"/>
        <w:right w:val="none" w:sz="0" w:space="0" w:color="auto"/>
      </w:divBdr>
    </w:div>
    <w:div w:id="1843011132">
      <w:bodyDiv w:val="1"/>
      <w:marLeft w:val="0"/>
      <w:marRight w:val="0"/>
      <w:marTop w:val="0"/>
      <w:marBottom w:val="0"/>
      <w:divBdr>
        <w:top w:val="none" w:sz="0" w:space="0" w:color="auto"/>
        <w:left w:val="none" w:sz="0" w:space="0" w:color="auto"/>
        <w:bottom w:val="none" w:sz="0" w:space="0" w:color="auto"/>
        <w:right w:val="none" w:sz="0" w:space="0" w:color="auto"/>
      </w:divBdr>
    </w:div>
    <w:div w:id="1843161265">
      <w:bodyDiv w:val="1"/>
      <w:marLeft w:val="0"/>
      <w:marRight w:val="0"/>
      <w:marTop w:val="0"/>
      <w:marBottom w:val="0"/>
      <w:divBdr>
        <w:top w:val="none" w:sz="0" w:space="0" w:color="auto"/>
        <w:left w:val="none" w:sz="0" w:space="0" w:color="auto"/>
        <w:bottom w:val="none" w:sz="0" w:space="0" w:color="auto"/>
        <w:right w:val="none" w:sz="0" w:space="0" w:color="auto"/>
      </w:divBdr>
    </w:div>
    <w:div w:id="1848471840">
      <w:bodyDiv w:val="1"/>
      <w:marLeft w:val="0"/>
      <w:marRight w:val="0"/>
      <w:marTop w:val="0"/>
      <w:marBottom w:val="0"/>
      <w:divBdr>
        <w:top w:val="none" w:sz="0" w:space="0" w:color="auto"/>
        <w:left w:val="none" w:sz="0" w:space="0" w:color="auto"/>
        <w:bottom w:val="none" w:sz="0" w:space="0" w:color="auto"/>
        <w:right w:val="none" w:sz="0" w:space="0" w:color="auto"/>
      </w:divBdr>
      <w:divsChild>
        <w:div w:id="401029213">
          <w:marLeft w:val="0"/>
          <w:marRight w:val="0"/>
          <w:marTop w:val="0"/>
          <w:marBottom w:val="0"/>
          <w:divBdr>
            <w:top w:val="none" w:sz="0" w:space="0" w:color="auto"/>
            <w:left w:val="none" w:sz="0" w:space="0" w:color="auto"/>
            <w:bottom w:val="none" w:sz="0" w:space="0" w:color="auto"/>
            <w:right w:val="none" w:sz="0" w:space="0" w:color="auto"/>
          </w:divBdr>
        </w:div>
        <w:div w:id="742993319">
          <w:marLeft w:val="0"/>
          <w:marRight w:val="0"/>
          <w:marTop w:val="0"/>
          <w:marBottom w:val="0"/>
          <w:divBdr>
            <w:top w:val="none" w:sz="0" w:space="0" w:color="auto"/>
            <w:left w:val="none" w:sz="0" w:space="0" w:color="auto"/>
            <w:bottom w:val="none" w:sz="0" w:space="0" w:color="auto"/>
            <w:right w:val="none" w:sz="0" w:space="0" w:color="auto"/>
          </w:divBdr>
        </w:div>
        <w:div w:id="958293758">
          <w:marLeft w:val="0"/>
          <w:marRight w:val="0"/>
          <w:marTop w:val="0"/>
          <w:marBottom w:val="0"/>
          <w:divBdr>
            <w:top w:val="none" w:sz="0" w:space="0" w:color="auto"/>
            <w:left w:val="none" w:sz="0" w:space="0" w:color="auto"/>
            <w:bottom w:val="none" w:sz="0" w:space="0" w:color="auto"/>
            <w:right w:val="none" w:sz="0" w:space="0" w:color="auto"/>
          </w:divBdr>
        </w:div>
        <w:div w:id="1027753912">
          <w:marLeft w:val="0"/>
          <w:marRight w:val="0"/>
          <w:marTop w:val="0"/>
          <w:marBottom w:val="0"/>
          <w:divBdr>
            <w:top w:val="none" w:sz="0" w:space="0" w:color="auto"/>
            <w:left w:val="none" w:sz="0" w:space="0" w:color="auto"/>
            <w:bottom w:val="none" w:sz="0" w:space="0" w:color="auto"/>
            <w:right w:val="none" w:sz="0" w:space="0" w:color="auto"/>
          </w:divBdr>
        </w:div>
        <w:div w:id="1042899783">
          <w:marLeft w:val="0"/>
          <w:marRight w:val="0"/>
          <w:marTop w:val="0"/>
          <w:marBottom w:val="0"/>
          <w:divBdr>
            <w:top w:val="none" w:sz="0" w:space="0" w:color="auto"/>
            <w:left w:val="none" w:sz="0" w:space="0" w:color="auto"/>
            <w:bottom w:val="none" w:sz="0" w:space="0" w:color="auto"/>
            <w:right w:val="none" w:sz="0" w:space="0" w:color="auto"/>
          </w:divBdr>
        </w:div>
        <w:div w:id="1235507638">
          <w:marLeft w:val="0"/>
          <w:marRight w:val="0"/>
          <w:marTop w:val="0"/>
          <w:marBottom w:val="0"/>
          <w:divBdr>
            <w:top w:val="none" w:sz="0" w:space="0" w:color="auto"/>
            <w:left w:val="none" w:sz="0" w:space="0" w:color="auto"/>
            <w:bottom w:val="none" w:sz="0" w:space="0" w:color="auto"/>
            <w:right w:val="none" w:sz="0" w:space="0" w:color="auto"/>
          </w:divBdr>
        </w:div>
      </w:divsChild>
    </w:div>
    <w:div w:id="1849441168">
      <w:bodyDiv w:val="1"/>
      <w:marLeft w:val="0"/>
      <w:marRight w:val="0"/>
      <w:marTop w:val="0"/>
      <w:marBottom w:val="0"/>
      <w:divBdr>
        <w:top w:val="none" w:sz="0" w:space="0" w:color="auto"/>
        <w:left w:val="none" w:sz="0" w:space="0" w:color="auto"/>
        <w:bottom w:val="none" w:sz="0" w:space="0" w:color="auto"/>
        <w:right w:val="none" w:sz="0" w:space="0" w:color="auto"/>
      </w:divBdr>
    </w:div>
    <w:div w:id="1850290849">
      <w:bodyDiv w:val="1"/>
      <w:marLeft w:val="0"/>
      <w:marRight w:val="0"/>
      <w:marTop w:val="0"/>
      <w:marBottom w:val="0"/>
      <w:divBdr>
        <w:top w:val="none" w:sz="0" w:space="0" w:color="auto"/>
        <w:left w:val="none" w:sz="0" w:space="0" w:color="auto"/>
        <w:bottom w:val="none" w:sz="0" w:space="0" w:color="auto"/>
        <w:right w:val="none" w:sz="0" w:space="0" w:color="auto"/>
      </w:divBdr>
      <w:divsChild>
        <w:div w:id="440493681">
          <w:marLeft w:val="0"/>
          <w:marRight w:val="0"/>
          <w:marTop w:val="0"/>
          <w:marBottom w:val="0"/>
          <w:divBdr>
            <w:top w:val="none" w:sz="0" w:space="0" w:color="auto"/>
            <w:left w:val="none" w:sz="0" w:space="0" w:color="auto"/>
            <w:bottom w:val="none" w:sz="0" w:space="0" w:color="auto"/>
            <w:right w:val="none" w:sz="0" w:space="0" w:color="auto"/>
          </w:divBdr>
        </w:div>
        <w:div w:id="817696922">
          <w:marLeft w:val="0"/>
          <w:marRight w:val="0"/>
          <w:marTop w:val="0"/>
          <w:marBottom w:val="0"/>
          <w:divBdr>
            <w:top w:val="none" w:sz="0" w:space="0" w:color="auto"/>
            <w:left w:val="none" w:sz="0" w:space="0" w:color="auto"/>
            <w:bottom w:val="none" w:sz="0" w:space="0" w:color="auto"/>
            <w:right w:val="none" w:sz="0" w:space="0" w:color="auto"/>
          </w:divBdr>
        </w:div>
        <w:div w:id="1001733951">
          <w:marLeft w:val="0"/>
          <w:marRight w:val="0"/>
          <w:marTop w:val="0"/>
          <w:marBottom w:val="0"/>
          <w:divBdr>
            <w:top w:val="none" w:sz="0" w:space="0" w:color="auto"/>
            <w:left w:val="none" w:sz="0" w:space="0" w:color="auto"/>
            <w:bottom w:val="none" w:sz="0" w:space="0" w:color="auto"/>
            <w:right w:val="none" w:sz="0" w:space="0" w:color="auto"/>
          </w:divBdr>
        </w:div>
        <w:div w:id="1160461250">
          <w:marLeft w:val="0"/>
          <w:marRight w:val="0"/>
          <w:marTop w:val="0"/>
          <w:marBottom w:val="0"/>
          <w:divBdr>
            <w:top w:val="none" w:sz="0" w:space="0" w:color="auto"/>
            <w:left w:val="none" w:sz="0" w:space="0" w:color="auto"/>
            <w:bottom w:val="none" w:sz="0" w:space="0" w:color="auto"/>
            <w:right w:val="none" w:sz="0" w:space="0" w:color="auto"/>
          </w:divBdr>
        </w:div>
        <w:div w:id="2111777133">
          <w:marLeft w:val="0"/>
          <w:marRight w:val="0"/>
          <w:marTop w:val="0"/>
          <w:marBottom w:val="0"/>
          <w:divBdr>
            <w:top w:val="none" w:sz="0" w:space="0" w:color="auto"/>
            <w:left w:val="none" w:sz="0" w:space="0" w:color="auto"/>
            <w:bottom w:val="none" w:sz="0" w:space="0" w:color="auto"/>
            <w:right w:val="none" w:sz="0" w:space="0" w:color="auto"/>
          </w:divBdr>
        </w:div>
      </w:divsChild>
    </w:div>
    <w:div w:id="1851141546">
      <w:bodyDiv w:val="1"/>
      <w:marLeft w:val="0"/>
      <w:marRight w:val="0"/>
      <w:marTop w:val="0"/>
      <w:marBottom w:val="0"/>
      <w:divBdr>
        <w:top w:val="none" w:sz="0" w:space="0" w:color="auto"/>
        <w:left w:val="none" w:sz="0" w:space="0" w:color="auto"/>
        <w:bottom w:val="none" w:sz="0" w:space="0" w:color="auto"/>
        <w:right w:val="none" w:sz="0" w:space="0" w:color="auto"/>
      </w:divBdr>
    </w:div>
    <w:div w:id="1851675415">
      <w:bodyDiv w:val="1"/>
      <w:marLeft w:val="0"/>
      <w:marRight w:val="0"/>
      <w:marTop w:val="0"/>
      <w:marBottom w:val="0"/>
      <w:divBdr>
        <w:top w:val="none" w:sz="0" w:space="0" w:color="auto"/>
        <w:left w:val="none" w:sz="0" w:space="0" w:color="auto"/>
        <w:bottom w:val="none" w:sz="0" w:space="0" w:color="auto"/>
        <w:right w:val="none" w:sz="0" w:space="0" w:color="auto"/>
      </w:divBdr>
    </w:div>
    <w:div w:id="1858039593">
      <w:bodyDiv w:val="1"/>
      <w:marLeft w:val="0"/>
      <w:marRight w:val="0"/>
      <w:marTop w:val="0"/>
      <w:marBottom w:val="0"/>
      <w:divBdr>
        <w:top w:val="none" w:sz="0" w:space="0" w:color="auto"/>
        <w:left w:val="none" w:sz="0" w:space="0" w:color="auto"/>
        <w:bottom w:val="none" w:sz="0" w:space="0" w:color="auto"/>
        <w:right w:val="none" w:sz="0" w:space="0" w:color="auto"/>
      </w:divBdr>
    </w:div>
    <w:div w:id="1870794630">
      <w:bodyDiv w:val="1"/>
      <w:marLeft w:val="0"/>
      <w:marRight w:val="0"/>
      <w:marTop w:val="0"/>
      <w:marBottom w:val="0"/>
      <w:divBdr>
        <w:top w:val="none" w:sz="0" w:space="0" w:color="auto"/>
        <w:left w:val="none" w:sz="0" w:space="0" w:color="auto"/>
        <w:bottom w:val="none" w:sz="0" w:space="0" w:color="auto"/>
        <w:right w:val="none" w:sz="0" w:space="0" w:color="auto"/>
      </w:divBdr>
    </w:div>
    <w:div w:id="1877041984">
      <w:bodyDiv w:val="1"/>
      <w:marLeft w:val="0"/>
      <w:marRight w:val="0"/>
      <w:marTop w:val="0"/>
      <w:marBottom w:val="0"/>
      <w:divBdr>
        <w:top w:val="none" w:sz="0" w:space="0" w:color="auto"/>
        <w:left w:val="none" w:sz="0" w:space="0" w:color="auto"/>
        <w:bottom w:val="none" w:sz="0" w:space="0" w:color="auto"/>
        <w:right w:val="none" w:sz="0" w:space="0" w:color="auto"/>
      </w:divBdr>
    </w:div>
    <w:div w:id="1895192663">
      <w:bodyDiv w:val="1"/>
      <w:marLeft w:val="0"/>
      <w:marRight w:val="0"/>
      <w:marTop w:val="0"/>
      <w:marBottom w:val="0"/>
      <w:divBdr>
        <w:top w:val="none" w:sz="0" w:space="0" w:color="auto"/>
        <w:left w:val="none" w:sz="0" w:space="0" w:color="auto"/>
        <w:bottom w:val="none" w:sz="0" w:space="0" w:color="auto"/>
        <w:right w:val="none" w:sz="0" w:space="0" w:color="auto"/>
      </w:divBdr>
    </w:div>
    <w:div w:id="1895919779">
      <w:bodyDiv w:val="1"/>
      <w:marLeft w:val="0"/>
      <w:marRight w:val="0"/>
      <w:marTop w:val="0"/>
      <w:marBottom w:val="0"/>
      <w:divBdr>
        <w:top w:val="none" w:sz="0" w:space="0" w:color="auto"/>
        <w:left w:val="none" w:sz="0" w:space="0" w:color="auto"/>
        <w:bottom w:val="none" w:sz="0" w:space="0" w:color="auto"/>
        <w:right w:val="none" w:sz="0" w:space="0" w:color="auto"/>
      </w:divBdr>
      <w:divsChild>
        <w:div w:id="1053577048">
          <w:marLeft w:val="0"/>
          <w:marRight w:val="0"/>
          <w:marTop w:val="0"/>
          <w:marBottom w:val="0"/>
          <w:divBdr>
            <w:top w:val="none" w:sz="0" w:space="0" w:color="auto"/>
            <w:left w:val="none" w:sz="0" w:space="0" w:color="auto"/>
            <w:bottom w:val="none" w:sz="0" w:space="0" w:color="auto"/>
            <w:right w:val="none" w:sz="0" w:space="0" w:color="auto"/>
          </w:divBdr>
        </w:div>
        <w:div w:id="1361855344">
          <w:marLeft w:val="0"/>
          <w:marRight w:val="0"/>
          <w:marTop w:val="0"/>
          <w:marBottom w:val="0"/>
          <w:divBdr>
            <w:top w:val="none" w:sz="0" w:space="0" w:color="auto"/>
            <w:left w:val="none" w:sz="0" w:space="0" w:color="auto"/>
            <w:bottom w:val="none" w:sz="0" w:space="0" w:color="auto"/>
            <w:right w:val="none" w:sz="0" w:space="0" w:color="auto"/>
          </w:divBdr>
          <w:divsChild>
            <w:div w:id="12517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2943">
      <w:bodyDiv w:val="1"/>
      <w:marLeft w:val="0"/>
      <w:marRight w:val="0"/>
      <w:marTop w:val="0"/>
      <w:marBottom w:val="0"/>
      <w:divBdr>
        <w:top w:val="none" w:sz="0" w:space="0" w:color="auto"/>
        <w:left w:val="none" w:sz="0" w:space="0" w:color="auto"/>
        <w:bottom w:val="none" w:sz="0" w:space="0" w:color="auto"/>
        <w:right w:val="none" w:sz="0" w:space="0" w:color="auto"/>
      </w:divBdr>
    </w:div>
    <w:div w:id="1899364463">
      <w:bodyDiv w:val="1"/>
      <w:marLeft w:val="0"/>
      <w:marRight w:val="0"/>
      <w:marTop w:val="0"/>
      <w:marBottom w:val="0"/>
      <w:divBdr>
        <w:top w:val="none" w:sz="0" w:space="0" w:color="auto"/>
        <w:left w:val="none" w:sz="0" w:space="0" w:color="auto"/>
        <w:bottom w:val="none" w:sz="0" w:space="0" w:color="auto"/>
        <w:right w:val="none" w:sz="0" w:space="0" w:color="auto"/>
      </w:divBdr>
    </w:div>
    <w:div w:id="1916166136">
      <w:bodyDiv w:val="1"/>
      <w:marLeft w:val="0"/>
      <w:marRight w:val="0"/>
      <w:marTop w:val="0"/>
      <w:marBottom w:val="0"/>
      <w:divBdr>
        <w:top w:val="none" w:sz="0" w:space="0" w:color="auto"/>
        <w:left w:val="none" w:sz="0" w:space="0" w:color="auto"/>
        <w:bottom w:val="none" w:sz="0" w:space="0" w:color="auto"/>
        <w:right w:val="none" w:sz="0" w:space="0" w:color="auto"/>
      </w:divBdr>
    </w:div>
    <w:div w:id="1920364264">
      <w:bodyDiv w:val="1"/>
      <w:marLeft w:val="0"/>
      <w:marRight w:val="0"/>
      <w:marTop w:val="0"/>
      <w:marBottom w:val="0"/>
      <w:divBdr>
        <w:top w:val="none" w:sz="0" w:space="0" w:color="auto"/>
        <w:left w:val="none" w:sz="0" w:space="0" w:color="auto"/>
        <w:bottom w:val="none" w:sz="0" w:space="0" w:color="auto"/>
        <w:right w:val="none" w:sz="0" w:space="0" w:color="auto"/>
      </w:divBdr>
    </w:div>
    <w:div w:id="1955745384">
      <w:bodyDiv w:val="1"/>
      <w:marLeft w:val="0"/>
      <w:marRight w:val="0"/>
      <w:marTop w:val="0"/>
      <w:marBottom w:val="0"/>
      <w:divBdr>
        <w:top w:val="none" w:sz="0" w:space="0" w:color="auto"/>
        <w:left w:val="none" w:sz="0" w:space="0" w:color="auto"/>
        <w:bottom w:val="none" w:sz="0" w:space="0" w:color="auto"/>
        <w:right w:val="none" w:sz="0" w:space="0" w:color="auto"/>
      </w:divBdr>
    </w:div>
    <w:div w:id="1960839367">
      <w:bodyDiv w:val="1"/>
      <w:marLeft w:val="0"/>
      <w:marRight w:val="0"/>
      <w:marTop w:val="0"/>
      <w:marBottom w:val="0"/>
      <w:divBdr>
        <w:top w:val="none" w:sz="0" w:space="0" w:color="auto"/>
        <w:left w:val="none" w:sz="0" w:space="0" w:color="auto"/>
        <w:bottom w:val="none" w:sz="0" w:space="0" w:color="auto"/>
        <w:right w:val="none" w:sz="0" w:space="0" w:color="auto"/>
      </w:divBdr>
    </w:div>
    <w:div w:id="1961036442">
      <w:bodyDiv w:val="1"/>
      <w:marLeft w:val="0"/>
      <w:marRight w:val="0"/>
      <w:marTop w:val="0"/>
      <w:marBottom w:val="0"/>
      <w:divBdr>
        <w:top w:val="none" w:sz="0" w:space="0" w:color="auto"/>
        <w:left w:val="none" w:sz="0" w:space="0" w:color="auto"/>
        <w:bottom w:val="none" w:sz="0" w:space="0" w:color="auto"/>
        <w:right w:val="none" w:sz="0" w:space="0" w:color="auto"/>
      </w:divBdr>
      <w:divsChild>
        <w:div w:id="82646247">
          <w:marLeft w:val="0"/>
          <w:marRight w:val="0"/>
          <w:marTop w:val="0"/>
          <w:marBottom w:val="0"/>
          <w:divBdr>
            <w:top w:val="none" w:sz="0" w:space="0" w:color="auto"/>
            <w:left w:val="none" w:sz="0" w:space="0" w:color="auto"/>
            <w:bottom w:val="none" w:sz="0" w:space="0" w:color="auto"/>
            <w:right w:val="none" w:sz="0" w:space="0" w:color="auto"/>
          </w:divBdr>
        </w:div>
        <w:div w:id="1822234155">
          <w:marLeft w:val="0"/>
          <w:marRight w:val="0"/>
          <w:marTop w:val="0"/>
          <w:marBottom w:val="0"/>
          <w:divBdr>
            <w:top w:val="none" w:sz="0" w:space="0" w:color="auto"/>
            <w:left w:val="none" w:sz="0" w:space="0" w:color="auto"/>
            <w:bottom w:val="none" w:sz="0" w:space="0" w:color="auto"/>
            <w:right w:val="none" w:sz="0" w:space="0" w:color="auto"/>
          </w:divBdr>
          <w:divsChild>
            <w:div w:id="736779480">
              <w:marLeft w:val="0"/>
              <w:marRight w:val="0"/>
              <w:marTop w:val="0"/>
              <w:marBottom w:val="0"/>
              <w:divBdr>
                <w:top w:val="none" w:sz="0" w:space="0" w:color="auto"/>
                <w:left w:val="none" w:sz="0" w:space="0" w:color="auto"/>
                <w:bottom w:val="none" w:sz="0" w:space="0" w:color="auto"/>
                <w:right w:val="none" w:sz="0" w:space="0" w:color="auto"/>
              </w:divBdr>
              <w:divsChild>
                <w:div w:id="432826286">
                  <w:marLeft w:val="0"/>
                  <w:marRight w:val="0"/>
                  <w:marTop w:val="0"/>
                  <w:marBottom w:val="0"/>
                  <w:divBdr>
                    <w:top w:val="none" w:sz="0" w:space="0" w:color="auto"/>
                    <w:left w:val="none" w:sz="0" w:space="0" w:color="auto"/>
                    <w:bottom w:val="none" w:sz="0" w:space="0" w:color="auto"/>
                    <w:right w:val="none" w:sz="0" w:space="0" w:color="auto"/>
                  </w:divBdr>
                  <w:divsChild>
                    <w:div w:id="1549956174">
                      <w:marLeft w:val="0"/>
                      <w:marRight w:val="0"/>
                      <w:marTop w:val="0"/>
                      <w:marBottom w:val="0"/>
                      <w:divBdr>
                        <w:top w:val="none" w:sz="0" w:space="0" w:color="auto"/>
                        <w:left w:val="none" w:sz="0" w:space="0" w:color="auto"/>
                        <w:bottom w:val="none" w:sz="0" w:space="0" w:color="auto"/>
                        <w:right w:val="none" w:sz="0" w:space="0" w:color="auto"/>
                      </w:divBdr>
                    </w:div>
                    <w:div w:id="19995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4568">
          <w:marLeft w:val="0"/>
          <w:marRight w:val="0"/>
          <w:marTop w:val="0"/>
          <w:marBottom w:val="0"/>
          <w:divBdr>
            <w:top w:val="none" w:sz="0" w:space="0" w:color="auto"/>
            <w:left w:val="none" w:sz="0" w:space="0" w:color="auto"/>
            <w:bottom w:val="none" w:sz="0" w:space="0" w:color="auto"/>
            <w:right w:val="none" w:sz="0" w:space="0" w:color="auto"/>
          </w:divBdr>
        </w:div>
      </w:divsChild>
    </w:div>
    <w:div w:id="1965037229">
      <w:bodyDiv w:val="1"/>
      <w:marLeft w:val="0"/>
      <w:marRight w:val="0"/>
      <w:marTop w:val="0"/>
      <w:marBottom w:val="0"/>
      <w:divBdr>
        <w:top w:val="none" w:sz="0" w:space="0" w:color="auto"/>
        <w:left w:val="none" w:sz="0" w:space="0" w:color="auto"/>
        <w:bottom w:val="none" w:sz="0" w:space="0" w:color="auto"/>
        <w:right w:val="none" w:sz="0" w:space="0" w:color="auto"/>
      </w:divBdr>
    </w:div>
    <w:div w:id="1968925124">
      <w:bodyDiv w:val="1"/>
      <w:marLeft w:val="0"/>
      <w:marRight w:val="0"/>
      <w:marTop w:val="0"/>
      <w:marBottom w:val="0"/>
      <w:divBdr>
        <w:top w:val="none" w:sz="0" w:space="0" w:color="auto"/>
        <w:left w:val="none" w:sz="0" w:space="0" w:color="auto"/>
        <w:bottom w:val="none" w:sz="0" w:space="0" w:color="auto"/>
        <w:right w:val="none" w:sz="0" w:space="0" w:color="auto"/>
      </w:divBdr>
    </w:div>
    <w:div w:id="1972443477">
      <w:bodyDiv w:val="1"/>
      <w:marLeft w:val="0"/>
      <w:marRight w:val="0"/>
      <w:marTop w:val="0"/>
      <w:marBottom w:val="0"/>
      <w:divBdr>
        <w:top w:val="none" w:sz="0" w:space="0" w:color="auto"/>
        <w:left w:val="none" w:sz="0" w:space="0" w:color="auto"/>
        <w:bottom w:val="none" w:sz="0" w:space="0" w:color="auto"/>
        <w:right w:val="none" w:sz="0" w:space="0" w:color="auto"/>
      </w:divBdr>
    </w:div>
    <w:div w:id="1974796450">
      <w:bodyDiv w:val="1"/>
      <w:marLeft w:val="0"/>
      <w:marRight w:val="0"/>
      <w:marTop w:val="0"/>
      <w:marBottom w:val="0"/>
      <w:divBdr>
        <w:top w:val="none" w:sz="0" w:space="0" w:color="auto"/>
        <w:left w:val="none" w:sz="0" w:space="0" w:color="auto"/>
        <w:bottom w:val="none" w:sz="0" w:space="0" w:color="auto"/>
        <w:right w:val="none" w:sz="0" w:space="0" w:color="auto"/>
      </w:divBdr>
    </w:div>
    <w:div w:id="1982884404">
      <w:bodyDiv w:val="1"/>
      <w:marLeft w:val="0"/>
      <w:marRight w:val="0"/>
      <w:marTop w:val="0"/>
      <w:marBottom w:val="0"/>
      <w:divBdr>
        <w:top w:val="none" w:sz="0" w:space="0" w:color="auto"/>
        <w:left w:val="none" w:sz="0" w:space="0" w:color="auto"/>
        <w:bottom w:val="none" w:sz="0" w:space="0" w:color="auto"/>
        <w:right w:val="none" w:sz="0" w:space="0" w:color="auto"/>
      </w:divBdr>
    </w:div>
    <w:div w:id="1988707870">
      <w:bodyDiv w:val="1"/>
      <w:marLeft w:val="0"/>
      <w:marRight w:val="0"/>
      <w:marTop w:val="0"/>
      <w:marBottom w:val="0"/>
      <w:divBdr>
        <w:top w:val="none" w:sz="0" w:space="0" w:color="auto"/>
        <w:left w:val="none" w:sz="0" w:space="0" w:color="auto"/>
        <w:bottom w:val="none" w:sz="0" w:space="0" w:color="auto"/>
        <w:right w:val="none" w:sz="0" w:space="0" w:color="auto"/>
      </w:divBdr>
    </w:div>
    <w:div w:id="1990019508">
      <w:bodyDiv w:val="1"/>
      <w:marLeft w:val="0"/>
      <w:marRight w:val="0"/>
      <w:marTop w:val="0"/>
      <w:marBottom w:val="0"/>
      <w:divBdr>
        <w:top w:val="none" w:sz="0" w:space="0" w:color="auto"/>
        <w:left w:val="none" w:sz="0" w:space="0" w:color="auto"/>
        <w:bottom w:val="none" w:sz="0" w:space="0" w:color="auto"/>
        <w:right w:val="none" w:sz="0" w:space="0" w:color="auto"/>
      </w:divBdr>
    </w:div>
    <w:div w:id="1997488857">
      <w:bodyDiv w:val="1"/>
      <w:marLeft w:val="0"/>
      <w:marRight w:val="0"/>
      <w:marTop w:val="0"/>
      <w:marBottom w:val="0"/>
      <w:divBdr>
        <w:top w:val="none" w:sz="0" w:space="0" w:color="auto"/>
        <w:left w:val="none" w:sz="0" w:space="0" w:color="auto"/>
        <w:bottom w:val="none" w:sz="0" w:space="0" w:color="auto"/>
        <w:right w:val="none" w:sz="0" w:space="0" w:color="auto"/>
      </w:divBdr>
    </w:div>
    <w:div w:id="2006932827">
      <w:bodyDiv w:val="1"/>
      <w:marLeft w:val="0"/>
      <w:marRight w:val="0"/>
      <w:marTop w:val="0"/>
      <w:marBottom w:val="0"/>
      <w:divBdr>
        <w:top w:val="none" w:sz="0" w:space="0" w:color="auto"/>
        <w:left w:val="none" w:sz="0" w:space="0" w:color="auto"/>
        <w:bottom w:val="none" w:sz="0" w:space="0" w:color="auto"/>
        <w:right w:val="none" w:sz="0" w:space="0" w:color="auto"/>
      </w:divBdr>
    </w:div>
    <w:div w:id="2025521383">
      <w:bodyDiv w:val="1"/>
      <w:marLeft w:val="0"/>
      <w:marRight w:val="0"/>
      <w:marTop w:val="0"/>
      <w:marBottom w:val="0"/>
      <w:divBdr>
        <w:top w:val="none" w:sz="0" w:space="0" w:color="auto"/>
        <w:left w:val="none" w:sz="0" w:space="0" w:color="auto"/>
        <w:bottom w:val="none" w:sz="0" w:space="0" w:color="auto"/>
        <w:right w:val="none" w:sz="0" w:space="0" w:color="auto"/>
      </w:divBdr>
    </w:div>
    <w:div w:id="2029410395">
      <w:bodyDiv w:val="1"/>
      <w:marLeft w:val="0"/>
      <w:marRight w:val="0"/>
      <w:marTop w:val="0"/>
      <w:marBottom w:val="0"/>
      <w:divBdr>
        <w:top w:val="none" w:sz="0" w:space="0" w:color="auto"/>
        <w:left w:val="none" w:sz="0" w:space="0" w:color="auto"/>
        <w:bottom w:val="none" w:sz="0" w:space="0" w:color="auto"/>
        <w:right w:val="none" w:sz="0" w:space="0" w:color="auto"/>
      </w:divBdr>
    </w:div>
    <w:div w:id="2029912456">
      <w:bodyDiv w:val="1"/>
      <w:marLeft w:val="0"/>
      <w:marRight w:val="0"/>
      <w:marTop w:val="0"/>
      <w:marBottom w:val="0"/>
      <w:divBdr>
        <w:top w:val="none" w:sz="0" w:space="0" w:color="auto"/>
        <w:left w:val="none" w:sz="0" w:space="0" w:color="auto"/>
        <w:bottom w:val="none" w:sz="0" w:space="0" w:color="auto"/>
        <w:right w:val="none" w:sz="0" w:space="0" w:color="auto"/>
      </w:divBdr>
    </w:div>
    <w:div w:id="2040541297">
      <w:bodyDiv w:val="1"/>
      <w:marLeft w:val="0"/>
      <w:marRight w:val="0"/>
      <w:marTop w:val="0"/>
      <w:marBottom w:val="0"/>
      <w:divBdr>
        <w:top w:val="none" w:sz="0" w:space="0" w:color="auto"/>
        <w:left w:val="none" w:sz="0" w:space="0" w:color="auto"/>
        <w:bottom w:val="none" w:sz="0" w:space="0" w:color="auto"/>
        <w:right w:val="none" w:sz="0" w:space="0" w:color="auto"/>
      </w:divBdr>
    </w:div>
    <w:div w:id="2041858717">
      <w:bodyDiv w:val="1"/>
      <w:marLeft w:val="0"/>
      <w:marRight w:val="0"/>
      <w:marTop w:val="0"/>
      <w:marBottom w:val="0"/>
      <w:divBdr>
        <w:top w:val="none" w:sz="0" w:space="0" w:color="auto"/>
        <w:left w:val="none" w:sz="0" w:space="0" w:color="auto"/>
        <w:bottom w:val="none" w:sz="0" w:space="0" w:color="auto"/>
        <w:right w:val="none" w:sz="0" w:space="0" w:color="auto"/>
      </w:divBdr>
    </w:div>
    <w:div w:id="2046905706">
      <w:bodyDiv w:val="1"/>
      <w:marLeft w:val="0"/>
      <w:marRight w:val="0"/>
      <w:marTop w:val="0"/>
      <w:marBottom w:val="0"/>
      <w:divBdr>
        <w:top w:val="none" w:sz="0" w:space="0" w:color="auto"/>
        <w:left w:val="none" w:sz="0" w:space="0" w:color="auto"/>
        <w:bottom w:val="none" w:sz="0" w:space="0" w:color="auto"/>
        <w:right w:val="none" w:sz="0" w:space="0" w:color="auto"/>
      </w:divBdr>
    </w:div>
    <w:div w:id="2050716305">
      <w:bodyDiv w:val="1"/>
      <w:marLeft w:val="0"/>
      <w:marRight w:val="0"/>
      <w:marTop w:val="0"/>
      <w:marBottom w:val="0"/>
      <w:divBdr>
        <w:top w:val="none" w:sz="0" w:space="0" w:color="auto"/>
        <w:left w:val="none" w:sz="0" w:space="0" w:color="auto"/>
        <w:bottom w:val="none" w:sz="0" w:space="0" w:color="auto"/>
        <w:right w:val="none" w:sz="0" w:space="0" w:color="auto"/>
      </w:divBdr>
    </w:div>
    <w:div w:id="2055232883">
      <w:bodyDiv w:val="1"/>
      <w:marLeft w:val="0"/>
      <w:marRight w:val="0"/>
      <w:marTop w:val="0"/>
      <w:marBottom w:val="0"/>
      <w:divBdr>
        <w:top w:val="none" w:sz="0" w:space="0" w:color="auto"/>
        <w:left w:val="none" w:sz="0" w:space="0" w:color="auto"/>
        <w:bottom w:val="none" w:sz="0" w:space="0" w:color="auto"/>
        <w:right w:val="none" w:sz="0" w:space="0" w:color="auto"/>
      </w:divBdr>
    </w:div>
    <w:div w:id="2056536082">
      <w:bodyDiv w:val="1"/>
      <w:marLeft w:val="0"/>
      <w:marRight w:val="0"/>
      <w:marTop w:val="0"/>
      <w:marBottom w:val="0"/>
      <w:divBdr>
        <w:top w:val="none" w:sz="0" w:space="0" w:color="auto"/>
        <w:left w:val="none" w:sz="0" w:space="0" w:color="auto"/>
        <w:bottom w:val="none" w:sz="0" w:space="0" w:color="auto"/>
        <w:right w:val="none" w:sz="0" w:space="0" w:color="auto"/>
      </w:divBdr>
    </w:div>
    <w:div w:id="2071344293">
      <w:bodyDiv w:val="1"/>
      <w:marLeft w:val="0"/>
      <w:marRight w:val="0"/>
      <w:marTop w:val="0"/>
      <w:marBottom w:val="0"/>
      <w:divBdr>
        <w:top w:val="none" w:sz="0" w:space="0" w:color="auto"/>
        <w:left w:val="none" w:sz="0" w:space="0" w:color="auto"/>
        <w:bottom w:val="none" w:sz="0" w:space="0" w:color="auto"/>
        <w:right w:val="none" w:sz="0" w:space="0" w:color="auto"/>
      </w:divBdr>
    </w:div>
    <w:div w:id="2079279349">
      <w:bodyDiv w:val="1"/>
      <w:marLeft w:val="0"/>
      <w:marRight w:val="0"/>
      <w:marTop w:val="0"/>
      <w:marBottom w:val="0"/>
      <w:divBdr>
        <w:top w:val="none" w:sz="0" w:space="0" w:color="auto"/>
        <w:left w:val="none" w:sz="0" w:space="0" w:color="auto"/>
        <w:bottom w:val="none" w:sz="0" w:space="0" w:color="auto"/>
        <w:right w:val="none" w:sz="0" w:space="0" w:color="auto"/>
      </w:divBdr>
    </w:div>
    <w:div w:id="2087797303">
      <w:bodyDiv w:val="1"/>
      <w:marLeft w:val="0"/>
      <w:marRight w:val="0"/>
      <w:marTop w:val="0"/>
      <w:marBottom w:val="0"/>
      <w:divBdr>
        <w:top w:val="none" w:sz="0" w:space="0" w:color="auto"/>
        <w:left w:val="none" w:sz="0" w:space="0" w:color="auto"/>
        <w:bottom w:val="none" w:sz="0" w:space="0" w:color="auto"/>
        <w:right w:val="none" w:sz="0" w:space="0" w:color="auto"/>
      </w:divBdr>
    </w:div>
    <w:div w:id="2090688332">
      <w:bodyDiv w:val="1"/>
      <w:marLeft w:val="0"/>
      <w:marRight w:val="0"/>
      <w:marTop w:val="0"/>
      <w:marBottom w:val="0"/>
      <w:divBdr>
        <w:top w:val="none" w:sz="0" w:space="0" w:color="auto"/>
        <w:left w:val="none" w:sz="0" w:space="0" w:color="auto"/>
        <w:bottom w:val="none" w:sz="0" w:space="0" w:color="auto"/>
        <w:right w:val="none" w:sz="0" w:space="0" w:color="auto"/>
      </w:divBdr>
    </w:div>
    <w:div w:id="2101289127">
      <w:bodyDiv w:val="1"/>
      <w:marLeft w:val="0"/>
      <w:marRight w:val="0"/>
      <w:marTop w:val="0"/>
      <w:marBottom w:val="0"/>
      <w:divBdr>
        <w:top w:val="none" w:sz="0" w:space="0" w:color="auto"/>
        <w:left w:val="none" w:sz="0" w:space="0" w:color="auto"/>
        <w:bottom w:val="none" w:sz="0" w:space="0" w:color="auto"/>
        <w:right w:val="none" w:sz="0" w:space="0" w:color="auto"/>
      </w:divBdr>
      <w:divsChild>
        <w:div w:id="226035542">
          <w:marLeft w:val="0"/>
          <w:marRight w:val="0"/>
          <w:marTop w:val="0"/>
          <w:marBottom w:val="0"/>
          <w:divBdr>
            <w:top w:val="none" w:sz="0" w:space="0" w:color="auto"/>
            <w:left w:val="none" w:sz="0" w:space="0" w:color="auto"/>
            <w:bottom w:val="none" w:sz="0" w:space="0" w:color="auto"/>
            <w:right w:val="none" w:sz="0" w:space="0" w:color="auto"/>
          </w:divBdr>
        </w:div>
        <w:div w:id="1730835303">
          <w:marLeft w:val="0"/>
          <w:marRight w:val="0"/>
          <w:marTop w:val="0"/>
          <w:marBottom w:val="0"/>
          <w:divBdr>
            <w:top w:val="none" w:sz="0" w:space="0" w:color="auto"/>
            <w:left w:val="none" w:sz="0" w:space="0" w:color="auto"/>
            <w:bottom w:val="none" w:sz="0" w:space="0" w:color="auto"/>
            <w:right w:val="none" w:sz="0" w:space="0" w:color="auto"/>
          </w:divBdr>
        </w:div>
      </w:divsChild>
    </w:div>
    <w:div w:id="2118140728">
      <w:bodyDiv w:val="1"/>
      <w:marLeft w:val="0"/>
      <w:marRight w:val="0"/>
      <w:marTop w:val="0"/>
      <w:marBottom w:val="0"/>
      <w:divBdr>
        <w:top w:val="none" w:sz="0" w:space="0" w:color="auto"/>
        <w:left w:val="none" w:sz="0" w:space="0" w:color="auto"/>
        <w:bottom w:val="none" w:sz="0" w:space="0" w:color="auto"/>
        <w:right w:val="none" w:sz="0" w:space="0" w:color="auto"/>
      </w:divBdr>
    </w:div>
    <w:div w:id="2121682213">
      <w:bodyDiv w:val="1"/>
      <w:marLeft w:val="0"/>
      <w:marRight w:val="0"/>
      <w:marTop w:val="0"/>
      <w:marBottom w:val="0"/>
      <w:divBdr>
        <w:top w:val="none" w:sz="0" w:space="0" w:color="auto"/>
        <w:left w:val="none" w:sz="0" w:space="0" w:color="auto"/>
        <w:bottom w:val="none" w:sz="0" w:space="0" w:color="auto"/>
        <w:right w:val="none" w:sz="0" w:space="0" w:color="auto"/>
      </w:divBdr>
    </w:div>
    <w:div w:id="2126461648">
      <w:bodyDiv w:val="1"/>
      <w:marLeft w:val="0"/>
      <w:marRight w:val="0"/>
      <w:marTop w:val="0"/>
      <w:marBottom w:val="0"/>
      <w:divBdr>
        <w:top w:val="none" w:sz="0" w:space="0" w:color="auto"/>
        <w:left w:val="none" w:sz="0" w:space="0" w:color="auto"/>
        <w:bottom w:val="none" w:sz="0" w:space="0" w:color="auto"/>
        <w:right w:val="none" w:sz="0" w:space="0" w:color="auto"/>
      </w:divBdr>
    </w:div>
    <w:div w:id="2127696385">
      <w:bodyDiv w:val="1"/>
      <w:marLeft w:val="0"/>
      <w:marRight w:val="0"/>
      <w:marTop w:val="0"/>
      <w:marBottom w:val="0"/>
      <w:divBdr>
        <w:top w:val="none" w:sz="0" w:space="0" w:color="auto"/>
        <w:left w:val="none" w:sz="0" w:space="0" w:color="auto"/>
        <w:bottom w:val="none" w:sz="0" w:space="0" w:color="auto"/>
        <w:right w:val="none" w:sz="0" w:space="0" w:color="auto"/>
      </w:divBdr>
    </w:div>
    <w:div w:id="2138405188">
      <w:bodyDiv w:val="1"/>
      <w:marLeft w:val="0"/>
      <w:marRight w:val="0"/>
      <w:marTop w:val="0"/>
      <w:marBottom w:val="0"/>
      <w:divBdr>
        <w:top w:val="none" w:sz="0" w:space="0" w:color="auto"/>
        <w:left w:val="none" w:sz="0" w:space="0" w:color="auto"/>
        <w:bottom w:val="none" w:sz="0" w:space="0" w:color="auto"/>
        <w:right w:val="none" w:sz="0" w:space="0" w:color="auto"/>
      </w:divBdr>
    </w:div>
    <w:div w:id="2139256054">
      <w:bodyDiv w:val="1"/>
      <w:marLeft w:val="0"/>
      <w:marRight w:val="0"/>
      <w:marTop w:val="0"/>
      <w:marBottom w:val="0"/>
      <w:divBdr>
        <w:top w:val="none" w:sz="0" w:space="0" w:color="auto"/>
        <w:left w:val="none" w:sz="0" w:space="0" w:color="auto"/>
        <w:bottom w:val="none" w:sz="0" w:space="0" w:color="auto"/>
        <w:right w:val="none" w:sz="0" w:space="0" w:color="auto"/>
      </w:divBdr>
    </w:div>
    <w:div w:id="214607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footer" Target="footer7.xml"/><Relationship Id="rId21" Type="http://schemas.openxmlformats.org/officeDocument/2006/relationships/hyperlink" Target="http://www.lawcom.govt.nz" TargetMode="External"/><Relationship Id="rId34" Type="http://schemas.openxmlformats.org/officeDocument/2006/relationships/header" Target="header7.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footer" Target="footer13.xml"/><Relationship Id="rId55" Type="http://schemas.openxmlformats.org/officeDocument/2006/relationships/footer" Target="footer16.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hate.crime@lawcom.govt.nz" TargetMode="Externa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footer" Target="footer15.xml"/><Relationship Id="rId58" Type="http://schemas.openxmlformats.org/officeDocument/2006/relationships/header" Target="header19.xml"/><Relationship Id="rId5" Type="http://schemas.openxmlformats.org/officeDocument/2006/relationships/customXml" Target="../customXml/item5.xml"/><Relationship Id="rId61" Type="http://schemas.openxmlformats.org/officeDocument/2006/relationships/header" Target="header20.xm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ww.lawcom.govt.nz/our-work/hate-crime/" TargetMode="External"/><Relationship Id="rId30" Type="http://schemas.openxmlformats.org/officeDocument/2006/relationships/hyperlink" Target="https://www.nzrelay.co.nz/index" TargetMode="External"/><Relationship Id="rId35" Type="http://schemas.openxmlformats.org/officeDocument/2006/relationships/header" Target="header8.xml"/><Relationship Id="rId43" Type="http://schemas.openxmlformats.org/officeDocument/2006/relationships/footer" Target="footer9.xml"/><Relationship Id="rId48" Type="http://schemas.openxmlformats.org/officeDocument/2006/relationships/footer" Target="footer12.xml"/><Relationship Id="rId56" Type="http://schemas.openxmlformats.org/officeDocument/2006/relationships/footer" Target="footer17.xml"/><Relationship Id="rId8" Type="http://schemas.openxmlformats.org/officeDocument/2006/relationships/settings" Target="settings.xml"/><Relationship Id="rId51"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6.xml"/><Relationship Id="rId38" Type="http://schemas.openxmlformats.org/officeDocument/2006/relationships/header" Target="header10.xml"/><Relationship Id="rId46" Type="http://schemas.openxmlformats.org/officeDocument/2006/relationships/footer" Target="footer11.xml"/><Relationship Id="rId59" Type="http://schemas.openxmlformats.org/officeDocument/2006/relationships/image" Target="media/image7.png"/><Relationship Id="rId20" Type="http://schemas.openxmlformats.org/officeDocument/2006/relationships/footer" Target="footer3.xml"/><Relationship Id="rId41" Type="http://schemas.openxmlformats.org/officeDocument/2006/relationships/footer" Target="footer8.xml"/><Relationship Id="rId54" Type="http://schemas.openxmlformats.org/officeDocument/2006/relationships/header" Target="header1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mailto:hate.crime@lawcom.govt.nz" TargetMode="External"/><Relationship Id="rId36" Type="http://schemas.openxmlformats.org/officeDocument/2006/relationships/footer" Target="footer6.xml"/><Relationship Id="rId49" Type="http://schemas.openxmlformats.org/officeDocument/2006/relationships/header" Target="header15.xml"/><Relationship Id="rId57" Type="http://schemas.openxmlformats.org/officeDocument/2006/relationships/header" Target="header18.xml"/><Relationship Id="rId10" Type="http://schemas.openxmlformats.org/officeDocument/2006/relationships/footnotes" Target="footnotes.xml"/><Relationship Id="rId31" Type="http://schemas.openxmlformats.org/officeDocument/2006/relationships/hyperlink" Target="https://www.lawcom.govt.nz/have-your-say/making-a-submission/" TargetMode="External"/><Relationship Id="rId44" Type="http://schemas.openxmlformats.org/officeDocument/2006/relationships/footer" Target="footer10.xml"/><Relationship Id="rId52" Type="http://schemas.openxmlformats.org/officeDocument/2006/relationships/footer" Target="footer14.xml"/><Relationship Id="rId60" Type="http://schemas.openxmlformats.org/officeDocument/2006/relationships/hyperlink" Target="mailto:com@lawcom.govt.nz"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www.nzherald.co.nz/nz/police-charge-woman-after-alleged-racist-abuse-on-auckland-bus-caught-on-video/O2XVQYWTJ5EYLKYZK7XE2PIGJM/" TargetMode="External"/><Relationship Id="rId13" Type="http://schemas.openxmlformats.org/officeDocument/2006/relationships/hyperlink" Target="https://www.theguardian.com/world/2023/jun/08/exclusive-racism-homophobia-fuelling-thousands-of-crimes-in-new-zealand-each-year-figures-show" TargetMode="External"/><Relationship Id="rId18" Type="http://schemas.openxmlformats.org/officeDocument/2006/relationships/hyperlink" Target="https://www.rnz.co.nz/news/national/514285/man-pleads-guilty-to-vandalising-k-road-rainbow-crossing-to-pay-16-000" TargetMode="External"/><Relationship Id="rId3" Type="http://schemas.openxmlformats.org/officeDocument/2006/relationships/hyperlink" Target="https://www.police.govt.nz/standing-together-against-hate" TargetMode="External"/><Relationship Id="rId21" Type="http://schemas.openxmlformats.org/officeDocument/2006/relationships/hyperlink" Target="https://www.fsu.nz/_hate_is_subjective_whether_speech_or_crime" TargetMode="External"/><Relationship Id="rId7" Type="http://schemas.openxmlformats.org/officeDocument/2006/relationships/hyperlink" Target="https://www.nzherald.co.nz/nz/auckland-crime-police-investigating-hate-motivated-daylight-attack-on-queen-st/XFGJPA4VXVBNFACS6X5QAKQJWY/" TargetMode="External"/><Relationship Id="rId12" Type="http://schemas.openxmlformats.org/officeDocument/2006/relationships/hyperlink" Target="https://www.rnz.co.nz/news/national/525622/police-log-more-than-20-000-hate-crimes-in-nz-since-2020" TargetMode="External"/><Relationship Id="rId17" Type="http://schemas.openxmlformats.org/officeDocument/2006/relationships/hyperlink" Target="https://www.1news.co.nz/2024/04/07/hate-crime-law-reforms-should-nz-have-new-laws/" TargetMode="External"/><Relationship Id="rId2" Type="http://schemas.openxmlformats.org/officeDocument/2006/relationships/hyperlink" Target="https://hepatakakupu.nz/search?idiom=&amp;phrase=&amp;proverb=&amp;loan=&amp;histLoanWords=&amp;keywords=k%C5%8Dhuru" TargetMode="External"/><Relationship Id="rId16" Type="http://schemas.openxmlformats.org/officeDocument/2006/relationships/hyperlink" Target="https://www.nzherald.co.nz/nz/charges-laid-over-gisborne-rainbow-crossing-vandalism/2U6F65FSWREH7LCZQEB6CRCQHQ/" TargetMode="External"/><Relationship Id="rId20" Type="http://schemas.openxmlformats.org/officeDocument/2006/relationships/hyperlink" Target="https://www.police.govt.nz/standing-together-against-hate" TargetMode="External"/><Relationship Id="rId1" Type="http://schemas.openxmlformats.org/officeDocument/2006/relationships/hyperlink" Target="https://www.stats.govt.nz/information-releases/2023-census-population-counts-by-ethnic-group-age-and-maori-descent-and-dwelling-counts/" TargetMode="External"/><Relationship Id="rId6" Type="http://schemas.openxmlformats.org/officeDocument/2006/relationships/hyperlink" Target="https://www.nzherald.co.nz/nz/hate-crime-more-jail-time-for-fraser-milne-who-caused-horrific-crash-in-racist-road-rage-attack/5QSQEUPNL67P5UFMNO7OZACSKU/" TargetMode="External"/><Relationship Id="rId11" Type="http://schemas.openxmlformats.org/officeDocument/2006/relationships/hyperlink" Target="https://www.police.govt.nz/about-us/publications-and-statistics/corporate/information-releases/hate-motivated-crimes-official" TargetMode="External"/><Relationship Id="rId5" Type="http://schemas.openxmlformats.org/officeDocument/2006/relationships/hyperlink" Target="https://www.nzherald.co.nz/nz/angry-man-who-used-racist-slur-during-hate-crime-had-previously-bashed-old-man-at-swimming-pool/WQYM2FGEFP2SFMYOLGSKEC35OU/" TargetMode="External"/><Relationship Id="rId15" Type="http://schemas.openxmlformats.org/officeDocument/2006/relationships/hyperlink" Target="https://www.1news.co.nz/2024/03/28/police-treating-k-rd-rainbow-crossing-vandalism-as-a-hate-crime/" TargetMode="External"/><Relationship Id="rId10" Type="http://schemas.openxmlformats.org/officeDocument/2006/relationships/hyperlink" Target="https://www.stuff.co.nz/nz-news/350243549/man-arrested-following-krd-rainbow-crossing-hate-crime" TargetMode="External"/><Relationship Id="rId19" Type="http://schemas.openxmlformats.org/officeDocument/2006/relationships/hyperlink" Target="https://www.nzherald.co.nz/nz/rainbow-crossing-accused-to-have-pre-trial-hearing/7Y2PLF46AJFXVOSVUMTZQNDZDI/" TargetMode="External"/><Relationship Id="rId4" Type="http://schemas.openxmlformats.org/officeDocument/2006/relationships/hyperlink" Target="https://www.odt.co.nz/news/dunedin/crime/violent-bus-hub-attack-%E2%80%98hate-crime%E2%80%99" TargetMode="External"/><Relationship Id="rId9" Type="http://schemas.openxmlformats.org/officeDocument/2006/relationships/hyperlink" Target="https://www.nzherald.co.nz/nz/crime/auckland-bus-attack-39-year-old-woman-arrested-in-hate-motivated-crime/ZLRHXUSZRRECXBCCB3SKK5VCXY/" TargetMode="External"/><Relationship Id="rId14" Type="http://schemas.openxmlformats.org/officeDocument/2006/relationships/hyperlink" Target="https://www.rnz.co.nz/news/national/516896/brian-tamaki-claims-responsibility-for-defacing-gisborne-rainbow-cross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Issues%20Paper%20-%20Chapter%20-%20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723BBDD80EAD479C8AFDFEFB6DD920" ma:contentTypeVersion="2" ma:contentTypeDescription="Create a new document." ma:contentTypeScope="" ma:versionID="f3b7da30cee33559092982bd8b4d6808">
  <xsd:schema xmlns:xsd="http://www.w3.org/2001/XMLSchema" xmlns:xs="http://www.w3.org/2001/XMLSchema" xmlns:p="http://schemas.microsoft.com/office/2006/metadata/properties" xmlns:ns2="a85b4a20-75c1-47a1-b80d-c24888539def" xmlns:ns3="A35D336E-330D-427F-985C-48FEE9AA6870" xmlns:ns4="67c9f9d7-4c07-4d4c-a121-f7dcc0010109" xmlns:ns5="8aef46b2-e9f9-4668-ba1f-6f3688fcd530" xmlns:ns6="a35d336e-330d-427f-985c-48fee9aa6870" targetNamespace="http://schemas.microsoft.com/office/2006/metadata/properties" ma:root="true" ma:fieldsID="daa8865f2979feec83bdc07aa78735ce" ns2:_="" ns3:_="" ns4:_="" ns5:_="" ns6:_="">
    <xsd:import namespace="a85b4a20-75c1-47a1-b80d-c24888539def"/>
    <xsd:import namespace="A35D336E-330D-427F-985C-48FEE9AA6870"/>
    <xsd:import namespace="67c9f9d7-4c07-4d4c-a121-f7dcc0010109"/>
    <xsd:import namespace="8aef46b2-e9f9-4668-ba1f-6f3688fcd530"/>
    <xsd:import namespace="a35d336e-330d-427f-985c-48fee9aa6870"/>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5:SharedWithDetails" minOccurs="0"/>
                <xsd:element ref="ns3:MediaServiceEventHashCode" minOccurs="0"/>
                <xsd:element ref="ns3:MediaServiceGenerationTime" minOccurs="0"/>
                <xsd:element ref="ns3:MediaServiceAutoKeyPoints" minOccurs="0"/>
                <xsd:element ref="ns3:MediaServiceKeyPoints" minOccurs="0"/>
                <xsd:element ref="ns3:MediaServiceSearchProperties" minOccurs="0"/>
                <xsd:element ref="ns6:MediaServiceObjectDetectorVersions"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5D336E-330D-427F-985C-48FEE9AA6870"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c9f9d7-4c07-4d4c-a121-f7dcc0010109"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5d336e-330d-427f-985c-48fee9aa6870" elementFormDefault="qualified">
    <xsd:import namespace="http://schemas.microsoft.com/office/2006/documentManagement/types"/>
    <xsd:import namespace="http://schemas.microsoft.com/office/infopath/2007/PartnerControls"/>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a85b4a20-75c1-47a1-b80d-c24888539def" xsi:nil="true"/>
    <_dlc_DocId xmlns="a85b4a20-75c1-47a1-b80d-c24888539def">EFJMHPFX6CZM-1600631141-73</_dlc_DocId>
    <_dlc_DocIdUrl xmlns="a85b4a20-75c1-47a1-b80d-c24888539def">
      <Url>https://lawcomnz.sharepoint.com/Projects/HCR/_layouts/15/DocIdRedir.aspx?ID=EFJMHPFX6CZM-1600631141-73</Url>
      <Description>EFJMHPFX6CZM-1600631141-73</Description>
    </_dlc_DocIdUrl>
    <SharedWithUsers xmlns="67c9f9d7-4c07-4d4c-a121-f7dcc0010109">
      <UserInfo>
        <DisplayName>Jenny Ryan</DisplayName>
        <AccountId>552</AccountId>
        <AccountType/>
      </UserInfo>
      <UserInfo>
        <DisplayName>John-Luke Day</DisplayName>
        <AccountId>76</AccountId>
        <AccountType/>
      </UserInfo>
      <UserInfo>
        <DisplayName>Amelia Jeffares</DisplayName>
        <AccountId>5864</AccountId>
        <AccountType/>
      </UserInfo>
      <UserInfo>
        <DisplayName>Dena Valente</DisplayName>
        <AccountId>5606</AccountId>
        <AccountType/>
      </UserInfo>
      <UserInfo>
        <DisplayName>Nichola Lambie</DisplayName>
        <AccountId>50</AccountId>
        <AccountType/>
      </UserInfo>
      <UserInfo>
        <DisplayName>Duke Nguyen</DisplayName>
        <AccountId>41</AccountId>
        <AccountType/>
      </UserInfo>
      <UserInfo>
        <DisplayName>Claire Browning</DisplayName>
        <AccountId>6285</AccountId>
        <AccountType/>
      </UserInfo>
      <UserInfo>
        <DisplayName>Rochelle Rolston</DisplayName>
        <AccountId>6480</AccountId>
        <AccountType/>
      </UserInfo>
      <UserInfo>
        <DisplayName>Geof Shirtcliffe</DisplayName>
        <AccountId>4678</AccountId>
        <AccountType/>
      </UserInfo>
      <UserInfo>
        <DisplayName>Megan Rae</DisplayName>
        <AccountId>4559</AccountId>
        <AccountType/>
      </UserInfo>
      <UserInfo>
        <DisplayName>Jack McNeill</DisplayName>
        <AccountId>6397</AccountId>
        <AccountType/>
      </UserInfo>
      <UserInfo>
        <DisplayName>Claudia Geiringer</DisplayName>
        <AccountId>5708</AccountId>
        <AccountType/>
      </UserInfo>
      <UserInfo>
        <DisplayName>Rebecca Garden</DisplayName>
        <AccountId>4014</AccountId>
        <AccountType/>
      </UserInfo>
      <UserInfo>
        <DisplayName>Amokura Kawharu</DisplayName>
        <AccountId>2891</AccountId>
        <AccountType/>
      </UserInfo>
      <UserInfo>
        <DisplayName>Tāneora Fraser</DisplayName>
        <AccountId>2617</AccountId>
        <AccountType/>
      </UserInfo>
      <UserInfo>
        <DisplayName>Jesse Watts</DisplayName>
        <AccountId>827</AccountId>
        <AccountType/>
      </UserInfo>
    </SharedWithUsers>
    <Document_x0020_Type xmlns="A35D336E-330D-427F-985C-48FEE9AA6870">Full publication</Document_x0020_Type>
    <From_x002d_Address xmlns="A35D336E-330D-427F-985C-48FEE9AA6870" xsi:nil="true"/>
    <From xmlns="A35D336E-330D-427F-985C-48FEE9AA6870" xsi:nil="true"/>
    <Topic xmlns="A35D336E-330D-427F-985C-48FEE9AA6870">Writing</Topic>
    <Publication_x0020_Type xmlns="A35D336E-330D-427F-985C-48FEE9AA6870">Issues Paper</Publication_x0020_Type>
    <Description0 xmlns="A35D336E-330D-427F-985C-48FEE9AA6870" xsi:nil="true"/>
    <To_x002d_Address xmlns="A35D336E-330D-427F-985C-48FEE9AA6870" xsi:nil="true"/>
    <To xmlns="A35D336E-330D-427F-985C-48FEE9AA6870" xsi:nil="true"/>
    <Sent xmlns="A35D336E-330D-427F-985C-48FEE9AA687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3EC2C9-C112-4F11-BE3C-950236AF4C41}">
  <ds:schemaRefs>
    <ds:schemaRef ds:uri="http://schemas.openxmlformats.org/officeDocument/2006/bibliography"/>
  </ds:schemaRefs>
</ds:datastoreItem>
</file>

<file path=customXml/itemProps2.xml><?xml version="1.0" encoding="utf-8"?>
<ds:datastoreItem xmlns:ds="http://schemas.openxmlformats.org/officeDocument/2006/customXml" ds:itemID="{A664F708-2354-4E7D-975C-940BC5707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A35D336E-330D-427F-985C-48FEE9AA6870"/>
    <ds:schemaRef ds:uri="67c9f9d7-4c07-4d4c-a121-f7dcc0010109"/>
    <ds:schemaRef ds:uri="8aef46b2-e9f9-4668-ba1f-6f3688fcd530"/>
    <ds:schemaRef ds:uri="a35d336e-330d-427f-985c-48fee9aa6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D353E8-DCB9-4886-9308-93A1612E0F28}">
  <ds:schemaRefs>
    <ds:schemaRef ds:uri="http://schemas.microsoft.com/sharepoint/events"/>
  </ds:schemaRefs>
</ds:datastoreItem>
</file>

<file path=customXml/itemProps4.xml><?xml version="1.0" encoding="utf-8"?>
<ds:datastoreItem xmlns:ds="http://schemas.openxmlformats.org/officeDocument/2006/customXml" ds:itemID="{7975D17D-13AF-4FAC-9EF1-D5342562857D}">
  <ds:schemaRefs>
    <ds:schemaRef ds:uri="http://purl.org/dc/elements/1.1/"/>
    <ds:schemaRef ds:uri="8aef46b2-e9f9-4668-ba1f-6f3688fcd530"/>
    <ds:schemaRef ds:uri="http://schemas.openxmlformats.org/package/2006/metadata/core-properties"/>
    <ds:schemaRef ds:uri="A35D336E-330D-427F-985C-48FEE9AA6870"/>
    <ds:schemaRef ds:uri="http://schemas.microsoft.com/office/2006/documentManagement/types"/>
    <ds:schemaRef ds:uri="http://www.w3.org/XML/1998/namespace"/>
    <ds:schemaRef ds:uri="http://purl.org/dc/terms/"/>
    <ds:schemaRef ds:uri="http://schemas.microsoft.com/office/infopath/2007/PartnerControls"/>
    <ds:schemaRef ds:uri="a35d336e-330d-427f-985c-48fee9aa6870"/>
    <ds:schemaRef ds:uri="a85b4a20-75c1-47a1-b80d-c24888539def"/>
    <ds:schemaRef ds:uri="67c9f9d7-4c07-4d4c-a121-f7dcc0010109"/>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B70C7991-87CD-4DD0-8378-FFD2945F38C5}">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Issues%20Paper%20-%20Chapter%20-%20Template.docx</Template>
  <TotalTime>99</TotalTime>
  <Pages>87</Pages>
  <Words>28431</Words>
  <Characters>150687</Characters>
  <Application>Microsoft Office Word</Application>
  <DocSecurity>2</DocSecurity>
  <Lines>2739</Lines>
  <Paragraphs>1079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178039</CharactersWithSpaces>
  <SharedDoc>false</SharedDoc>
  <HLinks>
    <vt:vector size="510" baseType="variant">
      <vt:variant>
        <vt:i4>4390965</vt:i4>
      </vt:variant>
      <vt:variant>
        <vt:i4>363</vt:i4>
      </vt:variant>
      <vt:variant>
        <vt:i4>0</vt:i4>
      </vt:variant>
      <vt:variant>
        <vt:i4>5</vt:i4>
      </vt:variant>
      <vt:variant>
        <vt:lpwstr>mailto:com@lawcom.govt.nz</vt:lpwstr>
      </vt:variant>
      <vt:variant>
        <vt:lpwstr/>
      </vt:variant>
      <vt:variant>
        <vt:i4>1638462</vt:i4>
      </vt:variant>
      <vt:variant>
        <vt:i4>356</vt:i4>
      </vt:variant>
      <vt:variant>
        <vt:i4>0</vt:i4>
      </vt:variant>
      <vt:variant>
        <vt:i4>5</vt:i4>
      </vt:variant>
      <vt:variant>
        <vt:lpwstr/>
      </vt:variant>
      <vt:variant>
        <vt:lpwstr>_Toc184126914</vt:lpwstr>
      </vt:variant>
      <vt:variant>
        <vt:i4>1638462</vt:i4>
      </vt:variant>
      <vt:variant>
        <vt:i4>350</vt:i4>
      </vt:variant>
      <vt:variant>
        <vt:i4>0</vt:i4>
      </vt:variant>
      <vt:variant>
        <vt:i4>5</vt:i4>
      </vt:variant>
      <vt:variant>
        <vt:lpwstr/>
      </vt:variant>
      <vt:variant>
        <vt:lpwstr>_Toc184126913</vt:lpwstr>
      </vt:variant>
      <vt:variant>
        <vt:i4>1638462</vt:i4>
      </vt:variant>
      <vt:variant>
        <vt:i4>344</vt:i4>
      </vt:variant>
      <vt:variant>
        <vt:i4>0</vt:i4>
      </vt:variant>
      <vt:variant>
        <vt:i4>5</vt:i4>
      </vt:variant>
      <vt:variant>
        <vt:lpwstr/>
      </vt:variant>
      <vt:variant>
        <vt:lpwstr>_Toc184126912</vt:lpwstr>
      </vt:variant>
      <vt:variant>
        <vt:i4>1638462</vt:i4>
      </vt:variant>
      <vt:variant>
        <vt:i4>338</vt:i4>
      </vt:variant>
      <vt:variant>
        <vt:i4>0</vt:i4>
      </vt:variant>
      <vt:variant>
        <vt:i4>5</vt:i4>
      </vt:variant>
      <vt:variant>
        <vt:lpwstr/>
      </vt:variant>
      <vt:variant>
        <vt:lpwstr>_Toc184126911</vt:lpwstr>
      </vt:variant>
      <vt:variant>
        <vt:i4>1638462</vt:i4>
      </vt:variant>
      <vt:variant>
        <vt:i4>332</vt:i4>
      </vt:variant>
      <vt:variant>
        <vt:i4>0</vt:i4>
      </vt:variant>
      <vt:variant>
        <vt:i4>5</vt:i4>
      </vt:variant>
      <vt:variant>
        <vt:lpwstr/>
      </vt:variant>
      <vt:variant>
        <vt:lpwstr>_Toc184126910</vt:lpwstr>
      </vt:variant>
      <vt:variant>
        <vt:i4>1572926</vt:i4>
      </vt:variant>
      <vt:variant>
        <vt:i4>326</vt:i4>
      </vt:variant>
      <vt:variant>
        <vt:i4>0</vt:i4>
      </vt:variant>
      <vt:variant>
        <vt:i4>5</vt:i4>
      </vt:variant>
      <vt:variant>
        <vt:lpwstr/>
      </vt:variant>
      <vt:variant>
        <vt:lpwstr>_Toc184126909</vt:lpwstr>
      </vt:variant>
      <vt:variant>
        <vt:i4>1572926</vt:i4>
      </vt:variant>
      <vt:variant>
        <vt:i4>320</vt:i4>
      </vt:variant>
      <vt:variant>
        <vt:i4>0</vt:i4>
      </vt:variant>
      <vt:variant>
        <vt:i4>5</vt:i4>
      </vt:variant>
      <vt:variant>
        <vt:lpwstr/>
      </vt:variant>
      <vt:variant>
        <vt:lpwstr>_Toc184126908</vt:lpwstr>
      </vt:variant>
      <vt:variant>
        <vt:i4>1572926</vt:i4>
      </vt:variant>
      <vt:variant>
        <vt:i4>314</vt:i4>
      </vt:variant>
      <vt:variant>
        <vt:i4>0</vt:i4>
      </vt:variant>
      <vt:variant>
        <vt:i4>5</vt:i4>
      </vt:variant>
      <vt:variant>
        <vt:lpwstr/>
      </vt:variant>
      <vt:variant>
        <vt:lpwstr>_Toc184126907</vt:lpwstr>
      </vt:variant>
      <vt:variant>
        <vt:i4>1572926</vt:i4>
      </vt:variant>
      <vt:variant>
        <vt:i4>308</vt:i4>
      </vt:variant>
      <vt:variant>
        <vt:i4>0</vt:i4>
      </vt:variant>
      <vt:variant>
        <vt:i4>5</vt:i4>
      </vt:variant>
      <vt:variant>
        <vt:lpwstr/>
      </vt:variant>
      <vt:variant>
        <vt:lpwstr>_Toc184126906</vt:lpwstr>
      </vt:variant>
      <vt:variant>
        <vt:i4>1572926</vt:i4>
      </vt:variant>
      <vt:variant>
        <vt:i4>302</vt:i4>
      </vt:variant>
      <vt:variant>
        <vt:i4>0</vt:i4>
      </vt:variant>
      <vt:variant>
        <vt:i4>5</vt:i4>
      </vt:variant>
      <vt:variant>
        <vt:lpwstr/>
      </vt:variant>
      <vt:variant>
        <vt:lpwstr>_Toc184126905</vt:lpwstr>
      </vt:variant>
      <vt:variant>
        <vt:i4>1572926</vt:i4>
      </vt:variant>
      <vt:variant>
        <vt:i4>296</vt:i4>
      </vt:variant>
      <vt:variant>
        <vt:i4>0</vt:i4>
      </vt:variant>
      <vt:variant>
        <vt:i4>5</vt:i4>
      </vt:variant>
      <vt:variant>
        <vt:lpwstr/>
      </vt:variant>
      <vt:variant>
        <vt:lpwstr>_Toc184126904</vt:lpwstr>
      </vt:variant>
      <vt:variant>
        <vt:i4>1572926</vt:i4>
      </vt:variant>
      <vt:variant>
        <vt:i4>290</vt:i4>
      </vt:variant>
      <vt:variant>
        <vt:i4>0</vt:i4>
      </vt:variant>
      <vt:variant>
        <vt:i4>5</vt:i4>
      </vt:variant>
      <vt:variant>
        <vt:lpwstr/>
      </vt:variant>
      <vt:variant>
        <vt:lpwstr>_Toc184126903</vt:lpwstr>
      </vt:variant>
      <vt:variant>
        <vt:i4>1572926</vt:i4>
      </vt:variant>
      <vt:variant>
        <vt:i4>284</vt:i4>
      </vt:variant>
      <vt:variant>
        <vt:i4>0</vt:i4>
      </vt:variant>
      <vt:variant>
        <vt:i4>5</vt:i4>
      </vt:variant>
      <vt:variant>
        <vt:lpwstr/>
      </vt:variant>
      <vt:variant>
        <vt:lpwstr>_Toc184126902</vt:lpwstr>
      </vt:variant>
      <vt:variant>
        <vt:i4>1572926</vt:i4>
      </vt:variant>
      <vt:variant>
        <vt:i4>278</vt:i4>
      </vt:variant>
      <vt:variant>
        <vt:i4>0</vt:i4>
      </vt:variant>
      <vt:variant>
        <vt:i4>5</vt:i4>
      </vt:variant>
      <vt:variant>
        <vt:lpwstr/>
      </vt:variant>
      <vt:variant>
        <vt:lpwstr>_Toc184126901</vt:lpwstr>
      </vt:variant>
      <vt:variant>
        <vt:i4>1572926</vt:i4>
      </vt:variant>
      <vt:variant>
        <vt:i4>272</vt:i4>
      </vt:variant>
      <vt:variant>
        <vt:i4>0</vt:i4>
      </vt:variant>
      <vt:variant>
        <vt:i4>5</vt:i4>
      </vt:variant>
      <vt:variant>
        <vt:lpwstr/>
      </vt:variant>
      <vt:variant>
        <vt:lpwstr>_Toc184126900</vt:lpwstr>
      </vt:variant>
      <vt:variant>
        <vt:i4>1114175</vt:i4>
      </vt:variant>
      <vt:variant>
        <vt:i4>266</vt:i4>
      </vt:variant>
      <vt:variant>
        <vt:i4>0</vt:i4>
      </vt:variant>
      <vt:variant>
        <vt:i4>5</vt:i4>
      </vt:variant>
      <vt:variant>
        <vt:lpwstr/>
      </vt:variant>
      <vt:variant>
        <vt:lpwstr>_Toc184126899</vt:lpwstr>
      </vt:variant>
      <vt:variant>
        <vt:i4>1114175</vt:i4>
      </vt:variant>
      <vt:variant>
        <vt:i4>260</vt:i4>
      </vt:variant>
      <vt:variant>
        <vt:i4>0</vt:i4>
      </vt:variant>
      <vt:variant>
        <vt:i4>5</vt:i4>
      </vt:variant>
      <vt:variant>
        <vt:lpwstr/>
      </vt:variant>
      <vt:variant>
        <vt:lpwstr>_Toc184126898</vt:lpwstr>
      </vt:variant>
      <vt:variant>
        <vt:i4>1114175</vt:i4>
      </vt:variant>
      <vt:variant>
        <vt:i4>254</vt:i4>
      </vt:variant>
      <vt:variant>
        <vt:i4>0</vt:i4>
      </vt:variant>
      <vt:variant>
        <vt:i4>5</vt:i4>
      </vt:variant>
      <vt:variant>
        <vt:lpwstr/>
      </vt:variant>
      <vt:variant>
        <vt:lpwstr>_Toc184126897</vt:lpwstr>
      </vt:variant>
      <vt:variant>
        <vt:i4>1114175</vt:i4>
      </vt:variant>
      <vt:variant>
        <vt:i4>248</vt:i4>
      </vt:variant>
      <vt:variant>
        <vt:i4>0</vt:i4>
      </vt:variant>
      <vt:variant>
        <vt:i4>5</vt:i4>
      </vt:variant>
      <vt:variant>
        <vt:lpwstr/>
      </vt:variant>
      <vt:variant>
        <vt:lpwstr>_Toc184126896</vt:lpwstr>
      </vt:variant>
      <vt:variant>
        <vt:i4>1114175</vt:i4>
      </vt:variant>
      <vt:variant>
        <vt:i4>242</vt:i4>
      </vt:variant>
      <vt:variant>
        <vt:i4>0</vt:i4>
      </vt:variant>
      <vt:variant>
        <vt:i4>5</vt:i4>
      </vt:variant>
      <vt:variant>
        <vt:lpwstr/>
      </vt:variant>
      <vt:variant>
        <vt:lpwstr>_Toc184126895</vt:lpwstr>
      </vt:variant>
      <vt:variant>
        <vt:i4>1114175</vt:i4>
      </vt:variant>
      <vt:variant>
        <vt:i4>236</vt:i4>
      </vt:variant>
      <vt:variant>
        <vt:i4>0</vt:i4>
      </vt:variant>
      <vt:variant>
        <vt:i4>5</vt:i4>
      </vt:variant>
      <vt:variant>
        <vt:lpwstr/>
      </vt:variant>
      <vt:variant>
        <vt:lpwstr>_Toc184126894</vt:lpwstr>
      </vt:variant>
      <vt:variant>
        <vt:i4>1114175</vt:i4>
      </vt:variant>
      <vt:variant>
        <vt:i4>230</vt:i4>
      </vt:variant>
      <vt:variant>
        <vt:i4>0</vt:i4>
      </vt:variant>
      <vt:variant>
        <vt:i4>5</vt:i4>
      </vt:variant>
      <vt:variant>
        <vt:lpwstr/>
      </vt:variant>
      <vt:variant>
        <vt:lpwstr>_Toc184126893</vt:lpwstr>
      </vt:variant>
      <vt:variant>
        <vt:i4>1114175</vt:i4>
      </vt:variant>
      <vt:variant>
        <vt:i4>224</vt:i4>
      </vt:variant>
      <vt:variant>
        <vt:i4>0</vt:i4>
      </vt:variant>
      <vt:variant>
        <vt:i4>5</vt:i4>
      </vt:variant>
      <vt:variant>
        <vt:lpwstr/>
      </vt:variant>
      <vt:variant>
        <vt:lpwstr>_Toc184126892</vt:lpwstr>
      </vt:variant>
      <vt:variant>
        <vt:i4>1114175</vt:i4>
      </vt:variant>
      <vt:variant>
        <vt:i4>218</vt:i4>
      </vt:variant>
      <vt:variant>
        <vt:i4>0</vt:i4>
      </vt:variant>
      <vt:variant>
        <vt:i4>5</vt:i4>
      </vt:variant>
      <vt:variant>
        <vt:lpwstr/>
      </vt:variant>
      <vt:variant>
        <vt:lpwstr>_Toc184126891</vt:lpwstr>
      </vt:variant>
      <vt:variant>
        <vt:i4>1114175</vt:i4>
      </vt:variant>
      <vt:variant>
        <vt:i4>212</vt:i4>
      </vt:variant>
      <vt:variant>
        <vt:i4>0</vt:i4>
      </vt:variant>
      <vt:variant>
        <vt:i4>5</vt:i4>
      </vt:variant>
      <vt:variant>
        <vt:lpwstr/>
      </vt:variant>
      <vt:variant>
        <vt:lpwstr>_Toc184126890</vt:lpwstr>
      </vt:variant>
      <vt:variant>
        <vt:i4>1048639</vt:i4>
      </vt:variant>
      <vt:variant>
        <vt:i4>206</vt:i4>
      </vt:variant>
      <vt:variant>
        <vt:i4>0</vt:i4>
      </vt:variant>
      <vt:variant>
        <vt:i4>5</vt:i4>
      </vt:variant>
      <vt:variant>
        <vt:lpwstr/>
      </vt:variant>
      <vt:variant>
        <vt:lpwstr>_Toc184126889</vt:lpwstr>
      </vt:variant>
      <vt:variant>
        <vt:i4>1048639</vt:i4>
      </vt:variant>
      <vt:variant>
        <vt:i4>200</vt:i4>
      </vt:variant>
      <vt:variant>
        <vt:i4>0</vt:i4>
      </vt:variant>
      <vt:variant>
        <vt:i4>5</vt:i4>
      </vt:variant>
      <vt:variant>
        <vt:lpwstr/>
      </vt:variant>
      <vt:variant>
        <vt:lpwstr>_Toc184126888</vt:lpwstr>
      </vt:variant>
      <vt:variant>
        <vt:i4>1048639</vt:i4>
      </vt:variant>
      <vt:variant>
        <vt:i4>194</vt:i4>
      </vt:variant>
      <vt:variant>
        <vt:i4>0</vt:i4>
      </vt:variant>
      <vt:variant>
        <vt:i4>5</vt:i4>
      </vt:variant>
      <vt:variant>
        <vt:lpwstr/>
      </vt:variant>
      <vt:variant>
        <vt:lpwstr>_Toc184126887</vt:lpwstr>
      </vt:variant>
      <vt:variant>
        <vt:i4>1048639</vt:i4>
      </vt:variant>
      <vt:variant>
        <vt:i4>188</vt:i4>
      </vt:variant>
      <vt:variant>
        <vt:i4>0</vt:i4>
      </vt:variant>
      <vt:variant>
        <vt:i4>5</vt:i4>
      </vt:variant>
      <vt:variant>
        <vt:lpwstr/>
      </vt:variant>
      <vt:variant>
        <vt:lpwstr>_Toc184126886</vt:lpwstr>
      </vt:variant>
      <vt:variant>
        <vt:i4>1048639</vt:i4>
      </vt:variant>
      <vt:variant>
        <vt:i4>182</vt:i4>
      </vt:variant>
      <vt:variant>
        <vt:i4>0</vt:i4>
      </vt:variant>
      <vt:variant>
        <vt:i4>5</vt:i4>
      </vt:variant>
      <vt:variant>
        <vt:lpwstr/>
      </vt:variant>
      <vt:variant>
        <vt:lpwstr>_Toc184126885</vt:lpwstr>
      </vt:variant>
      <vt:variant>
        <vt:i4>1048639</vt:i4>
      </vt:variant>
      <vt:variant>
        <vt:i4>176</vt:i4>
      </vt:variant>
      <vt:variant>
        <vt:i4>0</vt:i4>
      </vt:variant>
      <vt:variant>
        <vt:i4>5</vt:i4>
      </vt:variant>
      <vt:variant>
        <vt:lpwstr/>
      </vt:variant>
      <vt:variant>
        <vt:lpwstr>_Toc184126884</vt:lpwstr>
      </vt:variant>
      <vt:variant>
        <vt:i4>1048639</vt:i4>
      </vt:variant>
      <vt:variant>
        <vt:i4>170</vt:i4>
      </vt:variant>
      <vt:variant>
        <vt:i4>0</vt:i4>
      </vt:variant>
      <vt:variant>
        <vt:i4>5</vt:i4>
      </vt:variant>
      <vt:variant>
        <vt:lpwstr/>
      </vt:variant>
      <vt:variant>
        <vt:lpwstr>_Toc184126883</vt:lpwstr>
      </vt:variant>
      <vt:variant>
        <vt:i4>1048639</vt:i4>
      </vt:variant>
      <vt:variant>
        <vt:i4>164</vt:i4>
      </vt:variant>
      <vt:variant>
        <vt:i4>0</vt:i4>
      </vt:variant>
      <vt:variant>
        <vt:i4>5</vt:i4>
      </vt:variant>
      <vt:variant>
        <vt:lpwstr/>
      </vt:variant>
      <vt:variant>
        <vt:lpwstr>_Toc184126882</vt:lpwstr>
      </vt:variant>
      <vt:variant>
        <vt:i4>1048639</vt:i4>
      </vt:variant>
      <vt:variant>
        <vt:i4>158</vt:i4>
      </vt:variant>
      <vt:variant>
        <vt:i4>0</vt:i4>
      </vt:variant>
      <vt:variant>
        <vt:i4>5</vt:i4>
      </vt:variant>
      <vt:variant>
        <vt:lpwstr/>
      </vt:variant>
      <vt:variant>
        <vt:lpwstr>_Toc184126881</vt:lpwstr>
      </vt:variant>
      <vt:variant>
        <vt:i4>1048639</vt:i4>
      </vt:variant>
      <vt:variant>
        <vt:i4>152</vt:i4>
      </vt:variant>
      <vt:variant>
        <vt:i4>0</vt:i4>
      </vt:variant>
      <vt:variant>
        <vt:i4>5</vt:i4>
      </vt:variant>
      <vt:variant>
        <vt:lpwstr/>
      </vt:variant>
      <vt:variant>
        <vt:lpwstr>_Toc184126880</vt:lpwstr>
      </vt:variant>
      <vt:variant>
        <vt:i4>2031679</vt:i4>
      </vt:variant>
      <vt:variant>
        <vt:i4>146</vt:i4>
      </vt:variant>
      <vt:variant>
        <vt:i4>0</vt:i4>
      </vt:variant>
      <vt:variant>
        <vt:i4>5</vt:i4>
      </vt:variant>
      <vt:variant>
        <vt:lpwstr/>
      </vt:variant>
      <vt:variant>
        <vt:lpwstr>_Toc184126879</vt:lpwstr>
      </vt:variant>
      <vt:variant>
        <vt:i4>2031679</vt:i4>
      </vt:variant>
      <vt:variant>
        <vt:i4>140</vt:i4>
      </vt:variant>
      <vt:variant>
        <vt:i4>0</vt:i4>
      </vt:variant>
      <vt:variant>
        <vt:i4>5</vt:i4>
      </vt:variant>
      <vt:variant>
        <vt:lpwstr/>
      </vt:variant>
      <vt:variant>
        <vt:lpwstr>_Toc184126878</vt:lpwstr>
      </vt:variant>
      <vt:variant>
        <vt:i4>2031679</vt:i4>
      </vt:variant>
      <vt:variant>
        <vt:i4>134</vt:i4>
      </vt:variant>
      <vt:variant>
        <vt:i4>0</vt:i4>
      </vt:variant>
      <vt:variant>
        <vt:i4>5</vt:i4>
      </vt:variant>
      <vt:variant>
        <vt:lpwstr/>
      </vt:variant>
      <vt:variant>
        <vt:lpwstr>_Toc184126877</vt:lpwstr>
      </vt:variant>
      <vt:variant>
        <vt:i4>2031679</vt:i4>
      </vt:variant>
      <vt:variant>
        <vt:i4>128</vt:i4>
      </vt:variant>
      <vt:variant>
        <vt:i4>0</vt:i4>
      </vt:variant>
      <vt:variant>
        <vt:i4>5</vt:i4>
      </vt:variant>
      <vt:variant>
        <vt:lpwstr/>
      </vt:variant>
      <vt:variant>
        <vt:lpwstr>_Toc184126876</vt:lpwstr>
      </vt:variant>
      <vt:variant>
        <vt:i4>2031679</vt:i4>
      </vt:variant>
      <vt:variant>
        <vt:i4>122</vt:i4>
      </vt:variant>
      <vt:variant>
        <vt:i4>0</vt:i4>
      </vt:variant>
      <vt:variant>
        <vt:i4>5</vt:i4>
      </vt:variant>
      <vt:variant>
        <vt:lpwstr/>
      </vt:variant>
      <vt:variant>
        <vt:lpwstr>_Toc184126875</vt:lpwstr>
      </vt:variant>
      <vt:variant>
        <vt:i4>2031679</vt:i4>
      </vt:variant>
      <vt:variant>
        <vt:i4>116</vt:i4>
      </vt:variant>
      <vt:variant>
        <vt:i4>0</vt:i4>
      </vt:variant>
      <vt:variant>
        <vt:i4>5</vt:i4>
      </vt:variant>
      <vt:variant>
        <vt:lpwstr/>
      </vt:variant>
      <vt:variant>
        <vt:lpwstr>_Toc184126874</vt:lpwstr>
      </vt:variant>
      <vt:variant>
        <vt:i4>2031679</vt:i4>
      </vt:variant>
      <vt:variant>
        <vt:i4>110</vt:i4>
      </vt:variant>
      <vt:variant>
        <vt:i4>0</vt:i4>
      </vt:variant>
      <vt:variant>
        <vt:i4>5</vt:i4>
      </vt:variant>
      <vt:variant>
        <vt:lpwstr/>
      </vt:variant>
      <vt:variant>
        <vt:lpwstr>_Toc184126873</vt:lpwstr>
      </vt:variant>
      <vt:variant>
        <vt:i4>2031679</vt:i4>
      </vt:variant>
      <vt:variant>
        <vt:i4>104</vt:i4>
      </vt:variant>
      <vt:variant>
        <vt:i4>0</vt:i4>
      </vt:variant>
      <vt:variant>
        <vt:i4>5</vt:i4>
      </vt:variant>
      <vt:variant>
        <vt:lpwstr/>
      </vt:variant>
      <vt:variant>
        <vt:lpwstr>_Toc184126872</vt:lpwstr>
      </vt:variant>
      <vt:variant>
        <vt:i4>2031679</vt:i4>
      </vt:variant>
      <vt:variant>
        <vt:i4>98</vt:i4>
      </vt:variant>
      <vt:variant>
        <vt:i4>0</vt:i4>
      </vt:variant>
      <vt:variant>
        <vt:i4>5</vt:i4>
      </vt:variant>
      <vt:variant>
        <vt:lpwstr/>
      </vt:variant>
      <vt:variant>
        <vt:lpwstr>_Toc184126871</vt:lpwstr>
      </vt:variant>
      <vt:variant>
        <vt:i4>2031679</vt:i4>
      </vt:variant>
      <vt:variant>
        <vt:i4>92</vt:i4>
      </vt:variant>
      <vt:variant>
        <vt:i4>0</vt:i4>
      </vt:variant>
      <vt:variant>
        <vt:i4>5</vt:i4>
      </vt:variant>
      <vt:variant>
        <vt:lpwstr/>
      </vt:variant>
      <vt:variant>
        <vt:lpwstr>_Toc184126870</vt:lpwstr>
      </vt:variant>
      <vt:variant>
        <vt:i4>1966143</vt:i4>
      </vt:variant>
      <vt:variant>
        <vt:i4>86</vt:i4>
      </vt:variant>
      <vt:variant>
        <vt:i4>0</vt:i4>
      </vt:variant>
      <vt:variant>
        <vt:i4>5</vt:i4>
      </vt:variant>
      <vt:variant>
        <vt:lpwstr/>
      </vt:variant>
      <vt:variant>
        <vt:lpwstr>_Toc184126869</vt:lpwstr>
      </vt:variant>
      <vt:variant>
        <vt:i4>1966143</vt:i4>
      </vt:variant>
      <vt:variant>
        <vt:i4>80</vt:i4>
      </vt:variant>
      <vt:variant>
        <vt:i4>0</vt:i4>
      </vt:variant>
      <vt:variant>
        <vt:i4>5</vt:i4>
      </vt:variant>
      <vt:variant>
        <vt:lpwstr/>
      </vt:variant>
      <vt:variant>
        <vt:lpwstr>_Toc184126868</vt:lpwstr>
      </vt:variant>
      <vt:variant>
        <vt:i4>1966143</vt:i4>
      </vt:variant>
      <vt:variant>
        <vt:i4>74</vt:i4>
      </vt:variant>
      <vt:variant>
        <vt:i4>0</vt:i4>
      </vt:variant>
      <vt:variant>
        <vt:i4>5</vt:i4>
      </vt:variant>
      <vt:variant>
        <vt:lpwstr/>
      </vt:variant>
      <vt:variant>
        <vt:lpwstr>_Toc184126867</vt:lpwstr>
      </vt:variant>
      <vt:variant>
        <vt:i4>1966143</vt:i4>
      </vt:variant>
      <vt:variant>
        <vt:i4>68</vt:i4>
      </vt:variant>
      <vt:variant>
        <vt:i4>0</vt:i4>
      </vt:variant>
      <vt:variant>
        <vt:i4>5</vt:i4>
      </vt:variant>
      <vt:variant>
        <vt:lpwstr/>
      </vt:variant>
      <vt:variant>
        <vt:lpwstr>_Toc184126866</vt:lpwstr>
      </vt:variant>
      <vt:variant>
        <vt:i4>1966143</vt:i4>
      </vt:variant>
      <vt:variant>
        <vt:i4>62</vt:i4>
      </vt:variant>
      <vt:variant>
        <vt:i4>0</vt:i4>
      </vt:variant>
      <vt:variant>
        <vt:i4>5</vt:i4>
      </vt:variant>
      <vt:variant>
        <vt:lpwstr/>
      </vt:variant>
      <vt:variant>
        <vt:lpwstr>_Toc184126865</vt:lpwstr>
      </vt:variant>
      <vt:variant>
        <vt:i4>1966143</vt:i4>
      </vt:variant>
      <vt:variant>
        <vt:i4>56</vt:i4>
      </vt:variant>
      <vt:variant>
        <vt:i4>0</vt:i4>
      </vt:variant>
      <vt:variant>
        <vt:i4>5</vt:i4>
      </vt:variant>
      <vt:variant>
        <vt:lpwstr/>
      </vt:variant>
      <vt:variant>
        <vt:lpwstr>_Toc184126864</vt:lpwstr>
      </vt:variant>
      <vt:variant>
        <vt:i4>1966143</vt:i4>
      </vt:variant>
      <vt:variant>
        <vt:i4>50</vt:i4>
      </vt:variant>
      <vt:variant>
        <vt:i4>0</vt:i4>
      </vt:variant>
      <vt:variant>
        <vt:i4>5</vt:i4>
      </vt:variant>
      <vt:variant>
        <vt:lpwstr/>
      </vt:variant>
      <vt:variant>
        <vt:lpwstr>_Toc184126863</vt:lpwstr>
      </vt:variant>
      <vt:variant>
        <vt:i4>1966143</vt:i4>
      </vt:variant>
      <vt:variant>
        <vt:i4>44</vt:i4>
      </vt:variant>
      <vt:variant>
        <vt:i4>0</vt:i4>
      </vt:variant>
      <vt:variant>
        <vt:i4>5</vt:i4>
      </vt:variant>
      <vt:variant>
        <vt:lpwstr/>
      </vt:variant>
      <vt:variant>
        <vt:lpwstr>_Toc184126862</vt:lpwstr>
      </vt:variant>
      <vt:variant>
        <vt:i4>1966143</vt:i4>
      </vt:variant>
      <vt:variant>
        <vt:i4>38</vt:i4>
      </vt:variant>
      <vt:variant>
        <vt:i4>0</vt:i4>
      </vt:variant>
      <vt:variant>
        <vt:i4>5</vt:i4>
      </vt:variant>
      <vt:variant>
        <vt:lpwstr/>
      </vt:variant>
      <vt:variant>
        <vt:lpwstr>_Toc184126861</vt:lpwstr>
      </vt:variant>
      <vt:variant>
        <vt:i4>1966143</vt:i4>
      </vt:variant>
      <vt:variant>
        <vt:i4>32</vt:i4>
      </vt:variant>
      <vt:variant>
        <vt:i4>0</vt:i4>
      </vt:variant>
      <vt:variant>
        <vt:i4>5</vt:i4>
      </vt:variant>
      <vt:variant>
        <vt:lpwstr/>
      </vt:variant>
      <vt:variant>
        <vt:lpwstr>_Toc184126860</vt:lpwstr>
      </vt:variant>
      <vt:variant>
        <vt:i4>1900607</vt:i4>
      </vt:variant>
      <vt:variant>
        <vt:i4>26</vt:i4>
      </vt:variant>
      <vt:variant>
        <vt:i4>0</vt:i4>
      </vt:variant>
      <vt:variant>
        <vt:i4>5</vt:i4>
      </vt:variant>
      <vt:variant>
        <vt:lpwstr/>
      </vt:variant>
      <vt:variant>
        <vt:lpwstr>_Toc184126859</vt:lpwstr>
      </vt:variant>
      <vt:variant>
        <vt:i4>1900607</vt:i4>
      </vt:variant>
      <vt:variant>
        <vt:i4>20</vt:i4>
      </vt:variant>
      <vt:variant>
        <vt:i4>0</vt:i4>
      </vt:variant>
      <vt:variant>
        <vt:i4>5</vt:i4>
      </vt:variant>
      <vt:variant>
        <vt:lpwstr/>
      </vt:variant>
      <vt:variant>
        <vt:lpwstr>_Toc184126858</vt:lpwstr>
      </vt:variant>
      <vt:variant>
        <vt:i4>4325441</vt:i4>
      </vt:variant>
      <vt:variant>
        <vt:i4>15</vt:i4>
      </vt:variant>
      <vt:variant>
        <vt:i4>0</vt:i4>
      </vt:variant>
      <vt:variant>
        <vt:i4>5</vt:i4>
      </vt:variant>
      <vt:variant>
        <vt:lpwstr>https://www.lawcom.govt.nz/have-your-say/making-a-submission/</vt:lpwstr>
      </vt:variant>
      <vt:variant>
        <vt:lpwstr/>
      </vt:variant>
      <vt:variant>
        <vt:i4>3997811</vt:i4>
      </vt:variant>
      <vt:variant>
        <vt:i4>12</vt:i4>
      </vt:variant>
      <vt:variant>
        <vt:i4>0</vt:i4>
      </vt:variant>
      <vt:variant>
        <vt:i4>5</vt:i4>
      </vt:variant>
      <vt:variant>
        <vt:lpwstr>https://www.nzrelay.co.nz/index</vt:lpwstr>
      </vt:variant>
      <vt:variant>
        <vt:lpwstr/>
      </vt:variant>
      <vt:variant>
        <vt:i4>2424846</vt:i4>
      </vt:variant>
      <vt:variant>
        <vt:i4>9</vt:i4>
      </vt:variant>
      <vt:variant>
        <vt:i4>0</vt:i4>
      </vt:variant>
      <vt:variant>
        <vt:i4>5</vt:i4>
      </vt:variant>
      <vt:variant>
        <vt:lpwstr>mailto:hate.crime@lawcom.govt.nz</vt:lpwstr>
      </vt:variant>
      <vt:variant>
        <vt:lpwstr/>
      </vt:variant>
      <vt:variant>
        <vt:i4>2424846</vt:i4>
      </vt:variant>
      <vt:variant>
        <vt:i4>6</vt:i4>
      </vt:variant>
      <vt:variant>
        <vt:i4>0</vt:i4>
      </vt:variant>
      <vt:variant>
        <vt:i4>5</vt:i4>
      </vt:variant>
      <vt:variant>
        <vt:lpwstr>mailto:hate.crime@lawcom.govt.nz</vt:lpwstr>
      </vt:variant>
      <vt:variant>
        <vt:lpwstr/>
      </vt:variant>
      <vt:variant>
        <vt:i4>4063282</vt:i4>
      </vt:variant>
      <vt:variant>
        <vt:i4>3</vt:i4>
      </vt:variant>
      <vt:variant>
        <vt:i4>0</vt:i4>
      </vt:variant>
      <vt:variant>
        <vt:i4>5</vt:i4>
      </vt:variant>
      <vt:variant>
        <vt:lpwstr>https://www.lawcom.govt.nz/our-work/hate-crime/</vt:lpwstr>
      </vt:variant>
      <vt:variant>
        <vt:lpwstr/>
      </vt:variant>
      <vt:variant>
        <vt:i4>2818170</vt:i4>
      </vt:variant>
      <vt:variant>
        <vt:i4>0</vt:i4>
      </vt:variant>
      <vt:variant>
        <vt:i4>0</vt:i4>
      </vt:variant>
      <vt:variant>
        <vt:i4>5</vt:i4>
      </vt:variant>
      <vt:variant>
        <vt:lpwstr>http://www.lawcom.govt.nz/</vt:lpwstr>
      </vt:variant>
      <vt:variant>
        <vt:lpwstr/>
      </vt:variant>
      <vt:variant>
        <vt:i4>5046399</vt:i4>
      </vt:variant>
      <vt:variant>
        <vt:i4>60</vt:i4>
      </vt:variant>
      <vt:variant>
        <vt:i4>0</vt:i4>
      </vt:variant>
      <vt:variant>
        <vt:i4>5</vt:i4>
      </vt:variant>
      <vt:variant>
        <vt:lpwstr>https://www.fsu.nz/_hate_is_subjective_whether_speech_or_crime</vt:lpwstr>
      </vt:variant>
      <vt:variant>
        <vt:lpwstr/>
      </vt:variant>
      <vt:variant>
        <vt:i4>5046337</vt:i4>
      </vt:variant>
      <vt:variant>
        <vt:i4>57</vt:i4>
      </vt:variant>
      <vt:variant>
        <vt:i4>0</vt:i4>
      </vt:variant>
      <vt:variant>
        <vt:i4>5</vt:i4>
      </vt:variant>
      <vt:variant>
        <vt:lpwstr>https://www.police.govt.nz/standing-together-against-hate</vt:lpwstr>
      </vt:variant>
      <vt:variant>
        <vt:lpwstr/>
      </vt:variant>
      <vt:variant>
        <vt:i4>5046301</vt:i4>
      </vt:variant>
      <vt:variant>
        <vt:i4>54</vt:i4>
      </vt:variant>
      <vt:variant>
        <vt:i4>0</vt:i4>
      </vt:variant>
      <vt:variant>
        <vt:i4>5</vt:i4>
      </vt:variant>
      <vt:variant>
        <vt:lpwstr>https://www.nzherald.co.nz/nz/rainbow-crossing-accused-to-have-pre-trial-hearing/7Y2PLF46AJFXVOSVUMTZQNDZDI/</vt:lpwstr>
      </vt:variant>
      <vt:variant>
        <vt:lpwstr/>
      </vt:variant>
      <vt:variant>
        <vt:i4>6029381</vt:i4>
      </vt:variant>
      <vt:variant>
        <vt:i4>51</vt:i4>
      </vt:variant>
      <vt:variant>
        <vt:i4>0</vt:i4>
      </vt:variant>
      <vt:variant>
        <vt:i4>5</vt:i4>
      </vt:variant>
      <vt:variant>
        <vt:lpwstr>https://www.rnz.co.nz/news/national/514285/man-pleads-guilty-to-vandalising-k-road-rainbow-crossing-to-pay-16-000</vt:lpwstr>
      </vt:variant>
      <vt:variant>
        <vt:lpwstr/>
      </vt:variant>
      <vt:variant>
        <vt:i4>7012479</vt:i4>
      </vt:variant>
      <vt:variant>
        <vt:i4>48</vt:i4>
      </vt:variant>
      <vt:variant>
        <vt:i4>0</vt:i4>
      </vt:variant>
      <vt:variant>
        <vt:i4>5</vt:i4>
      </vt:variant>
      <vt:variant>
        <vt:lpwstr>https://www.1news.co.nz/2024/04/07/hate-crime-law-reforms-should-nz-have-new-laws/</vt:lpwstr>
      </vt:variant>
      <vt:variant>
        <vt:lpwstr/>
      </vt:variant>
      <vt:variant>
        <vt:i4>5898302</vt:i4>
      </vt:variant>
      <vt:variant>
        <vt:i4>45</vt:i4>
      </vt:variant>
      <vt:variant>
        <vt:i4>0</vt:i4>
      </vt:variant>
      <vt:variant>
        <vt:i4>5</vt:i4>
      </vt:variant>
      <vt:variant>
        <vt:lpwstr>https://www.nzherald.co.nz/nz/charges-laid-over-gisborne-rainbow-crossing-vandalism/2U6F65FSWREH7LCZQEB6CRCQHQ/</vt:lpwstr>
      </vt:variant>
      <vt:variant>
        <vt:lpwstr>google_vignette</vt:lpwstr>
      </vt:variant>
      <vt:variant>
        <vt:i4>3932260</vt:i4>
      </vt:variant>
      <vt:variant>
        <vt:i4>42</vt:i4>
      </vt:variant>
      <vt:variant>
        <vt:i4>0</vt:i4>
      </vt:variant>
      <vt:variant>
        <vt:i4>5</vt:i4>
      </vt:variant>
      <vt:variant>
        <vt:lpwstr>https://www.1news.co.nz/2024/03/28/police-treating-k-rd-rainbow-crossing-vandalism-as-a-hate-crime/</vt:lpwstr>
      </vt:variant>
      <vt:variant>
        <vt:lpwstr/>
      </vt:variant>
      <vt:variant>
        <vt:i4>29</vt:i4>
      </vt:variant>
      <vt:variant>
        <vt:i4>39</vt:i4>
      </vt:variant>
      <vt:variant>
        <vt:i4>0</vt:i4>
      </vt:variant>
      <vt:variant>
        <vt:i4>5</vt:i4>
      </vt:variant>
      <vt:variant>
        <vt:lpwstr>https://www.rnz.co.nz/news/national/516896/brian-tamaki-claims-responsibility-for-defacing-gisborne-rainbow-crossing</vt:lpwstr>
      </vt:variant>
      <vt:variant>
        <vt:lpwstr/>
      </vt:variant>
      <vt:variant>
        <vt:i4>196700</vt:i4>
      </vt:variant>
      <vt:variant>
        <vt:i4>36</vt:i4>
      </vt:variant>
      <vt:variant>
        <vt:i4>0</vt:i4>
      </vt:variant>
      <vt:variant>
        <vt:i4>5</vt:i4>
      </vt:variant>
      <vt:variant>
        <vt:lpwstr>https://www.theguardian.com/world/2023/jun/08/exclusive-racism-homophobia-fuelling-thousands-of-crimes-in-new-zealand-each-year-figures-show</vt:lpwstr>
      </vt:variant>
      <vt:variant>
        <vt:lpwstr/>
      </vt:variant>
      <vt:variant>
        <vt:i4>3407996</vt:i4>
      </vt:variant>
      <vt:variant>
        <vt:i4>33</vt:i4>
      </vt:variant>
      <vt:variant>
        <vt:i4>0</vt:i4>
      </vt:variant>
      <vt:variant>
        <vt:i4>5</vt:i4>
      </vt:variant>
      <vt:variant>
        <vt:lpwstr>https://www.rnz.co.nz/news/national/525622/police-log-more-than-20-000-hate-crimes-in-nz-since-2020</vt:lpwstr>
      </vt:variant>
      <vt:variant>
        <vt:lpwstr/>
      </vt:variant>
      <vt:variant>
        <vt:i4>983059</vt:i4>
      </vt:variant>
      <vt:variant>
        <vt:i4>30</vt:i4>
      </vt:variant>
      <vt:variant>
        <vt:i4>0</vt:i4>
      </vt:variant>
      <vt:variant>
        <vt:i4>5</vt:i4>
      </vt:variant>
      <vt:variant>
        <vt:lpwstr>https://www.police.govt.nz/about-us/publications-and-statistics/corporate/information-releases/hate-motivated-crimes-official</vt:lpwstr>
      </vt:variant>
      <vt:variant>
        <vt:lpwstr/>
      </vt:variant>
      <vt:variant>
        <vt:i4>5177430</vt:i4>
      </vt:variant>
      <vt:variant>
        <vt:i4>27</vt:i4>
      </vt:variant>
      <vt:variant>
        <vt:i4>0</vt:i4>
      </vt:variant>
      <vt:variant>
        <vt:i4>5</vt:i4>
      </vt:variant>
      <vt:variant>
        <vt:lpwstr>https://www.stuff.co.nz/nz-news/350243549/man-arrested-following-krd-rainbow-crossing-hate-crime</vt:lpwstr>
      </vt:variant>
      <vt:variant>
        <vt:lpwstr/>
      </vt:variant>
      <vt:variant>
        <vt:i4>2621492</vt:i4>
      </vt:variant>
      <vt:variant>
        <vt:i4>24</vt:i4>
      </vt:variant>
      <vt:variant>
        <vt:i4>0</vt:i4>
      </vt:variant>
      <vt:variant>
        <vt:i4>5</vt:i4>
      </vt:variant>
      <vt:variant>
        <vt:lpwstr>https://www.nzherald.co.nz/nz/crime/auckland-bus-attack-39-year-old-woman-arrested-in-hate-motivated-crime/ZLRHXUSZRRECXBCCB3SKK5VCXY/</vt:lpwstr>
      </vt:variant>
      <vt:variant>
        <vt:lpwstr/>
      </vt:variant>
      <vt:variant>
        <vt:i4>4194389</vt:i4>
      </vt:variant>
      <vt:variant>
        <vt:i4>21</vt:i4>
      </vt:variant>
      <vt:variant>
        <vt:i4>0</vt:i4>
      </vt:variant>
      <vt:variant>
        <vt:i4>5</vt:i4>
      </vt:variant>
      <vt:variant>
        <vt:lpwstr>https://www.nzherald.co.nz/nz/police-charge-woman-after-alleged-racist-abuse-on-auckland-bus-caught-on-video/O2XVQYWTJ5EYLKYZK7XE2PIGJM/</vt:lpwstr>
      </vt:variant>
      <vt:variant>
        <vt:lpwstr/>
      </vt:variant>
      <vt:variant>
        <vt:i4>1900615</vt:i4>
      </vt:variant>
      <vt:variant>
        <vt:i4>18</vt:i4>
      </vt:variant>
      <vt:variant>
        <vt:i4>0</vt:i4>
      </vt:variant>
      <vt:variant>
        <vt:i4>5</vt:i4>
      </vt:variant>
      <vt:variant>
        <vt:lpwstr>https://www.nzherald.co.nz/nz/auckland-crime-police-investigating-hate-motivated-daylight-attack-on-queen-st/XFGJPA4VXVBNFACS6X5QAKQJWY/</vt:lpwstr>
      </vt:variant>
      <vt:variant>
        <vt:lpwstr/>
      </vt:variant>
      <vt:variant>
        <vt:i4>6029388</vt:i4>
      </vt:variant>
      <vt:variant>
        <vt:i4>15</vt:i4>
      </vt:variant>
      <vt:variant>
        <vt:i4>0</vt:i4>
      </vt:variant>
      <vt:variant>
        <vt:i4>5</vt:i4>
      </vt:variant>
      <vt:variant>
        <vt:lpwstr>https://www.nzherald.co.nz/nz/hate-crime-more-jail-time-for-fraser-milne-who-caused-horrific-crash-in-racist-road-rage-attack/5QSQEUPNL67P5UFMNO7OZACSKU/</vt:lpwstr>
      </vt:variant>
      <vt:variant>
        <vt:lpwstr/>
      </vt:variant>
      <vt:variant>
        <vt:i4>1835096</vt:i4>
      </vt:variant>
      <vt:variant>
        <vt:i4>12</vt:i4>
      </vt:variant>
      <vt:variant>
        <vt:i4>0</vt:i4>
      </vt:variant>
      <vt:variant>
        <vt:i4>5</vt:i4>
      </vt:variant>
      <vt:variant>
        <vt:lpwstr>https://www.nzherald.co.nz/nz/angry-man-who-used-racist-slur-during-hate-crime-had-previously-bashed-old-man-at-swimming-pool/WQYM2FGEFP2SFMYOLGSKEC35OU/</vt:lpwstr>
      </vt:variant>
      <vt:variant>
        <vt:lpwstr/>
      </vt:variant>
      <vt:variant>
        <vt:i4>4784148</vt:i4>
      </vt:variant>
      <vt:variant>
        <vt:i4>9</vt:i4>
      </vt:variant>
      <vt:variant>
        <vt:i4>0</vt:i4>
      </vt:variant>
      <vt:variant>
        <vt:i4>5</vt:i4>
      </vt:variant>
      <vt:variant>
        <vt:lpwstr>https://www.odt.co.nz/news/dunedin/crime/violent-bus-hub-attack-%E2%80%98hate-crime%E2%80%99</vt:lpwstr>
      </vt:variant>
      <vt:variant>
        <vt:lpwstr/>
      </vt:variant>
      <vt:variant>
        <vt:i4>5046337</vt:i4>
      </vt:variant>
      <vt:variant>
        <vt:i4>6</vt:i4>
      </vt:variant>
      <vt:variant>
        <vt:i4>0</vt:i4>
      </vt:variant>
      <vt:variant>
        <vt:i4>5</vt:i4>
      </vt:variant>
      <vt:variant>
        <vt:lpwstr>https://www.police.govt.nz/standing-together-against-hate</vt:lpwstr>
      </vt:variant>
      <vt:variant>
        <vt:lpwstr/>
      </vt:variant>
      <vt:variant>
        <vt:i4>5046297</vt:i4>
      </vt:variant>
      <vt:variant>
        <vt:i4>3</vt:i4>
      </vt:variant>
      <vt:variant>
        <vt:i4>0</vt:i4>
      </vt:variant>
      <vt:variant>
        <vt:i4>5</vt:i4>
      </vt:variant>
      <vt:variant>
        <vt:lpwstr>https://hepatakakupu.nz/search?idiom=&amp;phrase=&amp;proverb=&amp;loan=&amp;histLoanWords=&amp;keywords=k%C5%8Dhuru</vt:lpwstr>
      </vt:variant>
      <vt:variant>
        <vt:lpwstr/>
      </vt:variant>
      <vt:variant>
        <vt:i4>6422583</vt:i4>
      </vt:variant>
      <vt:variant>
        <vt:i4>0</vt:i4>
      </vt:variant>
      <vt:variant>
        <vt:i4>0</vt:i4>
      </vt:variant>
      <vt:variant>
        <vt:i4>5</vt:i4>
      </vt:variant>
      <vt:variant>
        <vt:lpwstr>https://www.stats.govt.nz/information-releases/2023-census-population-counts-by-ethnic-group-age-and-maori-descent-and-dwelling-counts/</vt:lpwstr>
      </vt:variant>
      <vt:variant>
        <vt:lpwstr>:~:text=The%20census%20provides%20counts%20of,a%20self%2Ddetermined%20cultural%20affiliation.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dc:description/>
  <cp:lastModifiedBy>Duke Nguyen</cp:lastModifiedBy>
  <cp:revision>10</cp:revision>
  <cp:lastPrinted>2021-04-19T02:15:00Z</cp:lastPrinted>
  <dcterms:created xsi:type="dcterms:W3CDTF">2025-02-03T00:13:00Z</dcterms:created>
  <dcterms:modified xsi:type="dcterms:W3CDTF">2025-02-03T21:04:00Z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2018-05-28T00:00:00Z</vt:filetime>
  </property>
  <property fmtid="{D5CDD505-2E9C-101B-9397-08002B2CF9AE}" pid="4" name="ContentTypeId">
    <vt:lpwstr>0x010100EA723BBDD80EAD479C8AFDFEFB6DD920</vt:lpwstr>
  </property>
  <property fmtid="{D5CDD505-2E9C-101B-9397-08002B2CF9AE}" pid="5" name="_dlc_DocIdItemGuid">
    <vt:lpwstr>67e74c75-07ed-467a-9687-b0412c5a7f11</vt:lpwstr>
  </property>
  <property fmtid="{D5CDD505-2E9C-101B-9397-08002B2CF9AE}" pid="6" name="_MarkAsFinal">
    <vt:bool>true</vt:bool>
  </property>
</Properties>
</file>